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Confusion matrix calculation accuracy precision f1 score</w:t>
      </w:r>
    </w:p>
    <w:p w:rsidR="00000000" w:rsidDel="00000000" w:rsidP="00000000" w:rsidRDefault="00000000" w:rsidRPr="00000000" w14:paraId="00000002">
      <w:pPr>
        <w:rPr>
          <w:b w:val="1"/>
          <w:bCs w:val="1"/>
        </w:rPr>
      </w:pPr>
      <w:r w:rsidDel="00000000" w:rsidR="00000000" w:rsidRPr="00000000">
        <w:rPr>
          <w:b w:val="1"/>
          <w:bCs w:val="1"/>
          <w:rtl w:val="0"/>
        </w:rPr>
        <w:t xml:space="preserve">Hypothesis testing</w:t>
      </w:r>
    </w:p>
    <w:p w:rsidR="00000000" w:rsidDel="00000000" w:rsidP="00000000" w:rsidRDefault="00000000" w:rsidRPr="00000000" w14:paraId="00000003">
      <w:pPr>
        <w:rPr>
          <w:b w:val="1"/>
          <w:bCs w:val="1"/>
        </w:rPr>
      </w:pPr>
      <w:r w:rsidDel="00000000" w:rsidR="00000000" w:rsidRPr="00000000">
        <w:rPr>
          <w:b w:val="1"/>
          <w:bCs w:val="1"/>
          <w:rtl w:val="0"/>
        </w:rPr>
        <w:t xml:space="preserve">Annova</w:t>
      </w:r>
    </w:p>
    <w:p w:rsidR="00000000" w:rsidDel="00000000" w:rsidP="00000000" w:rsidRDefault="00000000" w:rsidRPr="00000000" w14:paraId="00000004">
      <w:pPr>
        <w:rPr/>
      </w:pPr>
      <w:r w:rsidDel="00000000" w:rsidR="00000000" w:rsidRPr="00000000">
        <w:rPr>
          <w:rtl w:val="0"/>
        </w:rPr>
        <w:t xml:space="preserve">Okay, so we do have confusion matrices. The confusion matrix is a calculation based on the accuracy, precision, recall. So here we have a hypothesis testing using the ANOVA. F squared, F is between, F squared formula is equal to between group variance divided by within group variance. And the formula that comes up is MSB divided by MSW. MSB is equal to SSB divided by K minus 1. And MSW is equal to SSW divided by N minus K. There is a whole preparation. There is a P value, degree of freedom, F distribution curve. Okay, so another formula is F is equal to T square. T is equal to X1 bar minus X2 bar divided by the square root of S1 square divided by N1 plus S2 square divided by N2. Cohen's D effect, which tells the size, D is equal to X1 bar minus X2 bar divided by S pool. The S pool formula is equal to under root of N minus 1 into S1 square plus N2 minus 1 into S2 square divided by N1 plus N2 minus 2. And D is equal to 2T divided by under root of DF. There is a chi-square test. Chi-square is equal to summation of OI minus EI ka whole square divided by EI. And then we have the SVM. SVM is maximum margin formula is equal to 2 divided by magnitude of W. Soft margin optimization is equal to min half W square plus C, which is penalty parameter, summation of Ei. Polynomial kernel is polynomial and RBF polynomial is K xi, omega xi is equal to xi dot xj plus one power d. K x1 comma xj is equal to e power minus R xi minus xj whole square. Then we have if P value is less than 0.5, we have to reject the hypothesis. ROC curve, Receiver Operating Characteristic Curve, model ki performance show karta hai. FPR and TPR ka rate, TPR is equal to TPR divided by TP plus FN, FPR is equal to FP divided by FP plus TN. ROC is equal to AUC is equal to ROC curve ke niche ka area. Calculating the P value, using the T value, T is equal to x bar minus mu divided by... Normal distribution formula is e power minus half x minus mu ka whole square divided by standard deviation divided by standard deviation under root of 2 pi. 1 divided by standard deviation of under root of 2 pi. Transformation of create ratio variable which is more relevant to the business. Taking log, log 1 plus x instead of x, take e power x instead of x, takes x instead of x. Stochastic GD, gradient descent, optimizer Adam and hyperparameters, hyperparameter optimization, manual is Adam, RNS prop, randomized search CV, grid search CV, dropout regularization, hyperparameter tuning, Keras classifier, neural network, make predictions, small, small.</w:t>
      </w:r>
    </w:p>
    <w:p w:rsidR="00000000" w:rsidDel="00000000" w:rsidP="00000000" w:rsidRDefault="00000000" w:rsidRPr="00000000" w14:paraId="00000005">
      <w:pPr>
        <w:rPr/>
      </w:pPr>
      <w:r w:rsidDel="00000000" w:rsidR="00000000" w:rsidRPr="00000000">
        <w:rPr>
          <w:rtl w:val="0"/>
        </w:rPr>
        <w:t xml:space="preserve">Again, transformer is scalar, scaler, transformer scalar encoder missing feature extraction, which is PCA. Limitation of transformer, it applies in all feature. Custom transformer is function-based and class approach-based. Composer transformer are column transformer, sequential, there is a feature union also, which is parallel.</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