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a45e66450d33408c" /><Relationship Type="http://schemas.openxmlformats.org/package/2006/relationships/metadata/core-properties" Target="/docProps/core.xml" Id="R7256bd20698d4ad1" /><Relationship Type="http://schemas.openxmlformats.org/officeDocument/2006/relationships/extended-properties" Target="/docProps/app.xml" Id="R90a3a25a4f974081" /><Relationship Type="http://schemas.openxmlformats.org/officeDocument/2006/relationships/custom-properties" Target="/docProps/custom.xml" Id="R80bc6866dc2c468f"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60"/>
        <w:jc w:val="center"/>
      </w:pPr>
      <w:r>
        <w:rPr>
          <w:b/>
          <w:sz w:val="56"/>
        </w:rPr>
        <w:t xml:space="preserve">RepoGuide - Onboarding Dashboard</w:t>
      </w:r>
    </w:p>
    <w:p w14:paraId="00100002" w14:textId="00100003">
      <w:pPr>
        <w:spacing w:after="120"/>
        <w:jc w:val="center"/>
      </w:pPr>
      <w:r>
        <w:rPr>
          <w:color w:val="57606A"/>
          <w:sz w:val="28"/>
        </w:rPr>
        <w:t xml:space="preserve">Problem Statement, Solution Design and Implementation Guide</w:t>
      </w:r>
    </w:p>
    <w:p w14:paraId="00100004" w14:textId="00100005">
      <w:pPr>
        <w:spacing w:after="480"/>
        <w:jc w:val="center"/>
      </w:pPr>
      <w:r>
        <w:rPr>
          <w:color w:val="57606A"/>
          <w:sz w:val="22"/>
        </w:rPr>
        <w:t xml:space="preserve">Prepared by: IBM Bob  |  Stack: React 18, TypeScript 5, Vite 8</w:t>
      </w:r>
    </w:p>
    <w:p w14:paraId="00100006" w14:textId="00100007">
      <w:pPr>
        <w:pStyle w:val="Heading1"/>
        <w:spacing w:after="160"/>
      </w:pPr>
      <w:r>
        <w:rPr>
          <w:b/>
          <w:sz w:val="36"/>
        </w:rPr>
        <w:t xml:space="preserve">Table of Contents</w:t>
      </w:r>
    </w:p>
    <w:p w14:paraId="00100008" w14:textId="00100009">
      <w:pPr>
        <w:spacing w:after="80"/>
      </w:pPr>
      <w:r>
        <w:rPr>
          <w:sz w:val="24"/>
        </w:rPr>
        <w:t xml:space="preserve">1. Problem Statement</w:t>
      </w:r>
    </w:p>
    <w:p w14:paraId="0010000A" w14:textId="0010000B">
      <w:pPr>
        <w:spacing w:after="80"/>
      </w:pPr>
      <w:r>
        <w:rPr>
          <w:sz w:val="24"/>
        </w:rPr>
        <w:t xml:space="preserve">2. Goals and Non-Goals</w:t>
      </w:r>
    </w:p>
    <w:p w14:paraId="0010000C" w14:textId="0010000D">
      <w:pPr>
        <w:spacing w:after="80"/>
      </w:pPr>
      <w:r>
        <w:rPr>
          <w:sz w:val="24"/>
        </w:rPr>
        <w:t xml:space="preserve">3. Solution Overview</w:t>
      </w:r>
    </w:p>
    <w:p w14:paraId="0010000E" w14:textId="0010000F">
      <w:pPr>
        <w:spacing w:after="80"/>
      </w:pPr>
      <w:r>
        <w:rPr>
          <w:sz w:val="24"/>
        </w:rPr>
        <w:t xml:space="preserve">4. Architecture and File Structure</w:t>
      </w:r>
    </w:p>
    <w:p w14:paraId="00100010" w14:textId="00100011">
      <w:pPr>
        <w:spacing w:after="80"/>
      </w:pPr>
      <w:r>
        <w:rPr>
          <w:sz w:val="24"/>
        </w:rPr>
        <w:t xml:space="preserve">5. JSON Schema</w:t>
      </w:r>
    </w:p>
    <w:p w14:paraId="00100012" w14:textId="00100013">
      <w:pPr>
        <w:spacing w:after="80"/>
      </w:pPr>
      <w:r>
        <w:rPr>
          <w:sz w:val="24"/>
        </w:rPr>
        <w:t xml:space="preserve">6. Feature Walkthrough</w:t>
      </w:r>
    </w:p>
    <w:p w14:paraId="00100014" w14:textId="00100015">
      <w:pPr>
        <w:spacing w:after="80"/>
      </w:pPr>
      <w:r>
        <w:rPr>
          <w:sz w:val="24"/>
        </w:rPr>
        <w:t xml:space="preserve">7. Schema Validation Design</w:t>
      </w:r>
    </w:p>
    <w:p w14:paraId="00100016" w14:textId="00100017">
      <w:pPr>
        <w:spacing w:after="80"/>
      </w:pPr>
      <w:r>
        <w:rPr>
          <w:sz w:val="24"/>
        </w:rPr>
        <w:t xml:space="preserve">8. How to Run</w:t>
      </w:r>
    </w:p>
    <w:p w14:paraId="00100018" w14:textId="00100019">
      <w:pPr>
        <w:spacing w:after="80"/>
      </w:pPr>
      <w:r>
        <w:rPr>
          <w:sz w:val="24"/>
        </w:rPr>
        <w:t xml:space="preserve">9. How to Load Your Own Package</w:t>
      </w:r>
    </w:p>
    <w:p w14:paraId="0010001A" w14:textId="0010001B">
      <w:pPr>
        <w:spacing w:after="480"/>
      </w:pPr>
      <w:r>
        <w:rPr>
          <w:sz w:val="24"/>
        </w:rPr>
        <w:t xml:space="preserve">10. What This Frontend Does NOT Do</w:t>
      </w:r>
    </w:p>
    <w:p w14:paraId="0010001C" w14:textId="0010001D">
      <w:pPr>
        <w:pStyle w:val="Heading1"/>
        <w:spacing w:after="200"/>
      </w:pPr>
      <w:r>
        <w:rPr>
          <w:b/>
          <w:sz w:val="36"/>
        </w:rPr>
        <w:t xml:space="preserve">1. Problem Statement</w:t>
      </w:r>
    </w:p>
    <w:p w14:paraId="0010001E" w14:textId="0010001F">
      <w:pPr>
        <w:spacing w:after="200"/>
      </w:pPr>
      <w:r>
        <w:rPr>
          <w:sz w:val="24"/>
        </w:rPr>
        <w:t xml:space="preserve">When a developer joins a project for the first time, they face a steep onboarding curve. Understanding the repository layout, module responsibilities, data flows, API surface, database model, and local setup steps typically requires reading scattered documentation, asking colleagues, and exploring unfamiliar code for days or weeks.</w:t>
      </w:r>
    </w:p>
    <w:p w14:paraId="00100020" w14:textId="00100021">
      <w:pPr>
        <w:spacing w:after="200"/>
      </w:pPr>
      <w:r>
        <w:rPr>
          <w:sz w:val="24"/>
        </w:rPr>
        <w:t xml:space="preserve">IBM Bob solves this by analysing a repository and generating a structured onboarding package - a single JSON file that encapsulates everything a new developer needs to know. However, that raw JSON is not human-friendly on its own.</w:t>
      </w:r>
    </w:p>
    <w:p w14:paraId="00100022" w14:textId="00100023">
      <w:pPr>
        <w:spacing w:after="480"/>
      </w:pPr>
      <w:r>
        <w:rPr>
          <w:b/>
          <w:sz w:val="24"/>
        </w:rPr>
        <w:t xml:space="preserve">The problem this project solves: there was no polished, interactive frontend to present the Bob-generated onboarding package in a way that a new team member can actually use on day one.</w:t>
      </w:r>
    </w:p>
    <w:p w14:paraId="00100024" w14:textId="00100025">
      <w:pPr>
        <w:pStyle w:val="Heading1"/>
        <w:spacing w:after="200"/>
      </w:pPr>
      <w:r>
        <w:rPr>
          <w:b/>
          <w:sz w:val="36"/>
        </w:rPr>
        <w:t xml:space="preserve">2. Goals and Non-Goals</w:t>
      </w:r>
    </w:p>
    <w:p w14:paraId="00100026" w14:textId="00100027">
      <w:pPr>
        <w:pStyle w:val="Heading2"/>
        <w:spacing w:after="120"/>
      </w:pPr>
      <w:r>
        <w:rPr>
          <w:b/>
          <w:sz w:val="28"/>
        </w:rPr>
        <w:t xml:space="preserve">Goals</w:t>
      </w:r>
    </w:p>
    <w:p w14:paraId="00100028" w14:textId="00100029">
      <w:pPr>
        <w:numPr>
          <w:ilvl w:val="0"/>
          <w:numId w:val="1"/>
        </w:numPr>
        <w:spacing w:after="80"/>
      </w:pPr>
      <w:r>
        <w:rPr>
          <w:sz w:val="24"/>
        </w:rPr>
        <w:t xml:space="preserve">Display every section of the Bob-generated onboarding JSON in a clear, navigable dashboard.</w:t>
      </w:r>
    </w:p>
    <w:p w14:paraId="0010002A" w14:textId="0010002B">
      <w:pPr>
        <w:numPr>
          <w:ilvl w:val="0"/>
          <w:numId w:val="1"/>
        </w:numPr>
        <w:spacing w:after="80"/>
      </w:pPr>
      <w:r>
        <w:rPr>
          <w:sz w:val="24"/>
        </w:rPr>
        <w:t xml:space="preserve">Support loading any onboarding-package.json file from disk, not just the bundled sample.</w:t>
      </w:r>
    </w:p>
    <w:p w14:paraId="0010002C" w14:textId="0010002D">
      <w:pPr>
        <w:numPr>
          <w:ilvl w:val="0"/>
          <w:numId w:val="1"/>
        </w:numPr>
        <w:spacing w:after="80"/>
      </w:pPr>
      <w:r>
        <w:rPr>
          <w:sz w:val="24"/>
        </w:rPr>
        <w:t xml:space="preserve">Validate the loaded JSON and surface clear error messages for missing or malformed fields.</w:t>
      </w:r>
    </w:p>
    <w:p w14:paraId="0010002E" w14:textId="0010002F">
      <w:pPr>
        <w:numPr>
          <w:ilvl w:val="0"/>
          <w:numId w:val="1"/>
        </w:numPr>
        <w:spacing w:after="80"/>
      </w:pPr>
      <w:r>
        <w:rPr>
          <w:sz w:val="24"/>
        </w:rPr>
        <w:t xml:space="preserve">Provide global content search with inline keyword highlighting across all sections.</w:t>
      </w:r>
    </w:p>
    <w:p w14:paraId="00100030" w14:textId="00100031">
      <w:pPr>
        <w:numPr>
          <w:ilvl w:val="0"/>
          <w:numId w:val="1"/>
        </w:numPr>
        <w:spacing w:after="80"/>
      </w:pPr>
      <w:r>
        <w:rPr>
          <w:sz w:val="24"/>
        </w:rPr>
        <w:t xml:space="preserve">Isolate all JSON loading and schema validation in a single adapter module so the schema can be updated in one place.</w:t>
      </w:r>
    </w:p>
    <w:p w14:paraId="00100032" w14:textId="00100033">
      <w:pPr>
        <w:numPr>
          <w:ilvl w:val="0"/>
          <w:numId w:val="1"/>
        </w:numPr>
        <w:spacing w:after="200"/>
      </w:pPr>
      <w:r>
        <w:rPr>
          <w:sz w:val="24"/>
        </w:rPr>
        <w:t xml:space="preserve">Be fully self-contained in the browser with no backend, no authentication, and no external API calls.</w:t>
      </w:r>
    </w:p>
    <w:p w14:paraId="00100034" w14:textId="00100035">
      <w:pPr>
        <w:pStyle w:val="Heading2"/>
        <w:spacing w:after="120"/>
      </w:pPr>
      <w:r>
        <w:rPr>
          <w:b/>
          <w:sz w:val="28"/>
        </w:rPr>
        <w:t xml:space="preserve">Non-Goals</w:t>
      </w:r>
    </w:p>
    <w:p w14:paraId="00100036" w14:textId="00100037">
      <w:pPr>
        <w:numPr>
          <w:ilvl w:val="0"/>
          <w:numId w:val="2"/>
        </w:numPr>
        <w:spacing w:after="80"/>
      </w:pPr>
      <w:r>
        <w:rPr>
          <w:sz w:val="24"/>
        </w:rPr>
        <w:t xml:space="preserve">This frontend does NOT analyse repositories. It only displays packages already generated by Bob.</w:t>
      </w:r>
    </w:p>
    <w:p w14:paraId="00100038" w14:textId="00100039">
      <w:pPr>
        <w:numPr>
          <w:ilvl w:val="0"/>
          <w:numId w:val="2"/>
        </w:numPr>
        <w:spacing w:after="80"/>
      </w:pPr>
      <w:r>
        <w:rPr>
          <w:sz w:val="24"/>
        </w:rPr>
        <w:t xml:space="preserve">No backend API, database, authentication, cloud storage, or AI service is included or required.</w:t>
      </w:r>
    </w:p>
    <w:p w14:paraId="0010003A" w14:textId="0010003B">
      <w:pPr>
        <w:numPr>
          <w:ilvl w:val="0"/>
          <w:numId w:val="2"/>
        </w:numPr>
        <w:spacing w:after="480"/>
      </w:pPr>
      <w:r>
        <w:rPr>
          <w:sz w:val="24"/>
        </w:rPr>
        <w:t xml:space="preserve">No server-side rendering, routing library, or state management library is used.</w:t>
      </w:r>
    </w:p>
    <w:p w14:paraId="0010003C" w14:textId="0010003D">
      <w:pPr>
        <w:pStyle w:val="Heading1"/>
        <w:spacing w:after="200"/>
      </w:pPr>
      <w:r>
        <w:rPr>
          <w:b/>
          <w:sz w:val="36"/>
        </w:rPr>
        <w:t xml:space="preserve">3. Solution Overview</w:t>
      </w:r>
    </w:p>
    <w:p w14:paraId="0010003E" w14:textId="0010003F">
      <w:pPr>
        <w:spacing w:after="200"/>
      </w:pPr>
      <w:r>
        <w:rPr>
          <w:sz w:val="24"/>
        </w:rPr>
        <w:t xml:space="preserve">RepoGuide is a single-page React application (Vite + TypeScript) that loads a Bob onboarding package JSON and renders it as a structured, navigable dashboard with eight sections: Project Overview and Tech Stack, Repository Layout and Modules, Data Flows and Dependency Wiring, API Endpoints, Database Model, Local Setup Checklist, Known Gaps, and Notes.</w:t>
      </w:r>
    </w:p>
    <w:p w14:paraId="00100040" w14:textId="00100041">
      <w:pPr>
        <w:spacing w:after="480"/>
      </w:pPr>
      <w:r>
        <w:rPr>
          <w:sz w:val="24"/>
        </w:rPr>
        <w:t xml:space="preserve">A sticky sidebar provides instant navigation between sections. A global search bar filters and highlights matching content inline. A Load JSON button lets users drop in their own onboarding package. Validation errors are shown in a non-fatal banner so partially valid files are still browsable.</w:t>
      </w:r>
    </w:p>
    <w:p w14:paraId="00100042" w14:textId="00100043">
      <w:pPr>
        <w:pStyle w:val="Heading1"/>
        <w:spacing w:after="200"/>
      </w:pPr>
      <w:r>
        <w:rPr>
          <w:b/>
          <w:sz w:val="36"/>
        </w:rPr>
        <w:t xml:space="preserve">4. Architecture and File Structure</w:t>
      </w:r>
    </w:p>
    <w:p w14:paraId="00100044" w14:textId="00100045">
      <w:pPr>
        <w:spacing w:after="200"/>
      </w:pPr>
      <w:r>
        <w:rPr>
          <w:sz w:val="24"/>
        </w:rPr>
        <w:t xml:space="preserve">The application uses no routing library, no state management library, and no external CSS framework. All styles are custom CSS variables with a design token system. All state lives in App.tsx via React hooks.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46" w14:textId="00100047">
            <w:r>
              <w:t xml:space="preserve">File / Directory</w:t>
            </w:r>
          </w:p>
        </w:tc>
        <w:tc>
          <w:p w14:paraId="00100048" w14:textId="00100049">
            <w:r>
              <w:t xml:space="preserve">Purpose</w:t>
            </w:r>
          </w:p>
        </w:tc>
      </w:tr>
      <w:tr>
        <w:trPr/>
        <w:tc>
          <w:p w14:paraId="0010004A" w14:textId="0010004B">
            <w:r>
              <w:t xml:space="preserve">public/onboarding-package.json</w:t>
            </w:r>
          </w:p>
        </w:tc>
        <w:tc>
          <w:p w14:paraId="0010004C" w14:textId="0010004D">
            <w:r>
              <w:t xml:space="preserve">Bundled sample Bob output (inventory-api) — loaded at runtime, not hardcoded</w:t>
            </w:r>
          </w:p>
        </w:tc>
      </w:tr>
      <w:tr>
        <w:trPr/>
        <w:tc>
          <w:p w14:paraId="0010004E" w14:textId="0010004F">
            <w:r>
              <w:t xml:space="preserve">src/lib/loader.ts</w:t>
            </w:r>
          </w:p>
        </w:tc>
        <w:tc>
          <w:p w14:paraId="00100050" w14:textId="00100051">
            <w:r>
              <w:t xml:space="preserve">All TypeScript types, JSON validation, file loader, URL loader — single adapter for schema changes</w:t>
            </w:r>
          </w:p>
        </w:tc>
      </w:tr>
      <w:tr>
        <w:trPr/>
        <w:tc>
          <w:p w14:paraId="00100052" w14:textId="00100053">
            <w:r>
              <w:t xml:space="preserve">src/components/OverviewSection.tsx</w:t>
            </w:r>
          </w:p>
        </w:tc>
        <w:tc>
          <w:p w14:paraId="00100054" w14:textId="00100055">
            <w:r>
              <w:t xml:space="preserve">Project hero card and technology stack grid</w:t>
            </w:r>
          </w:p>
        </w:tc>
      </w:tr>
      <w:tr>
        <w:trPr/>
        <w:tc>
          <w:p w14:paraId="00100056" w14:textId="00100057">
            <w:r>
              <w:t xml:space="preserve">src/components/LayoutSection.tsx</w:t>
            </w:r>
          </w:p>
        </w:tc>
        <w:tc>
          <w:p w14:paraId="00100058" w14:textId="00100059">
            <w:r>
              <w:t xml:space="preserve">Repository layout table and module responsibility cards with run commands</w:t>
            </w:r>
          </w:p>
        </w:tc>
      </w:tr>
      <w:tr>
        <w:trPr/>
        <w:tc>
          <w:p w14:paraId="0010005A" w14:textId="0010005B">
            <w:r>
              <w:t xml:space="preserve">src/components/FlowsSection.tsx</w:t>
            </w:r>
          </w:p>
        </w:tc>
        <w:tc>
          <w:p w14:paraId="0010005C" w14:textId="0010005D">
            <w:r>
              <w:t xml:space="preserve">Numbered data flow steps and dependency wiring table</w:t>
            </w:r>
          </w:p>
        </w:tc>
      </w:tr>
      <w:tr>
        <w:trPr/>
        <w:tc>
          <w:p w14:paraId="0010005E" w14:textId="0010005F">
            <w:r>
              <w:t xml:space="preserve">src/components/ApiSection.tsx</w:t>
            </w:r>
          </w:p>
        </w:tc>
        <w:tc>
          <w:p w14:paraId="00100060" w14:textId="00100061">
            <w:r>
              <w:t xml:space="preserve">API endpoint list with HTTP method filter pills and content search</w:t>
            </w:r>
          </w:p>
        </w:tc>
      </w:tr>
      <w:tr>
        <w:trPr/>
        <w:tc>
          <w:p w14:paraId="00100062" w14:textId="00100063">
            <w:r>
              <w:t xml:space="preserve">src/components/DatabaseSection.tsx</w:t>
            </w:r>
          </w:p>
        </w:tc>
        <w:tc>
          <w:p w14:paraId="00100064" w14:textId="00100065">
            <w:r>
              <w:t xml:space="preserve">Database column table and amber warning banner</w:t>
            </w:r>
          </w:p>
        </w:tc>
      </w:tr>
      <w:tr>
        <w:trPr/>
        <w:tc>
          <w:p w14:paraId="00100066" w14:textId="00100067">
            <w:r>
              <w:t xml:space="preserve">src/components/SetupSection.tsx</w:t>
            </w:r>
          </w:p>
        </w:tc>
        <w:tc>
          <w:p w14:paraId="00100068" w14:textId="00100069">
            <w:r>
              <w:t xml:space="preserve">Interactive setup checklist with checkboxes and progress counter; numbered new-module steps</w:t>
            </w:r>
          </w:p>
        </w:tc>
      </w:tr>
      <w:tr>
        <w:trPr/>
        <w:tc>
          <w:p w14:paraId="0010006A" w14:textId="0010006B">
            <w:r>
              <w:t xml:space="preserve">src/components/GapsSection.tsx</w:t>
            </w:r>
          </w:p>
        </w:tc>
        <w:tc>
          <w:p w14:paraId="0010006C" w14:textId="0010006D">
            <w:r>
              <w:t xml:space="preserve">Known gaps (red accent) and notes (blue accent)</w:t>
            </w:r>
          </w:p>
        </w:tc>
      </w:tr>
      <w:tr>
        <w:trPr/>
        <w:tc>
          <w:p w14:paraId="0010006E" w14:textId="0010006F">
            <w:r>
              <w:t xml:space="preserve">src/App.tsx</w:t>
            </w:r>
          </w:p>
        </w:tc>
        <w:tc>
          <w:p w14:paraId="00100070" w14:textId="00100071">
            <w:r>
              <w:t xml:space="preserve">Application shell: sidebar, topbar, global search, file picker, sample banner, error banner</w:t>
            </w:r>
          </w:p>
        </w:tc>
      </w:tr>
      <w:tr>
        <w:trPr/>
        <w:tc>
          <w:p w14:paraId="00100072" w14:textId="00100073">
            <w:r>
              <w:t xml:space="preserve">src/index.css</w:t>
            </w:r>
          </w:p>
        </w:tc>
        <w:tc>
          <w:p w14:paraId="00100074" w14:textId="00100075">
            <w:r>
              <w:t xml:space="preserve">All styles — no external CSS library, fully responsive at 768px breakpoint</w:t>
            </w:r>
          </w:p>
        </w:tc>
      </w:tr>
    </w:tbl>
    <w:p w14:paraId="00100076" w14:textId="00100077">
      <w:pPr>
        <w:spacing w:after="200"/>
      </w:pPr>
      <w:r>
        <w:rPr/>
        <w:t xml:space="preserve"> </w:t>
      </w:r>
    </w:p>
    <w:p w14:paraId="00100078" w14:textId="00100079">
      <w:pPr>
        <w:pStyle w:val="Heading1"/>
        <w:spacing w:after="200"/>
      </w:pPr>
      <w:r>
        <w:rPr>
          <w:b/>
          <w:sz w:val="36"/>
        </w:rPr>
        <w:t xml:space="preserve">5. JSON Schema (Onboarding Package Format)</w:t>
      </w:r>
    </w:p>
    <w:p w14:paraId="0010007A" w14:textId="0010007B">
      <w:pPr>
        <w:spacing w:after="200"/>
      </w:pPr>
      <w:r>
        <w:rPr>
          <w:sz w:val="24"/>
        </w:rPr>
        <w:t xml:space="preserve">The onboarding package is a single JSON object. All top-level keys are required. The schema is defined and validated in src/lib/loader.ts — update only that file when Bob changes the output format.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7C" w14:textId="0010007D">
            <w:r>
              <w:t xml:space="preserve">Key</w:t>
            </w:r>
          </w:p>
        </w:tc>
        <w:tc>
          <w:p w14:paraId="0010007E" w14:textId="0010007F">
            <w:r>
              <w:t xml:space="preserve">Type</w:t>
            </w:r>
          </w:p>
        </w:tc>
        <w:tc>
          <w:p w14:paraId="00100080" w14:textId="00100081">
            <w:r>
              <w:t xml:space="preserve">Description</w:t>
            </w:r>
          </w:p>
        </w:tc>
      </w:tr>
      <w:tr>
        <w:trPr/>
        <w:tc>
          <w:p w14:paraId="00100082" w14:textId="00100083">
            <w:r>
              <w:t xml:space="preserve">project</w:t>
            </w:r>
          </w:p>
        </w:tc>
        <w:tc>
          <w:p w14:paraId="00100084" w14:textId="00100085">
            <w:r>
              <w:t xml:space="preserve">object</w:t>
            </w:r>
          </w:p>
        </w:tc>
        <w:tc>
          <w:p w14:paraId="00100086" w14:textId="00100087">
            <w:r>
              <w:t xml:space="preserve">name, version, author, summary — all strings</w:t>
            </w:r>
          </w:p>
        </w:tc>
      </w:tr>
      <w:tr>
        <w:trPr/>
        <w:tc>
          <w:p w14:paraId="00100088" w14:textId="00100089">
            <w:r>
              <w:t xml:space="preserve">techStack</w:t>
            </w:r>
          </w:p>
        </w:tc>
        <w:tc>
          <w:p w14:paraId="0010008A" w14:textId="0010008B">
            <w:r>
              <w:t xml:space="preserve">array</w:t>
            </w:r>
          </w:p>
        </w:tc>
        <w:tc>
          <w:p w14:paraId="0010008C" w14:textId="0010008D">
            <w:r>
              <w:t xml:space="preserve">{ concern, technology } entries</w:t>
            </w:r>
          </w:p>
        </w:tc>
      </w:tr>
      <w:tr>
        <w:trPr/>
        <w:tc>
          <w:p w14:paraId="0010008E" w14:textId="0010008F">
            <w:r>
              <w:t xml:space="preserve">repositoryLayout</w:t>
            </w:r>
          </w:p>
        </w:tc>
        <w:tc>
          <w:p w14:paraId="00100090" w14:textId="00100091">
            <w:r>
              <w:t xml:space="preserve">array</w:t>
            </w:r>
          </w:p>
        </w:tc>
        <w:tc>
          <w:p w14:paraId="00100092" w14:textId="00100093">
            <w:r>
              <w:t xml:space="preserve">{ path, type, description } entries</w:t>
            </w:r>
          </w:p>
        </w:tc>
      </w:tr>
      <w:tr>
        <w:trPr/>
        <w:tc>
          <w:p w14:paraId="00100094" w14:textId="00100095">
            <w:r>
              <w:t xml:space="preserve">modules</w:t>
            </w:r>
          </w:p>
        </w:tc>
        <w:tc>
          <w:p w14:paraId="00100096" w14:textId="00100097">
            <w:r>
              <w:t xml:space="preserve">array</w:t>
            </w:r>
          </w:p>
        </w:tc>
        <w:tc>
          <w:p w14:paraId="00100098" w14:textId="00100099">
            <w:r>
              <w:t xml:space="preserve">{ name, title, responsibilities[], runCommand }</w:t>
            </w:r>
          </w:p>
        </w:tc>
      </w:tr>
      <w:tr>
        <w:trPr/>
        <w:tc>
          <w:p w14:paraId="0010009A" w14:textId="0010009B">
            <w:r>
              <w:t xml:space="preserve">dataFlows</w:t>
            </w:r>
          </w:p>
        </w:tc>
        <w:tc>
          <w:p w14:paraId="0010009C" w14:textId="0010009D">
            <w:r>
              <w:t xml:space="preserve">array</w:t>
            </w:r>
          </w:p>
        </w:tc>
        <w:tc>
          <w:p w14:paraId="0010009E" w14:textId="0010009F">
            <w:r>
              <w:t xml:space="preserve">{ name, steps[] } entries</w:t>
            </w:r>
          </w:p>
        </w:tc>
      </w:tr>
      <w:tr>
        <w:trPr/>
        <w:tc>
          <w:p w14:paraId="001000A0" w14:textId="001000A1">
            <w:r>
              <w:t xml:space="preserve">apiEndpoints</w:t>
            </w:r>
          </w:p>
        </w:tc>
        <w:tc>
          <w:p w14:paraId="001000A2" w14:textId="001000A3">
            <w:r>
              <w:t xml:space="preserve">array</w:t>
            </w:r>
          </w:p>
        </w:tc>
        <w:tc>
          <w:p w14:paraId="001000A4" w14:textId="001000A5">
            <w:r>
              <w:t xml:space="preserve">{ method, path, auth, description }</w:t>
            </w:r>
          </w:p>
        </w:tc>
      </w:tr>
      <w:tr>
        <w:trPr/>
        <w:tc>
          <w:p w14:paraId="001000A6" w14:textId="001000A7">
            <w:r>
              <w:t xml:space="preserve">dependencyWiring</w:t>
            </w:r>
          </w:p>
        </w:tc>
        <w:tc>
          <w:p w14:paraId="001000A8" w14:textId="001000A9">
            <w:r>
              <w:t xml:space="preserve">array</w:t>
            </w:r>
          </w:p>
        </w:tc>
        <w:tc>
          <w:p w14:paraId="001000AA" w14:textId="001000AB">
            <w:r>
              <w:t xml:space="preserve">{ dependency, definedIn, injectedInto, provides }</w:t>
            </w:r>
          </w:p>
        </w:tc>
      </w:tr>
      <w:tr>
        <w:trPr/>
        <w:tc>
          <w:p w14:paraId="001000AC" w14:textId="001000AD">
            <w:r>
              <w:t xml:space="preserve">notes</w:t>
            </w:r>
          </w:p>
        </w:tc>
        <w:tc>
          <w:p w14:paraId="001000AE" w14:textId="001000AF">
            <w:r>
              <w:t xml:space="preserve">string[]</w:t>
            </w:r>
          </w:p>
        </w:tc>
        <w:tc>
          <w:p w14:paraId="001000B0" w14:textId="001000B1">
            <w:r>
              <w:t xml:space="preserve">Free-form notes about the project</w:t>
            </w:r>
          </w:p>
        </w:tc>
      </w:tr>
      <w:tr>
        <w:trPr/>
        <w:tc>
          <w:p w14:paraId="001000B2" w14:textId="001000B3">
            <w:r>
              <w:t xml:space="preserve">databaseModel</w:t>
            </w:r>
          </w:p>
        </w:tc>
        <w:tc>
          <w:p w14:paraId="001000B4" w14:textId="001000B5">
            <w:r>
              <w:t xml:space="preserve">object</w:t>
            </w:r>
          </w:p>
        </w:tc>
        <w:tc>
          <w:p w14:paraId="001000B6" w14:textId="001000B7">
            <w:r>
              <w:t xml:space="preserve">table (string), columns[], warning (string)</w:t>
            </w:r>
          </w:p>
        </w:tc>
      </w:tr>
      <w:tr>
        <w:trPr/>
        <w:tc>
          <w:p w14:paraId="001000B8" w14:textId="001000B9">
            <w:r>
              <w:t xml:space="preserve">databaseModel.columns</w:t>
            </w:r>
          </w:p>
        </w:tc>
        <w:tc>
          <w:p w14:paraId="001000BA" w14:textId="001000BB">
            <w:r>
              <w:t xml:space="preserve">array</w:t>
            </w:r>
          </w:p>
        </w:tc>
        <w:tc>
          <w:p w14:paraId="001000BC" w14:textId="001000BD">
            <w:r>
              <w:t xml:space="preserve">{ name, type, constraints } per column</w:t>
            </w:r>
          </w:p>
        </w:tc>
      </w:tr>
      <w:tr>
        <w:trPr/>
        <w:tc>
          <w:p w14:paraId="001000BE" w14:textId="001000BF">
            <w:r>
              <w:t xml:space="preserve">localSetupChecklist</w:t>
            </w:r>
          </w:p>
        </w:tc>
        <w:tc>
          <w:p w14:paraId="001000C0" w14:textId="001000C1">
            <w:r>
              <w:t xml:space="preserve">string[]</w:t>
            </w:r>
          </w:p>
        </w:tc>
        <w:tc>
          <w:p w14:paraId="001000C2" w14:textId="001000C3">
            <w:r>
              <w:t xml:space="preserve">Ordered list of local setup steps</w:t>
            </w:r>
          </w:p>
        </w:tc>
      </w:tr>
      <w:tr>
        <w:trPr/>
        <w:tc>
          <w:p w14:paraId="001000C4" w14:textId="001000C5">
            <w:r>
              <w:t xml:space="preserve">howToAddNewModule</w:t>
            </w:r>
          </w:p>
        </w:tc>
        <w:tc>
          <w:p w14:paraId="001000C6" w14:textId="001000C7">
            <w:r>
              <w:t xml:space="preserve">string[]</w:t>
            </w:r>
          </w:p>
        </w:tc>
        <w:tc>
          <w:p w14:paraId="001000C8" w14:textId="001000C9">
            <w:r>
              <w:t xml:space="preserve">Ordered steps for extending the project</w:t>
            </w:r>
          </w:p>
        </w:tc>
      </w:tr>
      <w:tr>
        <w:trPr/>
        <w:tc>
          <w:p w14:paraId="001000CA" w14:textId="001000CB">
            <w:r>
              <w:t xml:space="preserve">knownGaps</w:t>
            </w:r>
          </w:p>
        </w:tc>
        <w:tc>
          <w:p w14:paraId="001000CC" w14:textId="001000CD">
            <w:r>
              <w:t xml:space="preserve">array</w:t>
            </w:r>
          </w:p>
        </w:tc>
        <w:tc>
          <w:p w14:paraId="001000CE" w14:textId="001000CF">
            <w:r>
              <w:t xml:space="preserve">{ area, gap } entries describing known issues</w:t>
            </w:r>
          </w:p>
        </w:tc>
      </w:tr>
    </w:tbl>
    <w:p w14:paraId="001000D0" w14:textId="001000D1">
      <w:pPr>
        <w:spacing w:after="200"/>
      </w:pPr>
      <w:r>
        <w:rPr/>
        <w:t xml:space="preserve"> </w:t>
      </w:r>
    </w:p>
    <w:p w14:paraId="001000D2" w14:textId="001000D3">
      <w:pPr>
        <w:pStyle w:val="Heading1"/>
        <w:spacing w:after="200"/>
      </w:pPr>
      <w:r>
        <w:rPr>
          <w:b/>
          <w:sz w:val="36"/>
        </w:rPr>
        <w:t xml:space="preserve">6. Feature Walkthrough</w:t>
      </w:r>
    </w:p>
    <w:p w14:paraId="001000D4" w14:textId="001000D5">
      <w:pPr>
        <w:pStyle w:val="Heading2"/>
        <w:spacing w:after="120"/>
      </w:pPr>
      <w:r>
        <w:rPr>
          <w:b/>
          <w:sz w:val="28"/>
        </w:rPr>
        <w:t xml:space="preserve">6.1 Sidebar Navigation</w:t>
      </w:r>
    </w:p>
    <w:p w14:paraId="001000D6" w14:textId="001000D7">
      <w:pPr>
        <w:spacing w:after="200"/>
      </w:pPr>
      <w:r>
        <w:rPr>
          <w:sz w:val="24"/>
        </w:rPr>
        <w:t xml:space="preserve">A sticky left sidebar lists all 8 sections with emoji icons. Clicking a nav item instantly switches the active section without a page reload. The active item is highlighted with a blue left border and background. On screens below 768px the sidebar is hidden and the layout goes full-width.</w:t>
      </w:r>
    </w:p>
    <w:p w14:paraId="001000D8" w14:textId="001000D9">
      <w:pPr>
        <w:pStyle w:val="Heading2"/>
        <w:spacing w:after="120"/>
      </w:pPr>
      <w:r>
        <w:rPr>
          <w:b/>
          <w:sz w:val="28"/>
        </w:rPr>
        <w:t xml:space="preserve">6.2 Global Search</w:t>
      </w:r>
    </w:p>
    <w:p w14:paraId="001000DA" w14:textId="001000DB">
      <w:pPr>
        <w:spacing w:after="200"/>
      </w:pPr>
      <w:r>
        <w:rPr>
          <w:sz w:val="24"/>
        </w:rPr>
        <w:t xml:space="preserve">A search input in the topbar filters every section simultaneously. Matching text is highlighted inline. Items that do not match are hidden. Clearing the search restores all items. The API Endpoints section additionally has HTTP method filter pills (ALL / GET / POST / PUT / DELETE / PATCH) that combine with the global search.</w:t>
      </w:r>
    </w:p>
    <w:p w14:paraId="001000DC" w14:textId="001000DD">
      <w:pPr>
        <w:pStyle w:val="Heading2"/>
        <w:spacing w:after="120"/>
      </w:pPr>
      <w:r>
        <w:rPr>
          <w:b/>
          <w:sz w:val="28"/>
        </w:rPr>
        <w:t xml:space="preserve">6.3 Load JSON File</w:t>
      </w:r>
    </w:p>
    <w:p w14:paraId="001000DE" w14:textId="001000DF">
      <w:pPr>
        <w:spacing w:after="200"/>
      </w:pPr>
      <w:r>
        <w:rPr>
          <w:sz w:val="24"/>
        </w:rPr>
        <w:t xml:space="preserve">The Load JSON button triggers a hidden file input. The selected file is read via the browser FileReader API, parsed, validated against the schema, and rendered immediately with no server upload required. The sample banner disappears and the project name in the topbar updates to reflect the newly loaded package.</w:t>
      </w:r>
    </w:p>
    <w:p w14:paraId="001000E0" w14:textId="001000E1">
      <w:pPr>
        <w:pStyle w:val="Heading2"/>
        <w:spacing w:after="120"/>
      </w:pPr>
      <w:r>
        <w:rPr>
          <w:b/>
          <w:sz w:val="28"/>
        </w:rPr>
        <w:t xml:space="preserve">6.4 Interactive Setup Checklist</w:t>
      </w:r>
    </w:p>
    <w:p w14:paraId="001000E2" w14:textId="001000E3">
      <w:pPr>
        <w:spacing w:after="200"/>
      </w:pPr>
      <w:r>
        <w:rPr>
          <w:sz w:val="24"/>
        </w:rPr>
        <w:t xml:space="preserve">Each checklist item has a real checkbox. Checking an item strikes through the label and increments the X/N progress counter in the section header. State is managed in React and is local to the browser session.</w:t>
      </w:r>
    </w:p>
    <w:p w14:paraId="001000E4" w14:textId="001000E5">
      <w:pPr>
        <w:pStyle w:val="Heading2"/>
        <w:spacing w:after="120"/>
      </w:pPr>
      <w:r>
        <w:rPr>
          <w:b/>
          <w:sz w:val="28"/>
        </w:rPr>
        <w:t xml:space="preserve">6.5 Sample Banner</w:t>
      </w:r>
    </w:p>
    <w:p w14:paraId="001000E6" w14:textId="001000E7">
      <w:pPr>
        <w:spacing w:after="480"/>
      </w:pPr>
      <w:r>
        <w:rPr>
          <w:sz w:val="24"/>
        </w:rPr>
        <w:t xml:space="preserve">On first load, a blue informational banner clearly states this is sample output from an example project (inventory-api). It instructs the user to load their own file. The banner disappears automatically when a custom file is loaded.</w:t>
      </w:r>
    </w:p>
    <w:p w14:paraId="001000E8" w14:textId="001000E9">
      <w:pPr>
        <w:pStyle w:val="Heading1"/>
        <w:spacing w:after="200"/>
      </w:pPr>
      <w:r>
        <w:rPr>
          <w:b/>
          <w:sz w:val="36"/>
        </w:rPr>
        <w:t xml:space="preserve">7. Schema Validation Design</w:t>
      </w:r>
    </w:p>
    <w:p w14:paraId="001000EA" w14:textId="001000EB">
      <w:pPr>
        <w:spacing w:after="200"/>
      </w:pPr>
      <w:r>
        <w:rPr>
          <w:sz w:val="24"/>
        </w:rPr>
        <w:t xml:space="preserve">All validation logic lives exclusively in src/lib/loader.ts. No external validation library (Zod, Yup, Ajv) is used. The validator is a lightweight hand-written checker that produces human-readable error messages.</w:t>
      </w:r>
    </w:p>
    <w:p w14:paraId="001000EC" w14:textId="001000ED">
      <w:pPr>
        <w:spacing w:after="200"/>
      </w:pPr>
      <w:r>
        <w:rPr>
          <w:sz w:val="24"/>
        </w:rPr>
        <w:t xml:space="preserve">Validation is non-fatal. If errors are found, they are collected and displayed in a red error banner above the content. The dashboard still renders whatever valid data is present so a single missing field does not block all content.</w:t>
      </w:r>
    </w:p>
    <w:p w14:paraId="001000EE" w14:textId="001000EF">
      <w:pPr>
        <w:spacing w:after="480"/>
      </w:pPr>
      <w:r>
        <w:rPr>
          <w:sz w:val="24"/>
        </w:rPr>
        <w:t xml:space="preserve">The validate() function checks: (1) root is an object; (2) project has all four required string fields; (3) all seven array fields are present and each item contains its required keys; (4) string arrays contain only strings; (5) databaseModel has table, warning, and a valid columns array.</w:t>
      </w:r>
    </w:p>
    <w:p w14:paraId="001000F0" w14:textId="001000F1">
      <w:pPr>
        <w:pStyle w:val="Heading1"/>
        <w:spacing w:after="200"/>
      </w:pPr>
      <w:r>
        <w:rPr>
          <w:b/>
          <w:sz w:val="36"/>
        </w:rPr>
        <w:t xml:space="preserve">8. How to Run</w:t>
      </w:r>
    </w:p>
    <w:p w14:paraId="001000F2" w14:textId="001000F3">
      <w:pPr>
        <w:spacing w:after="200"/>
      </w:pPr>
      <w:r>
        <w:rPr>
          <w:b/>
          <w:sz w:val="24"/>
        </w:rPr>
        <w:t xml:space="preserve">Prerequisites: Node.js 18 or later. No other global tools required.</w:t>
      </w:r>
    </w:p>
    <w:p w14:paraId="001000F4" w14:textId="001000F5">
      <w:pPr>
        <w:spacing w:after="120"/>
      </w:pPr>
      <w:r>
        <w:rPr>
          <w:sz w:val="24"/>
        </w:rPr>
        <w:t xml:space="preserve">Step 1 — Navigate to the project:  cd ~/.bob/playground/repoguide-ui</w:t>
      </w:r>
    </w:p>
    <w:p w14:paraId="001000F6" w14:textId="001000F7">
      <w:pPr>
        <w:spacing w:after="120"/>
      </w:pPr>
      <w:r>
        <w:rPr>
          <w:sz w:val="24"/>
        </w:rPr>
        <w:t xml:space="preserve">Step 2 — Install dependencies (first run only):  npm install</w:t>
      </w:r>
    </w:p>
    <w:p w14:paraId="001000F8" w14:textId="001000F9">
      <w:pPr>
        <w:spacing w:after="120"/>
      </w:pPr>
      <w:r>
        <w:rPr>
          <w:sz w:val="24"/>
        </w:rPr>
        <w:t xml:space="preserve">Step 3 — Start the dev server:  npm run dev</w:t>
      </w:r>
    </w:p>
    <w:p w14:paraId="001000FA" w14:textId="001000FB">
      <w:pPr>
        <w:spacing w:after="200"/>
      </w:pPr>
      <w:r>
        <w:rPr>
          <w:sz w:val="24"/>
        </w:rPr>
        <w:t xml:space="preserve">Step 4 — Open browser at:  http://localhost:5173</w:t>
      </w:r>
    </w:p>
    <w:p w14:paraId="001000FC" w14:textId="001000FD">
      <w:pPr>
        <w:spacing w:after="480"/>
      </w:pPr>
      <w:r>
        <w:rPr>
          <w:sz w:val="24"/>
        </w:rPr>
        <w:t xml:space="preserve">Production build:  npm run build   (output written to repoguide-ui/dist/)</w:t>
      </w:r>
    </w:p>
    <w:p w14:paraId="001000FE" w14:textId="001000FF">
      <w:pPr>
        <w:pStyle w:val="Heading1"/>
        <w:spacing w:after="200"/>
      </w:pPr>
      <w:r>
        <w:rPr>
          <w:b/>
          <w:sz w:val="36"/>
        </w:rPr>
        <w:t xml:space="preserve">9. How to Load Your Own Package</w:t>
      </w:r>
    </w:p>
    <w:p w14:paraId="00100100" w14:textId="00100101">
      <w:pPr>
        <w:numPr>
          <w:ilvl w:val="0"/>
          <w:numId w:val="3"/>
        </w:numPr>
        <w:spacing w:after="80"/>
      </w:pPr>
      <w:r>
        <w:rPr>
          <w:sz w:val="24"/>
        </w:rPr>
        <w:t xml:space="preserve">Generate an onboarding package using IBM Bob on your target repository.</w:t>
      </w:r>
    </w:p>
    <w:p w14:paraId="00100102" w14:textId="00100103">
      <w:pPr>
        <w:numPr>
          <w:ilvl w:val="0"/>
          <w:numId w:val="3"/>
        </w:numPr>
        <w:spacing w:after="80"/>
      </w:pPr>
      <w:r>
        <w:rPr>
          <w:sz w:val="24"/>
        </w:rPr>
        <w:t xml:space="preserve">Save the output as a .json file on your local machine.</w:t>
      </w:r>
    </w:p>
    <w:p w14:paraId="00100104" w14:textId="00100105">
      <w:pPr>
        <w:numPr>
          <w:ilvl w:val="0"/>
          <w:numId w:val="3"/>
        </w:numPr>
        <w:spacing w:after="80"/>
      </w:pPr>
      <w:r>
        <w:rPr>
          <w:sz w:val="24"/>
        </w:rPr>
        <w:t xml:space="preserve">Open the RepoGuide dashboard in your browser.</w:t>
      </w:r>
    </w:p>
    <w:p w14:paraId="00100106" w14:textId="00100107">
      <w:pPr>
        <w:numPr>
          <w:ilvl w:val="0"/>
          <w:numId w:val="3"/>
        </w:numPr>
        <w:spacing w:after="80"/>
      </w:pPr>
      <w:r>
        <w:rPr>
          <w:sz w:val="24"/>
        </w:rPr>
        <w:t xml:space="preserve">Click the Load JSON button in the top-right corner of the topbar.</w:t>
      </w:r>
    </w:p>
    <w:p w14:paraId="00100108" w14:textId="00100109">
      <w:pPr>
        <w:numPr>
          <w:ilvl w:val="0"/>
          <w:numId w:val="3"/>
        </w:numPr>
        <w:spacing w:after="80"/>
      </w:pPr>
      <w:r>
        <w:rPr>
          <w:sz w:val="24"/>
        </w:rPr>
        <w:t xml:space="preserve">Select your .json file. It is read entirely in the browser — nothing is uploaded to any server.</w:t>
      </w:r>
    </w:p>
    <w:p w14:paraId="0010010A" w14:textId="0010010B">
      <w:pPr>
        <w:numPr>
          <w:ilvl w:val="0"/>
          <w:numId w:val="3"/>
        </w:numPr>
        <w:spacing w:after="480"/>
      </w:pPr>
      <w:r>
        <w:rPr>
          <w:sz w:val="24"/>
        </w:rPr>
        <w:t xml:space="preserve">If validation errors are detected, a red banner lists them. You can still browse all valid sections.</w:t>
      </w:r>
    </w:p>
    <w:p w14:paraId="0010010C" w14:textId="0010010D">
      <w:pPr>
        <w:pStyle w:val="Heading1"/>
        <w:spacing w:after="200"/>
      </w:pPr>
      <w:r>
        <w:rPr>
          <w:b/>
          <w:sz w:val="36"/>
        </w:rPr>
        <w:t xml:space="preserve">10. What This Frontend Does NOT Do</w:t>
      </w:r>
    </w:p>
    <w:p w14:paraId="0010010E" w14:textId="0010010F">
      <w:pPr>
        <w:numPr>
          <w:ilvl w:val="0"/>
          <w:numId w:val="4"/>
        </w:numPr>
        <w:spacing w:after="80"/>
      </w:pPr>
      <w:r>
        <w:rPr>
          <w:sz w:val="24"/>
        </w:rPr>
        <w:t xml:space="preserve">It does not analyse source code or repositories — that is IBM Bob's job.</w:t>
      </w:r>
    </w:p>
    <w:p w14:paraId="00100110" w14:textId="00100111">
      <w:pPr>
        <w:numPr>
          <w:ilvl w:val="0"/>
          <w:numId w:val="4"/>
        </w:numPr>
        <w:spacing w:after="80"/>
      </w:pPr>
      <w:r>
        <w:rPr>
          <w:sz w:val="24"/>
        </w:rPr>
        <w:t xml:space="preserve">It does not connect to any backend API, database, or external service.</w:t>
      </w:r>
    </w:p>
    <w:p w14:paraId="00100112" w14:textId="00100113">
      <w:pPr>
        <w:numPr>
          <w:ilvl w:val="0"/>
          <w:numId w:val="4"/>
        </w:numPr>
        <w:spacing w:after="80"/>
      </w:pPr>
      <w:r>
        <w:rPr>
          <w:sz w:val="24"/>
        </w:rPr>
        <w:t xml:space="preserve">It does not authenticate users or store any data persistently.</w:t>
      </w:r>
    </w:p>
    <w:p w14:paraId="00100114" w14:textId="00100115">
      <w:pPr>
        <w:numPr>
          <w:ilvl w:val="0"/>
          <w:numId w:val="4"/>
        </w:numPr>
        <w:spacing w:after="80"/>
      </w:pPr>
      <w:r>
        <w:rPr>
          <w:sz w:val="24"/>
        </w:rPr>
        <w:t xml:space="preserve">It does not upload files anywhere — all JSON reading is done locally in the browser.</w:t>
      </w:r>
    </w:p>
    <w:p w14:paraId="00100116" w14:textId="00100117">
      <w:pPr>
        <w:numPr>
          <w:ilvl w:val="0"/>
          <w:numId w:val="4"/>
        </w:numPr>
        <w:spacing w:after="480"/>
      </w:pPr>
      <w:r>
        <w:rPr>
          <w:sz w:val="24"/>
        </w:rPr>
        <w:t xml:space="preserve">It does not include an AI service, cloud storage, or any third-party SaaS integration.</w:t>
      </w:r>
    </w:p>
    <w:p w14:paraId="00100118" w14:textId="00100119">
      <w:pPr>
        <w:jc w:val="center"/>
      </w:pPr>
      <w:r>
        <w:rPr>
          <w:color w:val="57606A"/>
          <w:sz w:val="20"/>
        </w:rPr>
        <w:t xml:space="preserve">Generated by IBM Bob  |  RepoGuide v1.0  |  ~/.bob/playground/repoguide-ui</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cb75896e0d1c434b" /><Relationship Type="http://schemas.openxmlformats.org/officeDocument/2006/relationships/styles" Target="/word/styles.xml" Id="R439cac12667247bf" /><Relationship Type="http://schemas.openxmlformats.org/officeDocument/2006/relationships/theme" Target="/word/theme/theme1.xml" Id="Rd9f3c8335613446e" /><Relationship Type="http://schemas.openxmlformats.org/officeDocument/2006/relationships/numbering" Target="/word/numbering.xml" Id="R546f8d9f6a5f45e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2026-09-26T10:04:35Z</dcterms:created>
  <cp:lastModifiedBy>OfficeCLI</cp:lastModifiedBy>
  <dcterms:modified xsi:type="dcterms:W3CDTF">2026-09-26T10:04:35Z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2026-09-26T10:04:37Z</vt:lpwstr>
  </op:property>
</op:Properties>
</file>