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rFonts w:ascii="Calibri" w:cs="Calibri" w:eastAsia="Calibri" w:hAnsi="Calibri"/>
          <w:b w:val="1"/>
          <w:bCs w:val="1"/>
          <w:color w:val="1f3864"/>
          <w:sz w:val="44"/>
          <w:szCs w:val="44"/>
          <w:rtl w:val="0"/>
        </w:rPr>
        <w:t xml:space="preserve">What-If Database</w:t>
      </w:r>
      <w:r w:rsidDel="00000000" w:rsidR="00000000" w:rsidRPr="00000000">
        <w:rPr>
          <w:rtl w:val="0"/>
        </w:rPr>
      </w:r>
    </w:p>
    <w:p w:rsidR="00000000" w:rsidDel="00000000" w:rsidP="00000000" w:rsidRDefault="00000000" w:rsidRPr="00000000" w14:paraId="00000002">
      <w:pPr>
        <w:pBdr>
          <w:bottom w:color="2e5597" w:space="4" w:sz="8" w:val="single"/>
        </w:pBdr>
        <w:spacing w:after="240" w:lineRule="auto"/>
        <w:rPr/>
      </w:pPr>
      <w:r w:rsidDel="00000000" w:rsidR="00000000" w:rsidRPr="00000000">
        <w:rPr>
          <w:rFonts w:ascii="Calibri" w:cs="Calibri" w:eastAsia="Calibri" w:hAnsi="Calibri"/>
          <w:color w:val="595959"/>
          <w:sz w:val="26"/>
          <w:szCs w:val="26"/>
          <w:rtl w:val="0"/>
        </w:rPr>
        <w:t xml:space="preserve">Project Plan: query results from alternate histories</w:t>
      </w:r>
      <w:r w:rsidDel="00000000" w:rsidR="00000000" w:rsidRPr="00000000">
        <w:rPr>
          <w:rtl w:val="0"/>
        </w:rPr>
      </w:r>
    </w:p>
    <w:p w:rsidR="00000000" w:rsidDel="00000000" w:rsidP="00000000" w:rsidRDefault="00000000" w:rsidRPr="00000000" w14:paraId="00000003">
      <w:pPr>
        <w:pStyle w:val="Heading1"/>
        <w:spacing w:after="120" w:before="280" w:lineRule="auto"/>
        <w:rPr/>
      </w:pPr>
      <w:r w:rsidDel="00000000" w:rsidR="00000000" w:rsidRPr="00000000">
        <w:rPr>
          <w:rFonts w:ascii="Calibri" w:cs="Calibri" w:eastAsia="Calibri" w:hAnsi="Calibri"/>
          <w:b w:val="1"/>
          <w:bCs w:val="1"/>
          <w:color w:val="1f3864"/>
          <w:sz w:val="30"/>
          <w:szCs w:val="30"/>
          <w:rtl w:val="0"/>
        </w:rPr>
        <w:t xml:space="preserve">1. Objective</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rFonts w:ascii="Calibri" w:cs="Calibri" w:eastAsia="Calibri" w:hAnsi="Calibri"/>
          <w:sz w:val="22"/>
          <w:szCs w:val="22"/>
          <w:rtl w:val="0"/>
        </w:rPr>
        <w:t xml:space="preserve">Build a lightweight layer on top of a relational database that lets a user run a hypothetical change, such as removing a student's attendance records, and see its full downstream impact without altering the real data.</w:t>
      </w:r>
      <w:r w:rsidDel="00000000" w:rsidR="00000000" w:rsidRPr="00000000">
        <w:rPr>
          <w:rtl w:val="0"/>
        </w:rPr>
      </w:r>
    </w:p>
    <w:p w:rsidR="00000000" w:rsidDel="00000000" w:rsidP="00000000" w:rsidRDefault="00000000" w:rsidRPr="00000000" w14:paraId="00000005">
      <w:pPr>
        <w:spacing w:after="120" w:lineRule="auto"/>
        <w:rPr/>
      </w:pPr>
      <w:r w:rsidDel="00000000" w:rsidR="00000000" w:rsidRPr="00000000">
        <w:rPr>
          <w:rFonts w:ascii="Calibri" w:cs="Calibri" w:eastAsia="Calibri" w:hAnsi="Calibri"/>
          <w:sz w:val="22"/>
          <w:szCs w:val="22"/>
          <w:rtl w:val="0"/>
        </w:rPr>
        <w:t xml:space="preserve">Example input:</w:t>
      </w:r>
      <w:r w:rsidDel="00000000" w:rsidR="00000000" w:rsidRPr="00000000">
        <w:rPr>
          <w:rtl w:val="0"/>
        </w:rPr>
      </w:r>
    </w:p>
    <w:p w:rsidR="00000000" w:rsidDel="00000000" w:rsidP="00000000" w:rsidRDefault="00000000" w:rsidRPr="00000000" w14:paraId="00000006">
      <w:pPr>
        <w:shd w:fill="f2f2f2" w:val="clear"/>
        <w:spacing w:after="120" w:lineRule="auto"/>
        <w:rPr/>
      </w:pPr>
      <w:r w:rsidDel="00000000" w:rsidR="00000000" w:rsidRPr="00000000">
        <w:rPr>
          <w:rFonts w:ascii="Consolas" w:cs="Consolas" w:eastAsia="Consolas" w:hAnsi="Consolas"/>
          <w:sz w:val="20"/>
          <w:szCs w:val="20"/>
          <w:rtl w:val="0"/>
        </w:rPr>
        <w:t xml:space="preserve">WHAT_IF DELETE FROM attendance WHERE student_id = 1042;</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Calibri" w:cs="Calibri" w:eastAsia="Calibri" w:hAnsi="Calibri"/>
          <w:sz w:val="22"/>
          <w:szCs w:val="22"/>
          <w:rtl w:val="0"/>
        </w:rPr>
        <w:t xml:space="preserve">Example output: affected courses, eligibility changes, CGPA change, and exam eligibility before and after.</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Calibri" w:cs="Calibri" w:eastAsia="Calibri" w:hAnsi="Calibri"/>
          <w:sz w:val="22"/>
          <w:szCs w:val="22"/>
          <w:rtl w:val="0"/>
        </w:rPr>
        <w:t xml:space="preserve">The tool also accepts hypothetical schema changes, such as dropping a column. For these it reports which views, constraints and metrics would break, since a schema change has no CGPA-style number to compare.</w:t>
      </w:r>
      <w:r w:rsidDel="00000000" w:rsidR="00000000" w:rsidRPr="00000000">
        <w:rPr>
          <w:rtl w:val="0"/>
        </w:rPr>
      </w:r>
    </w:p>
    <w:p w:rsidR="00000000" w:rsidDel="00000000" w:rsidP="00000000" w:rsidRDefault="00000000" w:rsidRPr="00000000" w14:paraId="00000009">
      <w:pPr>
        <w:pStyle w:val="Heading1"/>
        <w:spacing w:after="120" w:before="280" w:lineRule="auto"/>
        <w:rPr/>
      </w:pPr>
      <w:r w:rsidDel="00000000" w:rsidR="00000000" w:rsidRPr="00000000">
        <w:rPr>
          <w:rFonts w:ascii="Calibri" w:cs="Calibri" w:eastAsia="Calibri" w:hAnsi="Calibri"/>
          <w:b w:val="1"/>
          <w:bCs w:val="1"/>
          <w:color w:val="1f3864"/>
          <w:sz w:val="30"/>
          <w:szCs w:val="30"/>
          <w:rtl w:val="0"/>
        </w:rPr>
        <w:t xml:space="preserve">2. Problem</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Calibri" w:cs="Calibri" w:eastAsia="Calibri" w:hAnsi="Calibri"/>
          <w:sz w:val="22"/>
          <w:szCs w:val="22"/>
          <w:rtl w:val="0"/>
        </w:rPr>
        <w:t xml:space="preserve">Today, testing a what-if scenario on a database means cloning it, writing manual before/after queries, or building a custom tool. Existing research and tools cover analytical what-if queries (OLAP, causal estimation), historical what-if (past transactions) and branching databases, but none gives a one-step command on a live operational database that returns an exact cascading impact report.</w:t>
      </w:r>
      <w:r w:rsidDel="00000000" w:rsidR="00000000" w:rsidRPr="00000000">
        <w:rPr>
          <w:rtl w:val="0"/>
        </w:rPr>
      </w:r>
    </w:p>
    <w:p w:rsidR="00000000" w:rsidDel="00000000" w:rsidP="00000000" w:rsidRDefault="00000000" w:rsidRPr="00000000" w14:paraId="0000000B">
      <w:pPr>
        <w:pStyle w:val="Heading1"/>
        <w:spacing w:after="120" w:before="280" w:lineRule="auto"/>
        <w:rPr/>
      </w:pPr>
      <w:r w:rsidDel="00000000" w:rsidR="00000000" w:rsidRPr="00000000">
        <w:rPr>
          <w:rFonts w:ascii="Calibri" w:cs="Calibri" w:eastAsia="Calibri" w:hAnsi="Calibri"/>
          <w:b w:val="1"/>
          <w:bCs w:val="1"/>
          <w:color w:val="1f3864"/>
          <w:sz w:val="30"/>
          <w:szCs w:val="30"/>
          <w:rtl w:val="0"/>
        </w:rPr>
        <w:t xml:space="preserve">3. Approach</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Parse.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Strip the WHAT_IF prefix and classify the statement as data (INSERT, UPDATE, DELETE) or schema (an allowed DDL list: DROP COLUMN, ALTER COLUMN TYPE, DROP TABLE, DROP CONSTRAINT, RENAME). Anything else is rejected.</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Baseline.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Run the metric queries (CGPA, attendance percentage, eligibility) and store the results. For schema changes, also look up the objects that depend on the target (views, foreign keys, triggers) in the PostgreSQL system catalogs.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Simulate.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Open a transaction and run the statement. Foreign keys and triggers fire automatically, so cascades are included. PostgreSQL can roll back DDL, which is why it is required.</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Diff and roll back.</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Re-run the metrics, each inside its own savepoint so one failure does not abort the rest. Data changes produce a before/after diff. Schema changes produce a list of broken dependencies and metrics that no longer run. Then roll back so the real database is untouched.</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Report.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Return the impact report to the interface.</w:t>
      </w:r>
    </w:p>
    <w:p w:rsidR="00000000" w:rsidDel="00000000" w:rsidP="00000000" w:rsidRDefault="00000000" w:rsidRPr="00000000" w14:paraId="00000011">
      <w:pPr>
        <w:pStyle w:val="Heading1"/>
        <w:spacing w:after="120" w:before="280" w:lineRule="auto"/>
        <w:rPr/>
      </w:pPr>
      <w:r w:rsidDel="00000000" w:rsidR="00000000" w:rsidRPr="00000000">
        <w:rPr>
          <w:rFonts w:ascii="Calibri" w:cs="Calibri" w:eastAsia="Calibri" w:hAnsi="Calibri"/>
          <w:b w:val="1"/>
          <w:bCs w:val="1"/>
          <w:color w:val="1f3864"/>
          <w:sz w:val="30"/>
          <w:szCs w:val="30"/>
          <w:rtl w:val="0"/>
        </w:rPr>
        <w:t xml:space="preserve">4. Scope</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tcPr>
          <w:p w:rsidR="00000000" w:rsidDel="00000000" w:rsidP="00000000" w:rsidRDefault="00000000" w:rsidRPr="00000000" w14:paraId="00000012">
            <w:pPr>
              <w:spacing w:after="40" w:lineRule="auto"/>
              <w:rPr/>
            </w:pPr>
            <w:r w:rsidDel="00000000" w:rsidR="00000000" w:rsidRPr="00000000">
              <w:rPr>
                <w:rFonts w:ascii="Calibri" w:cs="Calibri" w:eastAsia="Calibri" w:hAnsi="Calibri"/>
                <w:b w:val="1"/>
                <w:bCs w:val="1"/>
                <w:color w:val="ffffff"/>
                <w:sz w:val="21"/>
                <w:szCs w:val="21"/>
                <w:rtl w:val="0"/>
              </w:rPr>
              <w:t xml:space="preserve">In scope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tcPr>
          <w:p w:rsidR="00000000" w:rsidDel="00000000" w:rsidP="00000000" w:rsidRDefault="00000000" w:rsidRPr="00000000" w14:paraId="00000013">
            <w:pPr>
              <w:spacing w:after="40" w:lineRule="auto"/>
              <w:rPr/>
            </w:pPr>
            <w:r w:rsidDel="00000000" w:rsidR="00000000" w:rsidRPr="00000000">
              <w:rPr>
                <w:rFonts w:ascii="Calibri" w:cs="Calibri" w:eastAsia="Calibri" w:hAnsi="Calibri"/>
                <w:b w:val="1"/>
                <w:bCs w:val="1"/>
                <w:color w:val="ffffff"/>
                <w:sz w:val="21"/>
                <w:szCs w:val="21"/>
                <w:rtl w:val="0"/>
              </w:rPr>
              <w:t xml:space="preserve">Out of scope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INSERT, UPDATE, DELETE as hypothetical statements</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Hypothetical DDL from an allowed list, reported as broken dependencies</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Exact before/after metric comparison</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Cascades through foreign keys and triggers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One demo domain: student attendance and marks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Single-user use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Forecasting or machine learning</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Deep tracing through application code or external systems</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Concurrent users and lock handling</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Arbitrary DDL outside the allowed list</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Production-grade security</w:t>
            </w:r>
            <w:r w:rsidDel="00000000" w:rsidR="00000000" w:rsidRPr="00000000">
              <w:rPr>
                <w:rtl w:val="0"/>
              </w:rPr>
            </w:r>
          </w:p>
        </w:tc>
      </w:tr>
    </w:tbl>
    <w:p w:rsidR="00000000" w:rsidDel="00000000" w:rsidP="00000000" w:rsidRDefault="00000000" w:rsidRPr="00000000" w14:paraId="0000001F">
      <w:pPr>
        <w:pStyle w:val="Heading1"/>
        <w:spacing w:after="120" w:before="280" w:lineRule="auto"/>
        <w:rPr/>
      </w:pPr>
      <w:r w:rsidDel="00000000" w:rsidR="00000000" w:rsidRPr="00000000">
        <w:rPr>
          <w:rFonts w:ascii="Calibri" w:cs="Calibri" w:eastAsia="Calibri" w:hAnsi="Calibri"/>
          <w:b w:val="1"/>
          <w:bCs w:val="1"/>
          <w:color w:val="1f3864"/>
          <w:sz w:val="30"/>
          <w:szCs w:val="30"/>
          <w:rtl w:val="0"/>
        </w:rPr>
        <w:t xml:space="preserve">5. Tools</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Database: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PostgreSQL (required, for rollback of DDL and the dependency catalogs)</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Engine: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Python with psycopg and sqlglot</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Interface: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CLI, or FastAPI with a simple page</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Collaboration: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Git with one shared repository, feature branches and one reviewer per merge</w:t>
      </w:r>
    </w:p>
    <w:p w:rsidR="00000000" w:rsidDel="00000000" w:rsidP="00000000" w:rsidRDefault="00000000" w:rsidRPr="00000000" w14:paraId="00000024">
      <w:pPr>
        <w:pStyle w:val="Heading1"/>
        <w:spacing w:after="120" w:before="280" w:lineRule="auto"/>
        <w:rPr/>
      </w:pPr>
      <w:r w:rsidDel="00000000" w:rsidR="00000000" w:rsidRPr="00000000">
        <w:rPr>
          <w:rFonts w:ascii="Calibri" w:cs="Calibri" w:eastAsia="Calibri" w:hAnsi="Calibri"/>
          <w:b w:val="1"/>
          <w:bCs w:val="1"/>
          <w:color w:val="1f3864"/>
          <w:sz w:val="30"/>
          <w:szCs w:val="30"/>
          <w:rtl w:val="0"/>
        </w:rPr>
        <w:t xml:space="preserve">6. Workload split</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Calibri" w:cs="Calibri" w:eastAsia="Calibri" w:hAnsi="Calibri"/>
          <w:sz w:val="22"/>
          <w:szCs w:val="22"/>
          <w:rtl w:val="0"/>
        </w:rPr>
        <w:t xml:space="preserve">Each member also writes the slides for their own part of the presentation.</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3830"/>
        <w:gridCol w:w="3830"/>
        <w:tblGridChange w:id="0">
          <w:tblGrid>
            <w:gridCol w:w="1700"/>
            <w:gridCol w:w="3830"/>
            <w:gridCol w:w="383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tcPr>
          <w:p w:rsidR="00000000" w:rsidDel="00000000" w:rsidP="00000000" w:rsidRDefault="00000000" w:rsidRPr="00000000" w14:paraId="00000026">
            <w:pPr>
              <w:spacing w:after="40" w:lineRule="auto"/>
              <w:rPr/>
            </w:pPr>
            <w:r w:rsidDel="00000000" w:rsidR="00000000" w:rsidRPr="00000000">
              <w:rPr>
                <w:rFonts w:ascii="Calibri" w:cs="Calibri" w:eastAsia="Calibri" w:hAnsi="Calibri"/>
                <w:b w:val="1"/>
                <w:bCs w:val="1"/>
                <w:color w:val="ffffff"/>
                <w:sz w:val="21"/>
                <w:szCs w:val="21"/>
                <w:rtl w:val="0"/>
              </w:rPr>
              <w:t xml:space="preserve">Member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tcPr>
          <w:p w:rsidR="00000000" w:rsidDel="00000000" w:rsidP="00000000" w:rsidRDefault="00000000" w:rsidRPr="00000000" w14:paraId="00000027">
            <w:pPr>
              <w:spacing w:after="40" w:lineRule="auto"/>
              <w:rPr/>
            </w:pPr>
            <w:r w:rsidDel="00000000" w:rsidR="00000000" w:rsidRPr="00000000">
              <w:rPr>
                <w:rFonts w:ascii="Calibri" w:cs="Calibri" w:eastAsia="Calibri" w:hAnsi="Calibri"/>
                <w:b w:val="1"/>
                <w:bCs w:val="1"/>
                <w:color w:val="ffffff"/>
                <w:sz w:val="21"/>
                <w:szCs w:val="21"/>
                <w:rtl w:val="0"/>
              </w:rPr>
              <w:t xml:space="preserve">Responsibilities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tcPr>
          <w:p w:rsidR="00000000" w:rsidDel="00000000" w:rsidP="00000000" w:rsidRDefault="00000000" w:rsidRPr="00000000" w14:paraId="00000028">
            <w:pPr>
              <w:spacing w:after="40" w:lineRule="auto"/>
              <w:rPr/>
            </w:pPr>
            <w:r w:rsidDel="00000000" w:rsidR="00000000" w:rsidRPr="00000000">
              <w:rPr>
                <w:rFonts w:ascii="Calibri" w:cs="Calibri" w:eastAsia="Calibri" w:hAnsi="Calibri"/>
                <w:b w:val="1"/>
                <w:bCs w:val="1"/>
                <w:color w:val="ffffff"/>
                <w:sz w:val="21"/>
                <w:szCs w:val="21"/>
                <w:rtl w:val="0"/>
              </w:rPr>
              <w:t xml:space="preserve">Output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0fa" w:val="clear"/>
            <w:tcMar>
              <w:top w:w="80.0" w:type="dxa"/>
              <w:left w:w="120.0" w:type="dxa"/>
              <w:bottom w:w="80.0" w:type="dxa"/>
              <w:right w:w="120.0" w:type="dxa"/>
            </w:tcMar>
          </w:tcPr>
          <w:p w:rsidR="00000000" w:rsidDel="00000000" w:rsidP="00000000" w:rsidRDefault="00000000" w:rsidRPr="00000000" w14:paraId="00000029">
            <w:pPr>
              <w:spacing w:after="40" w:lineRule="auto"/>
              <w:rPr/>
            </w:pPr>
            <w:r w:rsidDel="00000000" w:rsidR="00000000" w:rsidRPr="00000000">
              <w:rPr>
                <w:rFonts w:ascii="Calibri" w:cs="Calibri" w:eastAsia="Calibri" w:hAnsi="Calibri"/>
                <w:b w:val="1"/>
                <w:bCs w:val="1"/>
                <w:sz w:val="21"/>
                <w:szCs w:val="21"/>
                <w:rtl w:val="0"/>
              </w:rPr>
              <w:t xml:space="preserve">Person A</w:t>
            </w:r>
            <w:r w:rsidDel="00000000" w:rsidR="00000000" w:rsidRPr="00000000">
              <w:rPr>
                <w:rtl w:val="0"/>
              </w:rPr>
            </w:r>
          </w:p>
          <w:p w:rsidR="00000000" w:rsidDel="00000000" w:rsidP="00000000" w:rsidRDefault="00000000" w:rsidRPr="00000000" w14:paraId="0000002A">
            <w:pPr>
              <w:spacing w:after="40" w:lineRule="auto"/>
              <w:rPr/>
            </w:pPr>
            <w:r w:rsidDel="00000000" w:rsidR="00000000" w:rsidRPr="00000000">
              <w:rPr>
                <w:rFonts w:ascii="Calibri" w:cs="Calibri" w:eastAsia="Calibri" w:hAnsi="Calibri"/>
                <w:sz w:val="21"/>
                <w:szCs w:val="21"/>
                <w:rtl w:val="0"/>
              </w:rPr>
              <w:t xml:space="preserve">Engine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WHAT_IF parser (strip prefix, validate SQL)</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Transaction sandbox: run statement, then roll back</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Before/after diff of metrics and row counts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DDL handling: allowed-statement list, run inside the transaction, metrics in savepoints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Safety checks: reject COMMIT, multi-statement input and non-transactional commands (e.g. CREATE INDEX CONCURRENTLY, VACUUM)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engine.py with run_whatif(sql) returning an ImpactReport</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Unit tests for parser and rollback guarantee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0fa" w:val="clear"/>
            <w:tcMar>
              <w:top w:w="80.0" w:type="dxa"/>
              <w:left w:w="120.0" w:type="dxa"/>
              <w:bottom w:w="80.0" w:type="dxa"/>
              <w:right w:w="120.0" w:type="dxa"/>
            </w:tcMar>
          </w:tcPr>
          <w:p w:rsidR="00000000" w:rsidDel="00000000" w:rsidP="00000000" w:rsidRDefault="00000000" w:rsidRPr="00000000" w14:paraId="00000032">
            <w:pPr>
              <w:spacing w:after="40" w:lineRule="auto"/>
              <w:rPr/>
            </w:pPr>
            <w:r w:rsidDel="00000000" w:rsidR="00000000" w:rsidRPr="00000000">
              <w:rPr>
                <w:rFonts w:ascii="Calibri" w:cs="Calibri" w:eastAsia="Calibri" w:hAnsi="Calibri"/>
                <w:b w:val="1"/>
                <w:bCs w:val="1"/>
                <w:sz w:val="21"/>
                <w:szCs w:val="21"/>
                <w:rtl w:val="0"/>
              </w:rPr>
              <w:t xml:space="preserve">Person B</w:t>
            </w:r>
            <w:r w:rsidDel="00000000" w:rsidR="00000000" w:rsidRPr="00000000">
              <w:rPr>
                <w:rtl w:val="0"/>
              </w:rPr>
            </w:r>
          </w:p>
          <w:p w:rsidR="00000000" w:rsidDel="00000000" w:rsidP="00000000" w:rsidRDefault="00000000" w:rsidRPr="00000000" w14:paraId="00000033">
            <w:pPr>
              <w:spacing w:after="40" w:lineRule="auto"/>
              <w:rPr/>
            </w:pPr>
            <w:r w:rsidDel="00000000" w:rsidR="00000000" w:rsidRPr="00000000">
              <w:rPr>
                <w:rFonts w:ascii="Calibri" w:cs="Calibri" w:eastAsia="Calibri" w:hAnsi="Calibri"/>
                <w:sz w:val="21"/>
                <w:szCs w:val="21"/>
                <w:rtl w:val="0"/>
              </w:rPr>
              <w:t xml:space="preserve">Database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Schema: students, courses, enrollments, attendance, marks</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Sample data (about 30 students, 4-5 courses)</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CGPA view and eligibility rule (e.g. attendance below 75% means no exam)</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Foreign keys with cascades, plus a trigger or two</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Dependency lookup: views, foreign keys and triggers that depend on a given table or column (pg_depend, pg_constraint, information_schema)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schema.sql and seed.sql</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Metric queries the engine runs before and after</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dependencies.py with find_dependents(object)</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Short data dictionary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0fa" w:val="clear"/>
            <w:tcMar>
              <w:top w:w="80.0" w:type="dxa"/>
              <w:left w:w="120.0" w:type="dxa"/>
              <w:bottom w:w="80.0" w:type="dxa"/>
              <w:right w:w="120.0" w:type="dxa"/>
            </w:tcMar>
          </w:tcPr>
          <w:p w:rsidR="00000000" w:rsidDel="00000000" w:rsidP="00000000" w:rsidRDefault="00000000" w:rsidRPr="00000000" w14:paraId="0000003D">
            <w:pPr>
              <w:spacing w:after="40" w:lineRule="auto"/>
              <w:rPr/>
            </w:pPr>
            <w:r w:rsidDel="00000000" w:rsidR="00000000" w:rsidRPr="00000000">
              <w:rPr>
                <w:rFonts w:ascii="Calibri" w:cs="Calibri" w:eastAsia="Calibri" w:hAnsi="Calibri"/>
                <w:b w:val="1"/>
                <w:bCs w:val="1"/>
                <w:sz w:val="21"/>
                <w:szCs w:val="21"/>
                <w:rtl w:val="0"/>
              </w:rPr>
              <w:t xml:space="preserve">Person C</w:t>
            </w:r>
            <w:r w:rsidDel="00000000" w:rsidR="00000000" w:rsidRPr="00000000">
              <w:rPr>
                <w:rtl w:val="0"/>
              </w:rPr>
            </w:r>
          </w:p>
          <w:p w:rsidR="00000000" w:rsidDel="00000000" w:rsidP="00000000" w:rsidRDefault="00000000" w:rsidRPr="00000000" w14:paraId="0000003E">
            <w:pPr>
              <w:spacing w:after="40" w:lineRule="auto"/>
              <w:rPr/>
            </w:pPr>
            <w:r w:rsidDel="00000000" w:rsidR="00000000" w:rsidRPr="00000000">
              <w:rPr>
                <w:rFonts w:ascii="Calibri" w:cs="Calibri" w:eastAsia="Calibri" w:hAnsi="Calibri"/>
                <w:sz w:val="21"/>
                <w:szCs w:val="21"/>
                <w:rtl w:val="0"/>
              </w:rPr>
              <w:t xml:space="preserve">Interface and demo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CLI (or small FastAPI page) to enter WHAT_IF queries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Readable report formatting for both data impact and broken-dependency lists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 scenarios and test script</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README with setup steps and the presentation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cli.py or app</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5-6 scripted demo scenarios</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README and PPT</w:t>
            </w:r>
            <w:r w:rsidDel="00000000" w:rsidR="00000000" w:rsidRPr="00000000">
              <w:rPr>
                <w:rtl w:val="0"/>
              </w:rPr>
            </w:r>
          </w:p>
        </w:tc>
      </w:tr>
    </w:tbl>
    <w:p w:rsidR="00000000" w:rsidDel="00000000" w:rsidP="00000000" w:rsidRDefault="00000000" w:rsidRPr="00000000" w14:paraId="00000046">
      <w:pPr>
        <w:pStyle w:val="Heading1"/>
        <w:spacing w:after="120" w:before="280" w:lineRule="auto"/>
        <w:rPr/>
      </w:pPr>
      <w:r w:rsidDel="00000000" w:rsidR="00000000" w:rsidRPr="00000000">
        <w:rPr>
          <w:rFonts w:ascii="Calibri" w:cs="Calibri" w:eastAsia="Calibri" w:hAnsi="Calibri"/>
          <w:b w:val="1"/>
          <w:bCs w:val="1"/>
          <w:color w:val="1f3864"/>
          <w:sz w:val="30"/>
          <w:szCs w:val="30"/>
          <w:rtl w:val="0"/>
        </w:rPr>
        <w:t xml:space="preserve">7. Agreed interface</w:t>
      </w:r>
      <w:r w:rsidDel="00000000" w:rsidR="00000000" w:rsidRPr="00000000">
        <w:rPr>
          <w:rtl w:val="0"/>
        </w:rPr>
      </w:r>
    </w:p>
    <w:p w:rsidR="00000000" w:rsidDel="00000000" w:rsidP="00000000" w:rsidRDefault="00000000" w:rsidRPr="00000000" w14:paraId="00000047">
      <w:pPr>
        <w:spacing w:after="120" w:lineRule="auto"/>
        <w:rPr/>
      </w:pPr>
      <w:r w:rsidDel="00000000" w:rsidR="00000000" w:rsidRPr="00000000">
        <w:rPr>
          <w:rFonts w:ascii="Calibri" w:cs="Calibri" w:eastAsia="Calibri" w:hAnsi="Calibri"/>
          <w:sz w:val="22"/>
          <w:szCs w:val="22"/>
          <w:rtl w:val="0"/>
        </w:rPr>
        <w:t xml:space="preserve">To let all three work in parallel from the start, the team agrees on this contract first:</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Function: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run_whatif(sql: str) returns an ImpactReport</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ImpactReport fields: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statement, tables affected with row counts, and each metric with its before value, after value and change, and for schema changes a list of broken dependencies and metrics that fail</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Format: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JSON object, so the interface can be built against a mock before the engine is finished</w:t>
      </w:r>
    </w:p>
    <w:p w:rsidR="00000000" w:rsidDel="00000000" w:rsidP="00000000" w:rsidRDefault="00000000" w:rsidRPr="00000000" w14:paraId="0000004B">
      <w:pPr>
        <w:pStyle w:val="Heading1"/>
        <w:spacing w:after="120" w:before="280" w:lineRule="auto"/>
        <w:rPr/>
      </w:pPr>
      <w:r w:rsidDel="00000000" w:rsidR="00000000" w:rsidRPr="00000000">
        <w:rPr>
          <w:rFonts w:ascii="Calibri" w:cs="Calibri" w:eastAsia="Calibri" w:hAnsi="Calibri"/>
          <w:b w:val="1"/>
          <w:bCs w:val="1"/>
          <w:color w:val="1f3864"/>
          <w:sz w:val="30"/>
          <w:szCs w:val="30"/>
          <w:rtl w:val="0"/>
        </w:rPr>
        <w:t xml:space="preserve">8. Demo scenarios</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Delete one student's attendance records, and eligibility flips to NO.</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Change a mark, and the CGPA change is shown.</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Remove a student from a course, and the cascade into attendance and marks is shown.</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WHAT_IF DROP COLUMN marks.score: the report lists the CGPA view and eligibility rule that would break.</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Run a plain SELECT afterwards to show the real data and schema are unchanged.</w:t>
      </w:r>
    </w:p>
    <w:p w:rsidR="00000000" w:rsidDel="00000000" w:rsidP="00000000" w:rsidRDefault="00000000" w:rsidRPr="00000000" w14:paraId="00000051">
      <w:pPr>
        <w:pStyle w:val="Heading1"/>
        <w:spacing w:after="120" w:before="280" w:lineRule="auto"/>
        <w:rPr/>
      </w:pPr>
      <w:r w:rsidDel="00000000" w:rsidR="00000000" w:rsidRPr="00000000">
        <w:rPr>
          <w:rFonts w:ascii="Calibri" w:cs="Calibri" w:eastAsia="Calibri" w:hAnsi="Calibri"/>
          <w:b w:val="1"/>
          <w:bCs w:val="1"/>
          <w:color w:val="1f3864"/>
          <w:sz w:val="30"/>
          <w:szCs w:val="30"/>
          <w:rtl w:val="0"/>
        </w:rPr>
        <w:t xml:space="preserve">9. Deliverables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Working prototype: parser, sandbox engine and interface</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Sample database with seed data and metric queries</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Demo of 6-7 scenarios, including schema changes</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README with setup instructions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Presentation covering literature review, outcomes and research gaps</w:t>
      </w:r>
    </w:p>
    <w:p w:rsidR="00000000" w:rsidDel="00000000" w:rsidP="00000000" w:rsidRDefault="00000000" w:rsidRPr="00000000" w14:paraId="00000057">
      <w:pPr>
        <w:pStyle w:val="Heading1"/>
        <w:spacing w:after="120" w:before="280" w:lineRule="auto"/>
        <w:rPr/>
      </w:pPr>
      <w:r w:rsidDel="00000000" w:rsidR="00000000" w:rsidRPr="00000000">
        <w:rPr>
          <w:rFonts w:ascii="Calibri" w:cs="Calibri" w:eastAsia="Calibri" w:hAnsi="Calibri"/>
          <w:b w:val="1"/>
          <w:bCs w:val="1"/>
          <w:color w:val="1f3864"/>
          <w:sz w:val="30"/>
          <w:szCs w:val="30"/>
          <w:rtl w:val="0"/>
        </w:rPr>
        <w:t xml:space="preserve">10. Risks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Locks during simulation.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Limit the demo to one user and note replica-based execution as future work.</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Scope creep.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Only exact simulation, no forecasting.</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Accidental commits.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Allow only listed statements, reject commands that cannot run in a transaction, and always roll back in a finally block.</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DDL locks.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Schema changes take exclusive locks on the target table. Fine for a single-user demo; run only on a test database.</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