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E4A3F"/>
          <w:sz w:val="44"/>
        </w:rPr>
        <w:t>AI-Based Wood Quality Assessment</w:t>
      </w:r>
    </w:p>
    <w:p>
      <w:pPr>
        <w:jc w:val="center"/>
      </w:pPr>
      <w:r>
        <w:rPr>
          <w:sz w:val="26"/>
        </w:rPr>
        <w:t>Final project report: phases, mathematical model, full dataset and recoverability grading</w:t>
      </w:r>
    </w:p>
    <w:p>
      <w:pPr>
        <w:jc w:val="center"/>
      </w:pPr>
      <w:r>
        <w:rPr>
          <w:i w:val="0"/>
          <w:sz w:val="20"/>
        </w:rPr>
        <w:t>Major Project, Dept. of CSBS, Dayananda Sagar College of Engineering, AY 2026-27 · Guide: Mrs. Aparna H D</w:t>
      </w:r>
    </w:p>
    <w:p>
      <w:pPr>
        <w:jc w:val="center"/>
      </w:pPr>
      <w:r>
        <w:rPr>
          <w:i w:val="0"/>
          <w:sz w:val="20"/>
        </w:rPr>
        <w:t>Team 4: Gurugubelli Gayatri (1DS23CB014), Prakyat Pramod Shetty (1DS23CB033), Saiprasad Rao (1DS23CB041), Yasti Anil Kotak (1DS23CB063) · 15 October 2026</w:t>
      </w:r>
    </w:p>
    <w:p>
      <w:pPr>
        <w:pStyle w:val="Heading1"/>
      </w:pPr>
      <w:r>
        <w:t>1. Summary</w:t>
      </w:r>
    </w:p>
    <w:p>
      <w:r>
        <w:rPr>
          <w:i w:val="0"/>
        </w:rPr>
        <w:t>The project is complete. Everything proposed at the 50 % review has been implemented and measured on physical boards that were never used for training or for any choice of settings. The final review is on 24 October 2026.</w:t>
      </w:r>
    </w:p>
    <w:p>
      <w:r>
        <w:rPr>
          <w:b/>
        </w:rPr>
        <w:t xml:space="preserve">At the 50 % review </w:t>
      </w:r>
      <w:r>
        <w:rPr>
          <w:i w:val="0"/>
        </w:rPr>
      </w:r>
      <w:r>
        <w:t>both detectors were stuck at 63-65 mAP50 over 8 defect classes, and the larger model did not help. The guide suggested a mathematical model to improve accuracy and shared the Board Recoverability Index (BRI).</w:t>
      </w:r>
    </w:p>
    <w:p>
      <w:r>
        <w:rPr>
          <w:b/>
        </w:rPr>
        <w:t xml:space="preserve">Since then </w:t>
      </w:r>
      <w:r>
        <w:rPr>
          <w:i w:val="0"/>
        </w:rPr>
      </w:r>
      <w:r>
        <w:t>we built the mathematical model (class-balancing rule, weighted box fusion of detectors, Wise-IoU loss, per-class thresholds and statistical validation), trained the final models on the full public dataset (20,276 images from 407 boards instead of 4,000 from 81), and implemented, adapted and validated the guide's BRI. On the four main defect classes the final detector scores 76.9 mAP50 on the original 12 test boards (best single model at mid-term: 69.2) and 81.3 on 51 further unseen boards.</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3E4A3F"/>
          </w:tcPr>
          <w:p>
            <w:pPr>
              <w:spacing w:after="0"/>
            </w:pPr>
            <w:r/>
            <w:r>
              <w:rPr>
                <w:b/>
                <w:color w:val="FFFFFF"/>
                <w:sz w:val="19"/>
              </w:rPr>
              <w:t>Item</w:t>
            </w:r>
          </w:p>
        </w:tc>
        <w:tc>
          <w:tcPr>
            <w:tcW w:type="dxa" w:w="5386"/>
            <w:shd w:val="clear" w:color="auto" w:fill="3E4A3F"/>
          </w:tcPr>
          <w:p>
            <w:pPr>
              <w:spacing w:after="0"/>
            </w:pPr>
            <w:r/>
            <w:r>
              <w:rPr>
                <w:b/>
                <w:color w:val="FFFFFF"/>
                <w:sz w:val="19"/>
              </w:rPr>
              <w:t>Result (test boards never used for any choice)</w:t>
            </w:r>
          </w:p>
        </w:tc>
      </w:tr>
      <w:tr>
        <w:tc>
          <w:tcPr>
            <w:tcW w:type="dxa" w:w="3969"/>
          </w:tcPr>
          <w:p>
            <w:pPr>
              <w:spacing w:after="0"/>
            </w:pPr>
            <w:r/>
            <w:r>
              <w:rPr>
                <w:sz w:val="19"/>
              </w:rPr>
              <w:t>Detection, 8 classes (50 % review)</w:t>
            </w:r>
          </w:p>
        </w:tc>
        <w:tc>
          <w:tcPr>
            <w:tcW w:type="dxa" w:w="5386"/>
          </w:tcPr>
          <w:p>
            <w:pPr>
              <w:spacing w:after="0"/>
              <w:jc w:val="center"/>
            </w:pPr>
            <w:r/>
            <w:r>
              <w:rPr>
                <w:sz w:val="19"/>
              </w:rPr>
              <w:t>YOLO11s 64.6 mAP50, YOLO11m 63.0 mAP50</w:t>
            </w:r>
          </w:p>
        </w:tc>
      </w:tr>
      <w:tr>
        <w:tc>
          <w:tcPr>
            <w:tcW w:type="dxa" w:w="3969"/>
          </w:tcPr>
          <w:p>
            <w:pPr>
              <w:spacing w:after="0"/>
            </w:pPr>
            <w:r/>
            <w:r>
              <w:rPr>
                <w:sz w:val="19"/>
              </w:rPr>
              <w:t>Best single model, 4 main classes (4,000 images)</w:t>
            </w:r>
          </w:p>
        </w:tc>
        <w:tc>
          <w:tcPr>
            <w:tcW w:type="dxa" w:w="5386"/>
          </w:tcPr>
          <w:p>
            <w:pPr>
              <w:spacing w:after="0"/>
              <w:jc w:val="center"/>
            </w:pPr>
            <w:r/>
            <w:r>
              <w:rPr>
                <w:sz w:val="19"/>
              </w:rPr>
              <w:t>69.2 mAP50, 33.3 mAP50-95</w:t>
            </w:r>
          </w:p>
        </w:tc>
      </w:tr>
      <w:tr>
        <w:tc>
          <w:tcPr>
            <w:tcW w:type="dxa" w:w="3969"/>
          </w:tcPr>
          <w:p>
            <w:pPr>
              <w:spacing w:after="0"/>
            </w:pPr>
            <w:r/>
            <w:r>
              <w:rPr>
                <w:sz w:val="19"/>
              </w:rPr>
              <w:t>Mathematical model: fusion of four 4-class models</w:t>
            </w:r>
          </w:p>
        </w:tc>
        <w:tc>
          <w:tcPr>
            <w:tcW w:type="dxa" w:w="5386"/>
          </w:tcPr>
          <w:p>
            <w:pPr>
              <w:spacing w:after="0"/>
              <w:jc w:val="center"/>
            </w:pPr>
            <w:r/>
            <w:r>
              <w:rPr>
                <w:sz w:val="19"/>
              </w:rPr>
              <w:t>74.7 mAP50, 36.7 mAP50-95; gain +2.7 to +7.1 (95 % CI), Wilcoxon p = 0.042</w:t>
            </w:r>
          </w:p>
        </w:tc>
      </w:tr>
      <w:tr>
        <w:tc>
          <w:tcPr>
            <w:tcW w:type="dxa" w:w="3969"/>
            <w:shd w:val="clear" w:color="auto" w:fill="E8F0E3"/>
          </w:tcPr>
          <w:p>
            <w:pPr>
              <w:spacing w:after="0"/>
            </w:pPr>
            <w:r/>
            <w:r>
              <w:rPr>
                <w:b/>
                <w:sz w:val="19"/>
              </w:rPr>
              <w:t>Final detector: fusion of two models trained on the full dataset</w:t>
            </w:r>
          </w:p>
        </w:tc>
        <w:tc>
          <w:tcPr>
            <w:tcW w:type="dxa" w:w="5386"/>
            <w:shd w:val="clear" w:color="auto" w:fill="E8F0E3"/>
          </w:tcPr>
          <w:p>
            <w:pPr>
              <w:spacing w:after="0"/>
              <w:jc w:val="center"/>
            </w:pPr>
            <w:r/>
            <w:r>
              <w:rPr>
                <w:b/>
                <w:sz w:val="19"/>
              </w:rPr>
              <w:t>76.9 / 39.3 on the 12 original test boards; 81.3 / 44.1 on 51 new test boards</w:t>
            </w:r>
          </w:p>
        </w:tc>
      </w:tr>
      <w:tr>
        <w:tc>
          <w:tcPr>
            <w:tcW w:type="dxa" w:w="3969"/>
            <w:shd w:val="clear" w:color="auto" w:fill="E8F0E3"/>
          </w:tcPr>
          <w:p>
            <w:pPr>
              <w:spacing w:after="0"/>
            </w:pPr>
            <w:r/>
            <w:r>
              <w:rPr>
                <w:b/>
                <w:sz w:val="19"/>
              </w:rPr>
              <w:t>Gain of the final detector on the same 12 boards</w:t>
            </w:r>
          </w:p>
        </w:tc>
        <w:tc>
          <w:tcPr>
            <w:tcW w:type="dxa" w:w="5386"/>
            <w:shd w:val="clear" w:color="auto" w:fill="E8F0E3"/>
          </w:tcPr>
          <w:p>
            <w:pPr>
              <w:spacing w:after="0"/>
              <w:jc w:val="center"/>
            </w:pPr>
            <w:r/>
            <w:r>
              <w:rPr>
                <w:b/>
                <w:sz w:val="19"/>
              </w:rPr>
              <w:t>+2.2 mAP50 (95 % CI +0.5 to +4.3), with 2 models instead of 4</w:t>
            </w:r>
          </w:p>
        </w:tc>
      </w:tr>
      <w:tr>
        <w:tc>
          <w:tcPr>
            <w:tcW w:type="dxa" w:w="3969"/>
          </w:tcPr>
          <w:p>
            <w:pPr>
              <w:spacing w:after="0"/>
            </w:pPr>
            <w:r/>
            <w:r>
              <w:rPr>
                <w:sz w:val="19"/>
              </w:rPr>
              <w:t>Grading (BRI) vs grades from the annotations</w:t>
            </w:r>
          </w:p>
        </w:tc>
        <w:tc>
          <w:tcPr>
            <w:tcW w:type="dxa" w:w="5386"/>
          </w:tcPr>
          <w:p>
            <w:pPr>
              <w:spacing w:after="0"/>
              <w:jc w:val="center"/>
            </w:pPr>
            <w:r/>
            <w:r>
              <w:rPr>
                <w:sz w:val="19"/>
              </w:rPr>
              <w:t>weighted kappa 0.87; exact 78.3 %, within one grade 97.4 %; 10 of 12 boards exact</w:t>
            </w:r>
          </w:p>
        </w:tc>
      </w:tr>
      <w:tr>
        <w:tc>
          <w:tcPr>
            <w:tcW w:type="dxa" w:w="3969"/>
          </w:tcPr>
          <w:p>
            <w:pPr>
              <w:spacing w:after="0"/>
            </w:pPr>
            <w:r/>
            <w:r>
              <w:rPr>
                <w:sz w:val="19"/>
              </w:rPr>
              <w:t>Application</w:t>
            </w:r>
          </w:p>
        </w:tc>
        <w:tc>
          <w:tcPr>
            <w:tcW w:type="dxa" w:w="5386"/>
          </w:tcPr>
          <w:p>
            <w:pPr>
              <w:spacing w:after="0"/>
              <w:jc w:val="center"/>
            </w:pPr>
            <w:r/>
            <w:r>
              <w:rPr>
                <w:sz w:val="19"/>
              </w:rPr>
              <w:t>Web app on a laptop CPU (about 0.5 s per image): defects, heatmap, grade A / B / C / Reject, recoverable area, value estimate</w:t>
            </w:r>
          </w:p>
        </w:tc>
      </w:tr>
    </w:tbl>
    <w:p>
      <w:pPr>
        <w:spacing w:after="40"/>
      </w:pPr>
    </w:p>
    <w:p>
      <w:pPr>
        <w:jc w:val="center"/>
      </w:pPr>
      <w:r>
        <w:drawing>
          <wp:inline xmlns:a="http://schemas.openxmlformats.org/drawingml/2006/main" xmlns:pic="http://schemas.openxmlformats.org/drawingml/2006/picture">
            <wp:extent cx="4500000" cy="4336032"/>
            <wp:docPr id="1" name="Picture 1"/>
            <wp:cNvGraphicFramePr>
              <a:graphicFrameLocks noChangeAspect="1"/>
            </wp:cNvGraphicFramePr>
            <a:graphic>
              <a:graphicData uri="http://schemas.openxmlformats.org/drawingml/2006/picture">
                <pic:pic>
                  <pic:nvPicPr>
                    <pic:cNvPr id="0" name="methodology_final.png"/>
                    <pic:cNvPicPr/>
                  </pic:nvPicPr>
                  <pic:blipFill>
                    <a:blip r:embed="rId9"/>
                    <a:stretch>
                      <a:fillRect/>
                    </a:stretch>
                  </pic:blipFill>
                  <pic:spPr>
                    <a:xfrm>
                      <a:off x="0" y="0"/>
                      <a:ext cx="4500000" cy="4336032"/>
                    </a:xfrm>
                    <a:prstGeom prst="rect"/>
                  </pic:spPr>
                </pic:pic>
              </a:graphicData>
            </a:graphic>
          </wp:inline>
        </w:drawing>
      </w:r>
    </w:p>
    <w:p>
      <w:pPr>
        <w:jc w:val="center"/>
      </w:pPr>
      <w:r>
        <w:rPr>
          <w:i/>
          <w:sz w:val="19"/>
        </w:rPr>
        <w:t>Fig. 1. Methodology as completed.</w:t>
      </w:r>
    </w:p>
    <w:p>
      <w:pPr>
        <w:pStyle w:val="Heading1"/>
      </w:pPr>
      <w:r>
        <w:t>2. Phase 0: the starting point and the leakage problem</w:t>
      </w:r>
    </w:p>
    <w:p>
      <w:r>
        <w:rPr>
          <w:i w:val="0"/>
        </w:rPr>
        <w:t>The team's first model was YOLO11s trained on square 640-px images for 83 epochs on a laptop CPU. It reported 62.2 mAP50 on its test set (validation 66.3). Before building on it we checked the pipeline and found three problems:</w:t>
      </w:r>
    </w:p>
    <w:p>
      <w:pPr>
        <w:ind w:left="340" w:hanging="340"/>
      </w:pPr>
      <w:r>
        <w:rPr>
          <w:b/>
        </w:rPr>
        <w:t xml:space="preserve">1. Board leakage. </w:t>
      </w:r>
      <w:r>
        <w:rPr>
          <w:i w:val="0"/>
        </w:rPr>
        <w:t>The data was split image by image. Each physical board is cut into about 49 images, so every one of the 81 boards appeared in training, validation and test. A model can then score well by remembering a board's grain and colour; the score measured memory of boards, not how the model would do on a new board.</w:t>
      </w:r>
    </w:p>
    <w:p>
      <w:pPr>
        <w:ind w:left="340" w:hanging="340"/>
      </w:pPr>
      <w:r>
        <w:rPr>
          <w:b/>
        </w:rPr>
        <w:t xml:space="preserve">2. Wrong class names. </w:t>
      </w:r>
      <w:r>
        <w:rPr>
          <w:i w:val="0"/>
        </w:rPr>
        <w:t>The class names in the configuration (Crack, Knot, Hole, Stain, Split, Warp, Decay, Scratch) were not the dataset's classes. The real classes are Quartzity, Live_Knot, Marrow, Resin, Dead_Knot, Knot_with_crack, Knot_missing and Crack (checked against the dataset's own label files).</w:t>
      </w:r>
    </w:p>
    <w:p>
      <w:pPr>
        <w:ind w:left="340" w:hanging="340"/>
      </w:pPr>
      <w:r>
        <w:rPr>
          <w:b/>
        </w:rPr>
        <w:t xml:space="preserve">3. Square input. </w:t>
      </w:r>
      <w:r>
        <w:rPr>
          <w:i w:val="0"/>
        </w:rPr>
        <w:t>The images are 2800 x 1024 strips. Squeezing them into a 640 x 640 square wasted 63 % of the input on padding and shrank hairline cracks to below one pixel.</w:t>
      </w:r>
    </w:p>
    <w:tbl>
      <w:tblPr>
        <w:tblStyle w:val="TableGrid"/>
        <w:tblW w:type="auto" w:w="0"/>
        <w:jc w:val="center"/>
        <w:tblLook w:firstColumn="1" w:firstRow="1" w:lastColumn="0" w:lastRow="0" w:noHBand="0" w:noVBand="1" w:val="04A0"/>
      </w:tblPr>
      <w:tblGrid>
        <w:gridCol w:w="3137"/>
        <w:gridCol w:w="3137"/>
        <w:gridCol w:w="3137"/>
      </w:tblGrid>
      <w:tr>
        <w:tc>
          <w:tcPr>
            <w:tcW w:type="dxa" w:w="3118"/>
            <w:shd w:val="clear" w:color="auto" w:fill="3E4A3F"/>
          </w:tcPr>
          <w:p>
            <w:pPr>
              <w:spacing w:after="0"/>
            </w:pPr>
            <w:r/>
            <w:r>
              <w:rPr>
                <w:b/>
                <w:color w:val="FFFFFF"/>
                <w:sz w:val="19"/>
              </w:rPr>
              <w:t>Check</w:t>
            </w:r>
          </w:p>
        </w:tc>
        <w:tc>
          <w:tcPr>
            <w:tcW w:type="dxa" w:w="2835"/>
            <w:shd w:val="clear" w:color="auto" w:fill="3E4A3F"/>
          </w:tcPr>
          <w:p>
            <w:pPr>
              <w:spacing w:after="0"/>
            </w:pPr>
            <w:r/>
            <w:r>
              <w:rPr>
                <w:b/>
                <w:color w:val="FFFFFF"/>
                <w:sz w:val="19"/>
              </w:rPr>
              <w:t>Earlier pipeline</w:t>
            </w:r>
          </w:p>
        </w:tc>
        <w:tc>
          <w:tcPr>
            <w:tcW w:type="dxa" w:w="3402"/>
            <w:shd w:val="clear" w:color="auto" w:fill="3E4A3F"/>
          </w:tcPr>
          <w:p>
            <w:pPr>
              <w:spacing w:after="0"/>
            </w:pPr>
            <w:r/>
            <w:r>
              <w:rPr>
                <w:b/>
                <w:color w:val="FFFFFF"/>
                <w:sz w:val="19"/>
              </w:rPr>
              <w:t>Rebuilt pipeline</w:t>
            </w:r>
          </w:p>
        </w:tc>
      </w:tr>
      <w:tr>
        <w:tc>
          <w:tcPr>
            <w:tcW w:type="dxa" w:w="3118"/>
          </w:tcPr>
          <w:p>
            <w:pPr>
              <w:spacing w:after="0"/>
            </w:pPr>
            <w:r/>
            <w:r>
              <w:rPr>
                <w:sz w:val="19"/>
              </w:rPr>
              <w:t>Boards shared between train / val / test</w:t>
            </w:r>
          </w:p>
        </w:tc>
        <w:tc>
          <w:tcPr>
            <w:tcW w:type="dxa" w:w="2835"/>
          </w:tcPr>
          <w:p>
            <w:pPr>
              <w:spacing w:after="0"/>
              <w:jc w:val="center"/>
            </w:pPr>
            <w:r/>
            <w:r>
              <w:rPr>
                <w:sz w:val="19"/>
              </w:rPr>
              <w:t>100 % of boards in all three</w:t>
            </w:r>
          </w:p>
        </w:tc>
        <w:tc>
          <w:tcPr>
            <w:tcW w:type="dxa" w:w="3402"/>
          </w:tcPr>
          <w:p>
            <w:pPr>
              <w:spacing w:after="0"/>
              <w:jc w:val="center"/>
            </w:pPr>
            <w:r/>
            <w:r>
              <w:rPr>
                <w:sz w:val="19"/>
              </w:rPr>
              <w:t>0 (asserted by the script)</w:t>
            </w:r>
          </w:p>
        </w:tc>
      </w:tr>
      <w:tr>
        <w:tc>
          <w:tcPr>
            <w:tcW w:type="dxa" w:w="3118"/>
          </w:tcPr>
          <w:p>
            <w:pPr>
              <w:spacing w:after="0"/>
            </w:pPr>
            <w:r/>
            <w:r>
              <w:rPr>
                <w:sz w:val="19"/>
              </w:rPr>
              <w:t>Class names</w:t>
            </w:r>
          </w:p>
        </w:tc>
        <w:tc>
          <w:tcPr>
            <w:tcW w:type="dxa" w:w="2835"/>
          </w:tcPr>
          <w:p>
            <w:pPr>
              <w:spacing w:after="0"/>
              <w:jc w:val="center"/>
            </w:pPr>
            <w:r/>
            <w:r>
              <w:rPr>
                <w:sz w:val="19"/>
              </w:rPr>
              <w:t>8 invented names</w:t>
            </w:r>
          </w:p>
        </w:tc>
        <w:tc>
          <w:tcPr>
            <w:tcW w:type="dxa" w:w="3402"/>
          </w:tcPr>
          <w:p>
            <w:pPr>
              <w:spacing w:after="0"/>
              <w:jc w:val="center"/>
            </w:pPr>
            <w:r/>
            <w:r>
              <w:rPr>
                <w:sz w:val="19"/>
              </w:rPr>
              <w:t>dataset's real names</w:t>
            </w:r>
          </w:p>
        </w:tc>
      </w:tr>
      <w:tr>
        <w:tc>
          <w:tcPr>
            <w:tcW w:type="dxa" w:w="3118"/>
          </w:tcPr>
          <w:p>
            <w:pPr>
              <w:spacing w:after="0"/>
            </w:pPr>
            <w:r/>
            <w:r>
              <w:rPr>
                <w:sz w:val="19"/>
              </w:rPr>
              <w:t>Input</w:t>
            </w:r>
          </w:p>
        </w:tc>
        <w:tc>
          <w:tcPr>
            <w:tcW w:type="dxa" w:w="2835"/>
          </w:tcPr>
          <w:p>
            <w:pPr>
              <w:spacing w:after="0"/>
              <w:jc w:val="center"/>
            </w:pPr>
            <w:r/>
            <w:r>
              <w:rPr>
                <w:sz w:val="19"/>
              </w:rPr>
              <w:t>640 x 640, 63 % padding</w:t>
            </w:r>
          </w:p>
        </w:tc>
        <w:tc>
          <w:tcPr>
            <w:tcW w:type="dxa" w:w="3402"/>
          </w:tcPr>
          <w:p>
            <w:pPr>
              <w:spacing w:after="0"/>
              <w:jc w:val="center"/>
            </w:pPr>
            <w:r/>
            <w:r>
              <w:rPr>
                <w:sz w:val="19"/>
              </w:rPr>
              <w:t>1024 x 384 rectangular, no padding</w:t>
            </w:r>
          </w:p>
        </w:tc>
      </w:tr>
      <w:tr>
        <w:tc>
          <w:tcPr>
            <w:tcW w:type="dxa" w:w="3118"/>
          </w:tcPr>
          <w:p>
            <w:pPr>
              <w:spacing w:after="0"/>
            </w:pPr>
            <w:r/>
            <w:r>
              <w:rPr>
                <w:sz w:val="19"/>
              </w:rPr>
              <w:t>Zero-size labels</w:t>
            </w:r>
          </w:p>
        </w:tc>
        <w:tc>
          <w:tcPr>
            <w:tcW w:type="dxa" w:w="2835"/>
          </w:tcPr>
          <w:p>
            <w:pPr>
              <w:spacing w:after="0"/>
              <w:jc w:val="center"/>
            </w:pPr>
            <w:r/>
            <w:r>
              <w:rPr>
                <w:sz w:val="19"/>
              </w:rPr>
              <w:t>158 kept</w:t>
            </w:r>
          </w:p>
        </w:tc>
        <w:tc>
          <w:tcPr>
            <w:tcW w:type="dxa" w:w="3402"/>
          </w:tcPr>
          <w:p>
            <w:pPr>
              <w:spacing w:after="0"/>
              <w:jc w:val="center"/>
            </w:pPr>
            <w:r/>
            <w:r>
              <w:rPr>
                <w:sz w:val="19"/>
              </w:rPr>
              <w:t>removed</w:t>
            </w:r>
          </w:p>
        </w:tc>
      </w:tr>
      <w:tr>
        <w:tc>
          <w:tcPr>
            <w:tcW w:type="dxa" w:w="3118"/>
          </w:tcPr>
          <w:p>
            <w:pPr>
              <w:spacing w:after="0"/>
            </w:pPr>
            <w:r/>
            <w:r>
              <w:rPr>
                <w:sz w:val="19"/>
              </w:rPr>
              <w:t>Augmentation</w:t>
            </w:r>
          </w:p>
        </w:tc>
        <w:tc>
          <w:tcPr>
            <w:tcW w:type="dxa" w:w="2835"/>
          </w:tcPr>
          <w:p>
            <w:pPr>
              <w:spacing w:after="0"/>
              <w:jc w:val="center"/>
            </w:pPr>
            <w:r/>
            <w:r>
              <w:rPr>
                <w:sz w:val="19"/>
              </w:rPr>
              <w:t>rotation 10°, vertical flip, heavy erasing</w:t>
            </w:r>
          </w:p>
        </w:tc>
        <w:tc>
          <w:tcPr>
            <w:tcW w:type="dxa" w:w="3402"/>
          </w:tcPr>
          <w:p>
            <w:pPr>
              <w:spacing w:after="0"/>
              <w:jc w:val="center"/>
            </w:pPr>
            <w:r/>
            <w:r>
              <w:rPr>
                <w:sz w:val="19"/>
              </w:rPr>
              <w:t>grain-safe: no rotation, no vertical flip</w:t>
            </w:r>
          </w:p>
        </w:tc>
      </w:tr>
    </w:tbl>
    <w:p>
      <w:pPr>
        <w:spacing w:after="40"/>
      </w:pPr>
    </w:p>
    <w:p>
      <w:r>
        <w:rPr>
          <w:i w:val="0"/>
        </w:rPr>
        <w:t>So the 62.2 was not a usable baseline. The honest numbers after the fix are lower at first sight (Section 3) but they predict performance on new boards, which is what a sawmill needs. Every later result in this report uses board-level splits.</w:t>
      </w:r>
    </w:p>
    <w:p>
      <w:pPr>
        <w:pStyle w:val="Heading1"/>
      </w:pPr>
      <w:r>
        <w:t>3. Phase 1: up to the 50 % review (16 September)</w:t>
      </w:r>
    </w:p>
    <w:p>
      <w:pPr>
        <w:pStyle w:val="Heading2"/>
      </w:pPr>
      <w:r>
        <w:t>3.1 What we did</w:t>
      </w:r>
    </w:p>
    <w:p>
      <w:pPr>
        <w:pStyle w:val="ListBullet"/>
      </w:pPr>
      <w:r>
        <w:rPr>
          <w:b/>
        </w:rPr>
        <w:t xml:space="preserve">Dataset. </w:t>
      </w:r>
      <w:r>
        <w:rPr>
          <w:i w:val="0"/>
        </w:rPr>
        <w:t>4,000 line-scan images of sawn timber (Kodytek, Bodzas and Bilik, F1000Research 2022), 8 classes, 9,053 boxes.</w:t>
      </w:r>
    </w:p>
    <w:p>
      <w:pPr>
        <w:pStyle w:val="ListBullet"/>
      </w:pPr>
      <w:r>
        <w:rPr>
          <w:b/>
        </w:rPr>
        <w:t xml:space="preserve">Leakage-free split. </w:t>
      </w:r>
      <w:r>
        <w:rPr>
          <w:i w:val="0"/>
        </w:rPr>
        <w:t>Split by physical board: 52 boards for training, 17 for validation, 12 for test, zero overlap.</w:t>
      </w:r>
    </w:p>
    <w:p>
      <w:pPr>
        <w:pStyle w:val="ListBullet"/>
      </w:pPr>
      <w:r>
        <w:rPr>
          <w:b/>
        </w:rPr>
        <w:t xml:space="preserve">Input. </w:t>
      </w:r>
      <w:r>
        <w:rPr>
          <w:i w:val="0"/>
        </w:rPr>
        <w:t>Rectangular 1024-px input, augmentation that respects the grain direction.</w:t>
      </w:r>
    </w:p>
    <w:p>
      <w:pPr>
        <w:pStyle w:val="ListBullet"/>
      </w:pPr>
      <w:r>
        <w:rPr>
          <w:b/>
        </w:rPr>
        <w:t xml:space="preserve">Models. </w:t>
      </w:r>
      <w:r>
        <w:rPr>
          <w:i w:val="0"/>
        </w:rPr>
        <w:t>YOLO11m (20.0 M parameters) and YOLO11s (9.4 M), fine-tuned from COCO with one identical recipe on a Kaggle Tesla T4 GPU. Each model was evaluated on the test boards exactly once.</w:t>
      </w:r>
    </w:p>
    <w:p>
      <w:pPr>
        <w:pStyle w:val="ListBullet"/>
      </w:pPr>
      <w:r>
        <w:rPr>
          <w:b/>
        </w:rPr>
        <w:t xml:space="preserve">Demo. </w:t>
      </w:r>
      <w:r>
        <w:rPr>
          <w:i w:val="0"/>
        </w:rPr>
        <w:t>A web application showing boxes, a heatmap, per-class statistics and a JSON report.</w:t>
      </w:r>
    </w:p>
    <w:p>
      <w:pPr>
        <w:pStyle w:val="Heading2"/>
      </w:pPr>
      <w:r>
        <w:t>3.2 Results and the accuracy problem</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2041"/>
            <w:shd w:val="clear" w:color="auto" w:fill="3E4A3F"/>
          </w:tcPr>
          <w:p>
            <w:pPr>
              <w:spacing w:after="0"/>
            </w:pPr>
            <w:r/>
            <w:r>
              <w:rPr>
                <w:b/>
                <w:color w:val="FFFFFF"/>
                <w:sz w:val="19"/>
              </w:rPr>
              <w:t>Model (8 classes)</w:t>
            </w:r>
          </w:p>
        </w:tc>
        <w:tc>
          <w:tcPr>
            <w:tcW w:type="dxa" w:w="1134"/>
            <w:shd w:val="clear" w:color="auto" w:fill="3E4A3F"/>
          </w:tcPr>
          <w:p>
            <w:pPr>
              <w:spacing w:after="0"/>
            </w:pPr>
            <w:r/>
            <w:r>
              <w:rPr>
                <w:b/>
                <w:color w:val="FFFFFF"/>
                <w:sz w:val="19"/>
              </w:rPr>
              <w:t>Precision</w:t>
            </w:r>
          </w:p>
        </w:tc>
        <w:tc>
          <w:tcPr>
            <w:tcW w:type="dxa" w:w="1134"/>
            <w:shd w:val="clear" w:color="auto" w:fill="3E4A3F"/>
          </w:tcPr>
          <w:p>
            <w:pPr>
              <w:spacing w:after="0"/>
            </w:pPr>
            <w:r/>
            <w:r>
              <w:rPr>
                <w:b/>
                <w:color w:val="FFFFFF"/>
                <w:sz w:val="19"/>
              </w:rPr>
              <w:t>Recall</w:t>
            </w:r>
          </w:p>
        </w:tc>
        <w:tc>
          <w:tcPr>
            <w:tcW w:type="dxa" w:w="907"/>
            <w:shd w:val="clear" w:color="auto" w:fill="3E4A3F"/>
          </w:tcPr>
          <w:p>
            <w:pPr>
              <w:spacing w:after="0"/>
            </w:pPr>
            <w:r/>
            <w:r>
              <w:rPr>
                <w:b/>
                <w:color w:val="FFFFFF"/>
                <w:sz w:val="19"/>
              </w:rPr>
              <w:t>F1</w:t>
            </w:r>
          </w:p>
        </w:tc>
        <w:tc>
          <w:tcPr>
            <w:tcW w:type="dxa" w:w="1020"/>
            <w:shd w:val="clear" w:color="auto" w:fill="3E4A3F"/>
          </w:tcPr>
          <w:p>
            <w:pPr>
              <w:spacing w:after="0"/>
            </w:pPr>
            <w:r/>
            <w:r>
              <w:rPr>
                <w:b/>
                <w:color w:val="FFFFFF"/>
                <w:sz w:val="19"/>
              </w:rPr>
              <w:t>mAP50</w:t>
            </w:r>
          </w:p>
        </w:tc>
        <w:tc>
          <w:tcPr>
            <w:tcW w:type="dxa" w:w="1247"/>
            <w:shd w:val="clear" w:color="auto" w:fill="3E4A3F"/>
          </w:tcPr>
          <w:p>
            <w:pPr>
              <w:spacing w:after="0"/>
            </w:pPr>
            <w:r/>
            <w:r>
              <w:rPr>
                <w:b/>
                <w:color w:val="FFFFFF"/>
                <w:sz w:val="19"/>
              </w:rPr>
              <w:t>mAP50-95</w:t>
            </w:r>
          </w:p>
        </w:tc>
        <w:tc>
          <w:tcPr>
            <w:tcW w:type="dxa" w:w="1474"/>
            <w:shd w:val="clear" w:color="auto" w:fill="3E4A3F"/>
          </w:tcPr>
          <w:p>
            <w:pPr>
              <w:spacing w:after="0"/>
            </w:pPr>
            <w:r/>
            <w:r>
              <w:rPr>
                <w:b/>
                <w:color w:val="FFFFFF"/>
                <w:sz w:val="19"/>
              </w:rPr>
              <w:t>ms / image (T4)</w:t>
            </w:r>
          </w:p>
        </w:tc>
      </w:tr>
      <w:tr>
        <w:tc>
          <w:tcPr>
            <w:tcW w:type="dxa" w:w="2041"/>
          </w:tcPr>
          <w:p>
            <w:pPr>
              <w:spacing w:after="0"/>
            </w:pPr>
            <w:r/>
            <w:r>
              <w:rPr>
                <w:sz w:val="19"/>
              </w:rPr>
              <w:t>YOLO11m</w:t>
            </w:r>
          </w:p>
        </w:tc>
        <w:tc>
          <w:tcPr>
            <w:tcW w:type="dxa" w:w="1134"/>
          </w:tcPr>
          <w:p>
            <w:pPr>
              <w:spacing w:after="0"/>
              <w:jc w:val="center"/>
            </w:pPr>
            <w:r/>
            <w:r>
              <w:rPr>
                <w:sz w:val="19"/>
              </w:rPr>
              <w:t>63.4</w:t>
            </w:r>
          </w:p>
        </w:tc>
        <w:tc>
          <w:tcPr>
            <w:tcW w:type="dxa" w:w="1134"/>
          </w:tcPr>
          <w:p>
            <w:pPr>
              <w:spacing w:after="0"/>
              <w:jc w:val="center"/>
            </w:pPr>
            <w:r/>
            <w:r>
              <w:rPr>
                <w:sz w:val="19"/>
              </w:rPr>
              <w:t>66.2</w:t>
            </w:r>
          </w:p>
        </w:tc>
        <w:tc>
          <w:tcPr>
            <w:tcW w:type="dxa" w:w="907"/>
          </w:tcPr>
          <w:p>
            <w:pPr>
              <w:spacing w:after="0"/>
              <w:jc w:val="center"/>
            </w:pPr>
            <w:r/>
            <w:r>
              <w:rPr>
                <w:sz w:val="19"/>
              </w:rPr>
              <w:t>64.7</w:t>
            </w:r>
          </w:p>
        </w:tc>
        <w:tc>
          <w:tcPr>
            <w:tcW w:type="dxa" w:w="1020"/>
          </w:tcPr>
          <w:p>
            <w:pPr>
              <w:spacing w:after="0"/>
              <w:jc w:val="center"/>
            </w:pPr>
            <w:r/>
            <w:r>
              <w:rPr>
                <w:sz w:val="19"/>
              </w:rPr>
              <w:t>63.0</w:t>
            </w:r>
          </w:p>
        </w:tc>
        <w:tc>
          <w:tcPr>
            <w:tcW w:type="dxa" w:w="1247"/>
          </w:tcPr>
          <w:p>
            <w:pPr>
              <w:spacing w:after="0"/>
              <w:jc w:val="center"/>
            </w:pPr>
            <w:r/>
            <w:r>
              <w:rPr>
                <w:sz w:val="19"/>
              </w:rPr>
              <w:t>34.0</w:t>
            </w:r>
          </w:p>
        </w:tc>
        <w:tc>
          <w:tcPr>
            <w:tcW w:type="dxa" w:w="1474"/>
          </w:tcPr>
          <w:p>
            <w:pPr>
              <w:spacing w:after="0"/>
              <w:jc w:val="center"/>
            </w:pPr>
            <w:r/>
            <w:r>
              <w:rPr>
                <w:sz w:val="19"/>
              </w:rPr>
              <w:t>33.2</w:t>
            </w:r>
          </w:p>
        </w:tc>
      </w:tr>
      <w:tr>
        <w:tc>
          <w:tcPr>
            <w:tcW w:type="dxa" w:w="2041"/>
          </w:tcPr>
          <w:p>
            <w:pPr>
              <w:spacing w:after="0"/>
            </w:pPr>
            <w:r/>
            <w:r>
              <w:rPr>
                <w:sz w:val="19"/>
              </w:rPr>
              <w:t>YOLO11s</w:t>
            </w:r>
          </w:p>
        </w:tc>
        <w:tc>
          <w:tcPr>
            <w:tcW w:type="dxa" w:w="1134"/>
          </w:tcPr>
          <w:p>
            <w:pPr>
              <w:spacing w:after="0"/>
              <w:jc w:val="center"/>
            </w:pPr>
            <w:r/>
            <w:r>
              <w:rPr>
                <w:sz w:val="19"/>
              </w:rPr>
              <w:t>71.0</w:t>
            </w:r>
          </w:p>
        </w:tc>
        <w:tc>
          <w:tcPr>
            <w:tcW w:type="dxa" w:w="1134"/>
          </w:tcPr>
          <w:p>
            <w:pPr>
              <w:spacing w:after="0"/>
              <w:jc w:val="center"/>
            </w:pPr>
            <w:r/>
            <w:r>
              <w:rPr>
                <w:sz w:val="19"/>
              </w:rPr>
              <w:t>64.1</w:t>
            </w:r>
          </w:p>
        </w:tc>
        <w:tc>
          <w:tcPr>
            <w:tcW w:type="dxa" w:w="907"/>
          </w:tcPr>
          <w:p>
            <w:pPr>
              <w:spacing w:after="0"/>
              <w:jc w:val="center"/>
            </w:pPr>
            <w:r/>
            <w:r>
              <w:rPr>
                <w:sz w:val="19"/>
              </w:rPr>
              <w:t>67.4</w:t>
            </w:r>
          </w:p>
        </w:tc>
        <w:tc>
          <w:tcPr>
            <w:tcW w:type="dxa" w:w="1020"/>
          </w:tcPr>
          <w:p>
            <w:pPr>
              <w:spacing w:after="0"/>
              <w:jc w:val="center"/>
            </w:pPr>
            <w:r/>
            <w:r>
              <w:rPr>
                <w:sz w:val="19"/>
              </w:rPr>
              <w:t>64.6</w:t>
            </w:r>
          </w:p>
        </w:tc>
        <w:tc>
          <w:tcPr>
            <w:tcW w:type="dxa" w:w="1247"/>
          </w:tcPr>
          <w:p>
            <w:pPr>
              <w:spacing w:after="0"/>
              <w:jc w:val="center"/>
            </w:pPr>
            <w:r/>
            <w:r>
              <w:rPr>
                <w:sz w:val="19"/>
              </w:rPr>
              <w:t>33.4</w:t>
            </w:r>
          </w:p>
        </w:tc>
        <w:tc>
          <w:tcPr>
            <w:tcW w:type="dxa" w:w="1474"/>
          </w:tcPr>
          <w:p>
            <w:pPr>
              <w:spacing w:after="0"/>
              <w:jc w:val="center"/>
            </w:pPr>
            <w:r/>
            <w:r>
              <w:rPr>
                <w:sz w:val="19"/>
              </w:rPr>
              <w:t>11.7</w:t>
            </w:r>
          </w:p>
        </w:tc>
      </w:tr>
    </w:tbl>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3E4A3F"/>
          </w:tcPr>
          <w:p>
            <w:pPr>
              <w:spacing w:after="0"/>
            </w:pPr>
            <w:r/>
            <w:r>
              <w:rPr>
                <w:b/>
                <w:color w:val="FFFFFF"/>
                <w:sz w:val="19"/>
              </w:rPr>
              <w:t>Class</w:t>
            </w:r>
          </w:p>
        </w:tc>
        <w:tc>
          <w:tcPr>
            <w:tcW w:type="dxa" w:w="1417"/>
            <w:shd w:val="clear" w:color="auto" w:fill="3E4A3F"/>
          </w:tcPr>
          <w:p>
            <w:pPr>
              <w:spacing w:after="0"/>
            </w:pPr>
            <w:r/>
            <w:r>
              <w:rPr>
                <w:b/>
                <w:color w:val="FFFFFF"/>
                <w:sz w:val="19"/>
              </w:rPr>
              <w:t>Test boxes</w:t>
            </w:r>
          </w:p>
        </w:tc>
        <w:tc>
          <w:tcPr>
            <w:tcW w:type="dxa" w:w="1701"/>
            <w:shd w:val="clear" w:color="auto" w:fill="3E4A3F"/>
          </w:tcPr>
          <w:p>
            <w:pPr>
              <w:spacing w:after="0"/>
            </w:pPr>
            <w:r/>
            <w:r>
              <w:rPr>
                <w:b/>
                <w:color w:val="FFFFFF"/>
                <w:sz w:val="19"/>
              </w:rPr>
              <w:t>YOLO11m mAP50</w:t>
            </w:r>
          </w:p>
        </w:tc>
        <w:tc>
          <w:tcPr>
            <w:tcW w:type="dxa" w:w="1701"/>
            <w:shd w:val="clear" w:color="auto" w:fill="3E4A3F"/>
          </w:tcPr>
          <w:p>
            <w:pPr>
              <w:spacing w:after="0"/>
            </w:pPr>
            <w:r/>
            <w:r>
              <w:rPr>
                <w:b/>
                <w:color w:val="FFFFFF"/>
                <w:sz w:val="19"/>
              </w:rPr>
              <w:t>YOLO11s mAP50</w:t>
            </w:r>
          </w:p>
        </w:tc>
      </w:tr>
      <w:tr>
        <w:tc>
          <w:tcPr>
            <w:tcW w:type="dxa" w:w="2268"/>
          </w:tcPr>
          <w:p>
            <w:pPr>
              <w:spacing w:after="0"/>
            </w:pPr>
            <w:r/>
            <w:r>
              <w:rPr>
                <w:sz w:val="19"/>
              </w:rPr>
              <w:t>Dead_Knot</w:t>
            </w:r>
          </w:p>
        </w:tc>
        <w:tc>
          <w:tcPr>
            <w:tcW w:type="dxa" w:w="1417"/>
          </w:tcPr>
          <w:p>
            <w:pPr>
              <w:spacing w:after="0"/>
              <w:jc w:val="center"/>
            </w:pPr>
            <w:r/>
            <w:r>
              <w:rPr>
                <w:sz w:val="19"/>
              </w:rPr>
              <w:t>343</w:t>
            </w:r>
          </w:p>
        </w:tc>
        <w:tc>
          <w:tcPr>
            <w:tcW w:type="dxa" w:w="1701"/>
          </w:tcPr>
          <w:p>
            <w:pPr>
              <w:spacing w:after="0"/>
              <w:jc w:val="center"/>
            </w:pPr>
            <w:r/>
            <w:r>
              <w:rPr>
                <w:sz w:val="19"/>
              </w:rPr>
              <w:t>86.8</w:t>
            </w:r>
          </w:p>
        </w:tc>
        <w:tc>
          <w:tcPr>
            <w:tcW w:type="dxa" w:w="1701"/>
          </w:tcPr>
          <w:p>
            <w:pPr>
              <w:spacing w:after="0"/>
              <w:jc w:val="center"/>
            </w:pPr>
            <w:r/>
            <w:r>
              <w:rPr>
                <w:sz w:val="19"/>
              </w:rPr>
              <w:t>89.1</w:t>
            </w:r>
          </w:p>
        </w:tc>
      </w:tr>
      <w:tr>
        <w:tc>
          <w:tcPr>
            <w:tcW w:type="dxa" w:w="2268"/>
          </w:tcPr>
          <w:p>
            <w:pPr>
              <w:spacing w:after="0"/>
            </w:pPr>
            <w:r/>
            <w:r>
              <w:rPr>
                <w:sz w:val="19"/>
              </w:rPr>
              <w:t>Marrow</w:t>
            </w:r>
          </w:p>
        </w:tc>
        <w:tc>
          <w:tcPr>
            <w:tcW w:type="dxa" w:w="1417"/>
          </w:tcPr>
          <w:p>
            <w:pPr>
              <w:spacing w:after="0"/>
              <w:jc w:val="center"/>
            </w:pPr>
            <w:r/>
            <w:r>
              <w:rPr>
                <w:sz w:val="19"/>
              </w:rPr>
              <w:t>46</w:t>
            </w:r>
          </w:p>
        </w:tc>
        <w:tc>
          <w:tcPr>
            <w:tcW w:type="dxa" w:w="1701"/>
          </w:tcPr>
          <w:p>
            <w:pPr>
              <w:spacing w:after="0"/>
              <w:jc w:val="center"/>
            </w:pPr>
            <w:r/>
            <w:r>
              <w:rPr>
                <w:sz w:val="19"/>
              </w:rPr>
              <w:t>85.8</w:t>
            </w:r>
          </w:p>
        </w:tc>
        <w:tc>
          <w:tcPr>
            <w:tcW w:type="dxa" w:w="1701"/>
          </w:tcPr>
          <w:p>
            <w:pPr>
              <w:spacing w:after="0"/>
              <w:jc w:val="center"/>
            </w:pPr>
            <w:r/>
            <w:r>
              <w:rPr>
                <w:sz w:val="19"/>
              </w:rPr>
              <w:t>87.7</w:t>
            </w:r>
          </w:p>
        </w:tc>
      </w:tr>
      <w:tr>
        <w:tc>
          <w:tcPr>
            <w:tcW w:type="dxa" w:w="2268"/>
          </w:tcPr>
          <w:p>
            <w:pPr>
              <w:spacing w:after="0"/>
            </w:pPr>
            <w:r/>
            <w:r>
              <w:rPr>
                <w:sz w:val="19"/>
              </w:rPr>
              <w:t>Live_Knot</w:t>
            </w:r>
          </w:p>
        </w:tc>
        <w:tc>
          <w:tcPr>
            <w:tcW w:type="dxa" w:w="1417"/>
          </w:tcPr>
          <w:p>
            <w:pPr>
              <w:spacing w:after="0"/>
              <w:jc w:val="center"/>
            </w:pPr>
            <w:r/>
            <w:r>
              <w:rPr>
                <w:sz w:val="19"/>
              </w:rPr>
              <w:t>406</w:t>
            </w:r>
          </w:p>
        </w:tc>
        <w:tc>
          <w:tcPr>
            <w:tcW w:type="dxa" w:w="1701"/>
          </w:tcPr>
          <w:p>
            <w:pPr>
              <w:spacing w:after="0"/>
              <w:jc w:val="center"/>
            </w:pPr>
            <w:r/>
            <w:r>
              <w:rPr>
                <w:sz w:val="19"/>
              </w:rPr>
              <w:t>74.8</w:t>
            </w:r>
          </w:p>
        </w:tc>
        <w:tc>
          <w:tcPr>
            <w:tcW w:type="dxa" w:w="1701"/>
          </w:tcPr>
          <w:p>
            <w:pPr>
              <w:spacing w:after="0"/>
              <w:jc w:val="center"/>
            </w:pPr>
            <w:r/>
            <w:r>
              <w:rPr>
                <w:sz w:val="19"/>
              </w:rPr>
              <w:t>75.8</w:t>
            </w:r>
          </w:p>
        </w:tc>
      </w:tr>
      <w:tr>
        <w:tc>
          <w:tcPr>
            <w:tcW w:type="dxa" w:w="2268"/>
          </w:tcPr>
          <w:p>
            <w:pPr>
              <w:spacing w:after="0"/>
            </w:pPr>
            <w:r/>
            <w:r>
              <w:rPr>
                <w:sz w:val="19"/>
              </w:rPr>
              <w:t>Knot_missing</w:t>
            </w:r>
          </w:p>
        </w:tc>
        <w:tc>
          <w:tcPr>
            <w:tcW w:type="dxa" w:w="1417"/>
          </w:tcPr>
          <w:p>
            <w:pPr>
              <w:spacing w:after="0"/>
              <w:jc w:val="center"/>
            </w:pPr>
            <w:r/>
            <w:r>
              <w:rPr>
                <w:sz w:val="19"/>
              </w:rPr>
              <w:t>24</w:t>
            </w:r>
          </w:p>
        </w:tc>
        <w:tc>
          <w:tcPr>
            <w:tcW w:type="dxa" w:w="1701"/>
          </w:tcPr>
          <w:p>
            <w:pPr>
              <w:spacing w:after="0"/>
              <w:jc w:val="center"/>
            </w:pPr>
            <w:r/>
            <w:r>
              <w:rPr>
                <w:sz w:val="19"/>
              </w:rPr>
              <w:t>62.7</w:t>
            </w:r>
          </w:p>
        </w:tc>
        <w:tc>
          <w:tcPr>
            <w:tcW w:type="dxa" w:w="1701"/>
          </w:tcPr>
          <w:p>
            <w:pPr>
              <w:spacing w:after="0"/>
              <w:jc w:val="center"/>
            </w:pPr>
            <w:r/>
            <w:r>
              <w:rPr>
                <w:sz w:val="19"/>
              </w:rPr>
              <w:t>69.6</w:t>
            </w:r>
          </w:p>
        </w:tc>
      </w:tr>
      <w:tr>
        <w:tc>
          <w:tcPr>
            <w:tcW w:type="dxa" w:w="2268"/>
          </w:tcPr>
          <w:p>
            <w:pPr>
              <w:spacing w:after="0"/>
            </w:pPr>
            <w:r/>
            <w:r>
              <w:rPr>
                <w:sz w:val="19"/>
              </w:rPr>
              <w:t>Knot_with_crack</w:t>
            </w:r>
          </w:p>
        </w:tc>
        <w:tc>
          <w:tcPr>
            <w:tcW w:type="dxa" w:w="1417"/>
          </w:tcPr>
          <w:p>
            <w:pPr>
              <w:spacing w:after="0"/>
              <w:jc w:val="center"/>
            </w:pPr>
            <w:r/>
            <w:r>
              <w:rPr>
                <w:sz w:val="19"/>
              </w:rPr>
              <w:t>30</w:t>
            </w:r>
          </w:p>
        </w:tc>
        <w:tc>
          <w:tcPr>
            <w:tcW w:type="dxa" w:w="1701"/>
          </w:tcPr>
          <w:p>
            <w:pPr>
              <w:spacing w:after="0"/>
              <w:jc w:val="center"/>
            </w:pPr>
            <w:r/>
            <w:r>
              <w:rPr>
                <w:sz w:val="19"/>
              </w:rPr>
              <w:t>61.7</w:t>
            </w:r>
          </w:p>
        </w:tc>
        <w:tc>
          <w:tcPr>
            <w:tcW w:type="dxa" w:w="1701"/>
          </w:tcPr>
          <w:p>
            <w:pPr>
              <w:spacing w:after="0"/>
              <w:jc w:val="center"/>
            </w:pPr>
            <w:r/>
            <w:r>
              <w:rPr>
                <w:sz w:val="19"/>
              </w:rPr>
              <w:t>67.5</w:t>
            </w:r>
          </w:p>
        </w:tc>
      </w:tr>
      <w:tr>
        <w:tc>
          <w:tcPr>
            <w:tcW w:type="dxa" w:w="2268"/>
          </w:tcPr>
          <w:p>
            <w:pPr>
              <w:spacing w:after="0"/>
            </w:pPr>
            <w:r/>
            <w:r>
              <w:rPr>
                <w:sz w:val="19"/>
              </w:rPr>
              <w:t>Resin</w:t>
            </w:r>
          </w:p>
        </w:tc>
        <w:tc>
          <w:tcPr>
            <w:tcW w:type="dxa" w:w="1417"/>
          </w:tcPr>
          <w:p>
            <w:pPr>
              <w:spacing w:after="0"/>
              <w:jc w:val="center"/>
            </w:pPr>
            <w:r/>
            <w:r>
              <w:rPr>
                <w:sz w:val="19"/>
              </w:rPr>
              <w:t>69</w:t>
            </w:r>
          </w:p>
        </w:tc>
        <w:tc>
          <w:tcPr>
            <w:tcW w:type="dxa" w:w="1701"/>
          </w:tcPr>
          <w:p>
            <w:pPr>
              <w:spacing w:after="0"/>
              <w:jc w:val="center"/>
            </w:pPr>
            <w:r/>
            <w:r>
              <w:rPr>
                <w:sz w:val="19"/>
              </w:rPr>
              <w:t>59.5</w:t>
            </w:r>
          </w:p>
        </w:tc>
        <w:tc>
          <w:tcPr>
            <w:tcW w:type="dxa" w:w="1701"/>
          </w:tcPr>
          <w:p>
            <w:pPr>
              <w:spacing w:after="0"/>
              <w:jc w:val="center"/>
            </w:pPr>
            <w:r/>
            <w:r>
              <w:rPr>
                <w:sz w:val="19"/>
              </w:rPr>
              <w:t>60.4</w:t>
            </w:r>
          </w:p>
        </w:tc>
      </w:tr>
      <w:tr>
        <w:tc>
          <w:tcPr>
            <w:tcW w:type="dxa" w:w="2268"/>
          </w:tcPr>
          <w:p>
            <w:pPr>
              <w:spacing w:after="0"/>
            </w:pPr>
            <w:r/>
            <w:r>
              <w:rPr>
                <w:sz w:val="19"/>
              </w:rPr>
              <w:t>Crack</w:t>
            </w:r>
          </w:p>
        </w:tc>
        <w:tc>
          <w:tcPr>
            <w:tcW w:type="dxa" w:w="1417"/>
          </w:tcPr>
          <w:p>
            <w:pPr>
              <w:spacing w:after="0"/>
              <w:jc w:val="center"/>
            </w:pPr>
            <w:r/>
            <w:r>
              <w:rPr>
                <w:sz w:val="19"/>
              </w:rPr>
              <w:t>95</w:t>
            </w:r>
          </w:p>
        </w:tc>
        <w:tc>
          <w:tcPr>
            <w:tcW w:type="dxa" w:w="1701"/>
          </w:tcPr>
          <w:p>
            <w:pPr>
              <w:spacing w:after="0"/>
              <w:jc w:val="center"/>
            </w:pPr>
            <w:r/>
            <w:r>
              <w:rPr>
                <w:sz w:val="19"/>
              </w:rPr>
              <w:t>57.7</w:t>
            </w:r>
          </w:p>
        </w:tc>
        <w:tc>
          <w:tcPr>
            <w:tcW w:type="dxa" w:w="1701"/>
          </w:tcPr>
          <w:p>
            <w:pPr>
              <w:spacing w:after="0"/>
              <w:jc w:val="center"/>
            </w:pPr>
            <w:r/>
            <w:r>
              <w:rPr>
                <w:sz w:val="19"/>
              </w:rPr>
              <w:t>53.0</w:t>
            </w:r>
          </w:p>
        </w:tc>
      </w:tr>
      <w:tr>
        <w:tc>
          <w:tcPr>
            <w:tcW w:type="dxa" w:w="2268"/>
          </w:tcPr>
          <w:p>
            <w:pPr>
              <w:spacing w:after="0"/>
            </w:pPr>
            <w:r/>
            <w:r>
              <w:rPr>
                <w:sz w:val="19"/>
              </w:rPr>
              <w:t>Quartzity</w:t>
            </w:r>
          </w:p>
        </w:tc>
        <w:tc>
          <w:tcPr>
            <w:tcW w:type="dxa" w:w="1417"/>
          </w:tcPr>
          <w:p>
            <w:pPr>
              <w:spacing w:after="0"/>
              <w:jc w:val="center"/>
            </w:pPr>
            <w:r/>
            <w:r>
              <w:rPr>
                <w:sz w:val="19"/>
              </w:rPr>
              <w:t>10</w:t>
            </w:r>
          </w:p>
        </w:tc>
        <w:tc>
          <w:tcPr>
            <w:tcW w:type="dxa" w:w="1701"/>
          </w:tcPr>
          <w:p>
            <w:pPr>
              <w:spacing w:after="0"/>
              <w:jc w:val="center"/>
            </w:pPr>
            <w:r/>
            <w:r>
              <w:rPr>
                <w:sz w:val="19"/>
              </w:rPr>
              <w:t>15.4</w:t>
            </w:r>
          </w:p>
        </w:tc>
        <w:tc>
          <w:tcPr>
            <w:tcW w:type="dxa" w:w="1701"/>
          </w:tcPr>
          <w:p>
            <w:pPr>
              <w:spacing w:after="0"/>
              <w:jc w:val="center"/>
            </w:pPr>
            <w:r/>
            <w:r>
              <w:rPr>
                <w:sz w:val="19"/>
              </w:rPr>
              <w:t>13.4</w:t>
            </w:r>
          </w:p>
        </w:tc>
      </w:tr>
    </w:tbl>
    <w:p>
      <w:pPr>
        <w:spacing w:after="40"/>
      </w:pPr>
    </w:p>
    <w:p>
      <w:r>
        <w:rPr>
          <w:i w:val="0"/>
        </w:rPr>
        <w:t>The two models were tied, so a bigger network was not the answer. The score was held down by the data: Quartzity (125 training boxes) was not learned (13-15 mAP50), Crack is thin and faint (53-58), and the rare knot types were confused with each other. The training set is 37:1 imbalanced (2,899 Live_Knot boxes against 78 Knot_missing). This is the accuracy issue that led the guide to suggest a mathematical model.</w:t>
      </w:r>
    </w:p>
    <w:p>
      <w:pPr>
        <w:pStyle w:val="Heading1"/>
      </w:pPr>
      <w:r>
        <w:t>4. Phase 2: from 50 % to completion (17 September - 8 October)</w:t>
      </w:r>
    </w:p>
    <w:p>
      <w:r>
        <w:rPr>
          <w:i w:val="0"/>
        </w:rPr>
        <w:t>Every item promised at the 50 % review was implemented. Each choice was made on validation boards and each candidate final model was tested once, so the test numbers are not tuned to the test set.</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3E4A3F"/>
          </w:tcPr>
          <w:p>
            <w:pPr>
              <w:spacing w:after="0"/>
            </w:pPr>
            <w:r/>
            <w:r>
              <w:rPr>
                <w:b/>
                <w:color w:val="FFFFFF"/>
                <w:sz w:val="18"/>
              </w:rPr>
              <w:t>Promised at 50 %</w:t>
            </w:r>
          </w:p>
        </w:tc>
        <w:tc>
          <w:tcPr>
            <w:tcW w:type="dxa" w:w="3685"/>
            <w:shd w:val="clear" w:color="auto" w:fill="3E4A3F"/>
          </w:tcPr>
          <w:p>
            <w:pPr>
              <w:spacing w:after="0"/>
            </w:pPr>
            <w:r/>
            <w:r>
              <w:rPr>
                <w:b/>
                <w:color w:val="FFFFFF"/>
                <w:sz w:val="18"/>
              </w:rPr>
              <w:t>What we did</w:t>
            </w:r>
          </w:p>
        </w:tc>
        <w:tc>
          <w:tcPr>
            <w:tcW w:type="dxa" w:w="3118"/>
            <w:shd w:val="clear" w:color="auto" w:fill="3E4A3F"/>
          </w:tcPr>
          <w:p>
            <w:pPr>
              <w:spacing w:after="0"/>
            </w:pPr>
            <w:r/>
            <w:r>
              <w:rPr>
                <w:b/>
                <w:color w:val="FFFFFF"/>
                <w:sz w:val="18"/>
              </w:rPr>
              <w:t>Outcome</w:t>
            </w:r>
          </w:p>
        </w:tc>
      </w:tr>
      <w:tr>
        <w:tc>
          <w:tcPr>
            <w:tcW w:type="dxa" w:w="2551"/>
          </w:tcPr>
          <w:p>
            <w:pPr>
              <w:spacing w:after="0"/>
            </w:pPr>
            <w:r/>
            <w:r>
              <w:rPr>
                <w:sz w:val="18"/>
              </w:rPr>
              <w:t>More samples for rare classes</w:t>
            </w:r>
          </w:p>
        </w:tc>
        <w:tc>
          <w:tcPr>
            <w:tcW w:type="dxa" w:w="3685"/>
          </w:tcPr>
          <w:p>
            <w:pPr>
              <w:spacing w:after="0"/>
              <w:jc w:val="center"/>
            </w:pPr>
            <w:r/>
            <w:r>
              <w:rPr>
                <w:sz w:val="18"/>
              </w:rPr>
              <w:t>Kept the 4 most frequent classes; copy-paste balancing of real defect crops; later the full dataset</w:t>
            </w:r>
          </w:p>
        </w:tc>
        <w:tc>
          <w:tcPr>
            <w:tcW w:type="dxa" w:w="3118"/>
          </w:tcPr>
          <w:p>
            <w:pPr>
              <w:spacing w:after="0"/>
              <w:jc w:val="center"/>
            </w:pPr>
            <w:r/>
            <w:r>
              <w:rPr>
                <w:sz w:val="18"/>
              </w:rPr>
              <w:t>Balancing alone: not significant; full dataset: significant gain (Section 6)</w:t>
            </w:r>
          </w:p>
        </w:tc>
      </w:tr>
      <w:tr>
        <w:tc>
          <w:tcPr>
            <w:tcW w:type="dxa" w:w="2551"/>
          </w:tcPr>
          <w:p>
            <w:pPr>
              <w:spacing w:after="0"/>
            </w:pPr>
            <w:r/>
            <w:r>
              <w:rPr>
                <w:sz w:val="18"/>
              </w:rPr>
              <w:t>Higher-resolution input</w:t>
            </w:r>
          </w:p>
        </w:tc>
        <w:tc>
          <w:tcPr>
            <w:tcW w:type="dxa" w:w="3685"/>
          </w:tcPr>
          <w:p>
            <w:pPr>
              <w:spacing w:after="0"/>
              <w:jc w:val="center"/>
            </w:pPr>
            <w:r/>
            <w:r>
              <w:rPr>
                <w:sz w:val="18"/>
              </w:rPr>
              <w:t>Trained at 1280 px (1280 x 480) as well as 1024 px</w:t>
            </w:r>
          </w:p>
        </w:tc>
        <w:tc>
          <w:tcPr>
            <w:tcW w:type="dxa" w:w="3118"/>
          </w:tcPr>
          <w:p>
            <w:pPr>
              <w:spacing w:after="0"/>
              <w:jc w:val="center"/>
            </w:pPr>
            <w:r/>
            <w:r>
              <w:rPr>
                <w:sz w:val="18"/>
              </w:rPr>
              <w:t>Alone not better; useful inside fusion</w:t>
            </w:r>
          </w:p>
        </w:tc>
      </w:tr>
      <w:tr>
        <w:tc>
          <w:tcPr>
            <w:tcW w:type="dxa" w:w="2551"/>
          </w:tcPr>
          <w:p>
            <w:pPr>
              <w:spacing w:after="0"/>
            </w:pPr>
            <w:r/>
            <w:r>
              <w:rPr>
                <w:sz w:val="18"/>
              </w:rPr>
              <w:t>Mathematical model: fusion, Wise-IoU, thresholds, statistics</w:t>
            </w:r>
          </w:p>
        </w:tc>
        <w:tc>
          <w:tcPr>
            <w:tcW w:type="dxa" w:w="3685"/>
          </w:tcPr>
          <w:p>
            <w:pPr>
              <w:spacing w:after="0"/>
              <w:jc w:val="center"/>
            </w:pPr>
            <w:r/>
            <w:r>
              <w:rPr>
                <w:sz w:val="18"/>
              </w:rPr>
              <w:t>Implemented all four (Section 5)</w:t>
            </w:r>
          </w:p>
        </w:tc>
        <w:tc>
          <w:tcPr>
            <w:tcW w:type="dxa" w:w="3118"/>
          </w:tcPr>
          <w:p>
            <w:pPr>
              <w:spacing w:after="0"/>
              <w:jc w:val="center"/>
            </w:pPr>
            <w:r/>
            <w:r>
              <w:rPr>
                <w:sz w:val="18"/>
              </w:rPr>
              <w:t>Fusion adopted: significant gain</w:t>
            </w:r>
          </w:p>
        </w:tc>
      </w:tr>
      <w:tr>
        <w:tc>
          <w:tcPr>
            <w:tcW w:type="dxa" w:w="2551"/>
          </w:tcPr>
          <w:p>
            <w:pPr>
              <w:spacing w:after="0"/>
            </w:pPr>
            <w:r/>
            <w:r>
              <w:rPr>
                <w:sz w:val="18"/>
              </w:rPr>
              <w:t>CWB-style architecture</w:t>
            </w:r>
          </w:p>
        </w:tc>
        <w:tc>
          <w:tcPr>
            <w:tcW w:type="dxa" w:w="3685"/>
          </w:tcPr>
          <w:p>
            <w:pPr>
              <w:spacing w:after="0"/>
              <w:jc w:val="center"/>
            </w:pPr>
            <w:r/>
            <w:r>
              <w:rPr>
                <w:sz w:val="18"/>
              </w:rPr>
              <w:t>Wise-IoU (the CWB loss) implemented and tested</w:t>
            </w:r>
          </w:p>
        </w:tc>
        <w:tc>
          <w:tcPr>
            <w:tcW w:type="dxa" w:w="3118"/>
          </w:tcPr>
          <w:p>
            <w:pPr>
              <w:spacing w:after="0"/>
              <w:jc w:val="center"/>
            </w:pPr>
            <w:r/>
            <w:r>
              <w:rPr>
                <w:sz w:val="18"/>
              </w:rPr>
              <w:t>Not better; CondConv / BiFormer left as future work</w:t>
            </w:r>
          </w:p>
        </w:tc>
      </w:tr>
      <w:tr>
        <w:tc>
          <w:tcPr>
            <w:tcW w:type="dxa" w:w="2551"/>
          </w:tcPr>
          <w:p>
            <w:pPr>
              <w:spacing w:after="0"/>
            </w:pPr>
            <w:r/>
            <w:r>
              <w:rPr>
                <w:sz w:val="18"/>
              </w:rPr>
              <w:t>Image enhancement (CLAHE, denoising)</w:t>
            </w:r>
          </w:p>
        </w:tc>
        <w:tc>
          <w:tcPr>
            <w:tcW w:type="dxa" w:w="3685"/>
          </w:tcPr>
          <w:p>
            <w:pPr>
              <w:spacing w:after="0"/>
              <w:jc w:val="center"/>
            </w:pPr>
            <w:r/>
            <w:r>
              <w:rPr>
                <w:sz w:val="18"/>
              </w:rPr>
              <w:t>Study under 6 imaging conditions on validation</w:t>
            </w:r>
          </w:p>
        </w:tc>
        <w:tc>
          <w:tcPr>
            <w:tcW w:type="dxa" w:w="3118"/>
          </w:tcPr>
          <w:p>
            <w:pPr>
              <w:spacing w:after="0"/>
              <w:jc w:val="center"/>
            </w:pPr>
            <w:r/>
            <w:r>
              <w:rPr>
                <w:sz w:val="18"/>
              </w:rPr>
              <w:t>No gain on normal images (Section 4.3)</w:t>
            </w:r>
          </w:p>
        </w:tc>
      </w:tr>
      <w:tr>
        <w:tc>
          <w:tcPr>
            <w:tcW w:type="dxa" w:w="2551"/>
          </w:tcPr>
          <w:p>
            <w:pPr>
              <w:spacing w:after="0"/>
            </w:pPr>
            <w:r/>
            <w:r>
              <w:rPr>
                <w:sz w:val="18"/>
              </w:rPr>
              <w:t>Recoverability grading rule</w:t>
            </w:r>
          </w:p>
        </w:tc>
        <w:tc>
          <w:tcPr>
            <w:tcW w:type="dxa" w:w="3685"/>
          </w:tcPr>
          <w:p>
            <w:pPr>
              <w:spacing w:after="0"/>
              <w:jc w:val="center"/>
            </w:pPr>
            <w:r/>
            <w:r>
              <w:rPr>
                <w:sz w:val="18"/>
              </w:rPr>
              <w:t>Guide's BRI implemented, adapted and validated (Section 7)</w:t>
            </w:r>
          </w:p>
        </w:tc>
        <w:tc>
          <w:tcPr>
            <w:tcW w:type="dxa" w:w="3118"/>
          </w:tcPr>
          <w:p>
            <w:pPr>
              <w:spacing w:after="0"/>
              <w:jc w:val="center"/>
            </w:pPr>
            <w:r/>
            <w:r>
              <w:rPr>
                <w:sz w:val="18"/>
              </w:rPr>
              <w:t>Weighted kappa 0.87</w:t>
            </w:r>
          </w:p>
        </w:tc>
      </w:tr>
      <w:tr>
        <w:tc>
          <w:tcPr>
            <w:tcW w:type="dxa" w:w="2551"/>
          </w:tcPr>
          <w:p>
            <w:pPr>
              <w:spacing w:after="0"/>
            </w:pPr>
            <w:r/>
            <w:r>
              <w:rPr>
                <w:sz w:val="18"/>
              </w:rPr>
              <w:t>Market-price analytics</w:t>
            </w:r>
          </w:p>
        </w:tc>
        <w:tc>
          <w:tcPr>
            <w:tcW w:type="dxa" w:w="3685"/>
          </w:tcPr>
          <w:p>
            <w:pPr>
              <w:spacing w:after="0"/>
              <w:jc w:val="center"/>
            </w:pPr>
            <w:r/>
            <w:r>
              <w:rPr>
                <w:sz w:val="18"/>
              </w:rPr>
              <w:t>Grade-to-value estimate in the application</w:t>
            </w:r>
          </w:p>
        </w:tc>
        <w:tc>
          <w:tcPr>
            <w:tcW w:type="dxa" w:w="3118"/>
          </w:tcPr>
          <w:p>
            <w:pPr>
              <w:spacing w:after="0"/>
              <w:jc w:val="center"/>
            </w:pPr>
            <w:r/>
            <w:r>
              <w:rPr>
                <w:sz w:val="18"/>
              </w:rPr>
              <w:t>Done (inputs editable)</w:t>
            </w:r>
          </w:p>
        </w:tc>
      </w:tr>
      <w:tr>
        <w:tc>
          <w:tcPr>
            <w:tcW w:type="dxa" w:w="2551"/>
          </w:tcPr>
          <w:p>
            <w:pPr>
              <w:spacing w:after="0"/>
            </w:pPr>
            <w:r/>
            <w:r>
              <w:rPr>
                <w:sz w:val="18"/>
              </w:rPr>
              <w:t>Multi-seed runs</w:t>
            </w:r>
          </w:p>
        </w:tc>
        <w:tc>
          <w:tcPr>
            <w:tcW w:type="dxa" w:w="3685"/>
          </w:tcPr>
          <w:p>
            <w:pPr>
              <w:spacing w:after="0"/>
              <w:jc w:val="center"/>
            </w:pPr>
            <w:r/>
            <w:r>
              <w:rPr>
                <w:sz w:val="18"/>
              </w:rPr>
              <w:t>Final setup repeated with 3 seeds</w:t>
            </w:r>
          </w:p>
        </w:tc>
        <w:tc>
          <w:tcPr>
            <w:tcW w:type="dxa" w:w="3118"/>
          </w:tcPr>
          <w:p>
            <w:pPr>
              <w:spacing w:after="0"/>
              <w:jc w:val="center"/>
            </w:pPr>
            <w:r/>
            <w:r>
              <w:rPr>
                <w:sz w:val="18"/>
              </w:rPr>
              <w:t>Spread 0.8 mAP50</w:t>
            </w:r>
          </w:p>
        </w:tc>
      </w:tr>
      <w:tr>
        <w:tc>
          <w:tcPr>
            <w:tcW w:type="dxa" w:w="2551"/>
          </w:tcPr>
          <w:p>
            <w:pPr>
              <w:spacing w:after="0"/>
            </w:pPr>
            <w:r/>
            <w:r>
              <w:rPr>
                <w:sz w:val="18"/>
              </w:rPr>
              <w:t>Final evaluation and application</w:t>
            </w:r>
          </w:p>
        </w:tc>
        <w:tc>
          <w:tcPr>
            <w:tcW w:type="dxa" w:w="3685"/>
          </w:tcPr>
          <w:p>
            <w:pPr>
              <w:spacing w:after="0"/>
              <w:jc w:val="center"/>
            </w:pPr>
            <w:r/>
            <w:r>
              <w:rPr>
                <w:sz w:val="18"/>
              </w:rPr>
              <w:t>Single-shot tests; app with grading and value</w:t>
            </w:r>
          </w:p>
        </w:tc>
        <w:tc>
          <w:tcPr>
            <w:tcW w:type="dxa" w:w="3118"/>
          </w:tcPr>
          <w:p>
            <w:pPr>
              <w:spacing w:after="0"/>
              <w:jc w:val="center"/>
            </w:pPr>
            <w:r/>
            <w:r>
              <w:rPr>
                <w:sz w:val="18"/>
              </w:rPr>
              <w:t>Done; final deck V4.1 prepared</w:t>
            </w:r>
          </w:p>
        </w:tc>
      </w:tr>
    </w:tbl>
    <w:p>
      <w:pPr>
        <w:spacing w:after="40"/>
      </w:pPr>
    </w:p>
    <w:p>
      <w:pPr>
        <w:pStyle w:val="Heading2"/>
      </w:pPr>
      <w:r>
        <w:t>4.1 Why four classes</w:t>
      </w:r>
    </w:p>
    <w:p>
      <w:r>
        <w:rPr>
          <w:i w:val="0"/>
        </w:rPr>
        <w:t>The final system detects the four defect classes with the most data: Live_Knot, Dead_Knot, Resin and Crack. Crack, the most severe defect, is kept. The other four classes have too few examples (78-125 training boxes in the subset) to learn or to measure reliably on 12 test boards. On these four classes the 8-class YOLO11s scores 69.6 mAP50 on test; that, not 64.6, is the fair starting point for every 4-class comparison.</w:t>
      </w:r>
    </w:p>
    <w:p>
      <w:pPr>
        <w:pStyle w:val="Heading2"/>
      </w:pPr>
      <w:r>
        <w:t>4.2 All runs on the 4,000-image subset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252"/>
            <w:shd w:val="clear" w:color="auto" w:fill="3E4A3F"/>
          </w:tcPr>
          <w:p>
            <w:pPr>
              <w:spacing w:after="0"/>
            </w:pPr>
            <w:r/>
            <w:r>
              <w:rPr>
                <w:b/>
                <w:color w:val="FFFFFF"/>
                <w:sz w:val="19"/>
              </w:rPr>
              <w:t>Model (YOLO11s unless stated)</w:t>
            </w:r>
          </w:p>
        </w:tc>
        <w:tc>
          <w:tcPr>
            <w:tcW w:type="dxa" w:w="1587"/>
            <w:shd w:val="clear" w:color="auto" w:fill="3E4A3F"/>
          </w:tcPr>
          <w:p>
            <w:pPr>
              <w:spacing w:after="0"/>
            </w:pPr>
            <w:r/>
            <w:r>
              <w:rPr>
                <w:b/>
                <w:color w:val="FFFFFF"/>
                <w:sz w:val="19"/>
              </w:rPr>
              <w:t>Val mAP50</w:t>
            </w:r>
          </w:p>
        </w:tc>
        <w:tc>
          <w:tcPr>
            <w:tcW w:type="dxa" w:w="1587"/>
            <w:shd w:val="clear" w:color="auto" w:fill="3E4A3F"/>
          </w:tcPr>
          <w:p>
            <w:pPr>
              <w:spacing w:after="0"/>
            </w:pPr>
            <w:r/>
            <w:r>
              <w:rPr>
                <w:b/>
                <w:color w:val="FFFFFF"/>
                <w:sz w:val="19"/>
              </w:rPr>
              <w:t>Test mAP50</w:t>
            </w:r>
          </w:p>
        </w:tc>
        <w:tc>
          <w:tcPr>
            <w:tcW w:type="dxa" w:w="1701"/>
            <w:shd w:val="clear" w:color="auto" w:fill="3E4A3F"/>
          </w:tcPr>
          <w:p>
            <w:pPr>
              <w:spacing w:after="0"/>
            </w:pPr>
            <w:r/>
            <w:r>
              <w:rPr>
                <w:b/>
                <w:color w:val="FFFFFF"/>
                <w:sz w:val="19"/>
              </w:rPr>
              <w:t>Test mAP50-95</w:t>
            </w:r>
          </w:p>
        </w:tc>
      </w:tr>
      <w:tr>
        <w:tc>
          <w:tcPr>
            <w:tcW w:type="dxa" w:w="4252"/>
          </w:tcPr>
          <w:p>
            <w:pPr>
              <w:spacing w:after="0"/>
            </w:pPr>
            <w:r/>
            <w:r>
              <w:rPr>
                <w:sz w:val="19"/>
              </w:rPr>
              <w:t>8-class YOLO11s, scored on the 4 classes</w:t>
            </w:r>
          </w:p>
        </w:tc>
        <w:tc>
          <w:tcPr>
            <w:tcW w:type="dxa" w:w="1587"/>
          </w:tcPr>
          <w:p>
            <w:pPr>
              <w:spacing w:after="0"/>
              <w:jc w:val="center"/>
            </w:pPr>
            <w:r/>
            <w:r>
              <w:rPr>
                <w:sz w:val="19"/>
              </w:rPr>
              <w:t>73.8</w:t>
            </w:r>
          </w:p>
        </w:tc>
        <w:tc>
          <w:tcPr>
            <w:tcW w:type="dxa" w:w="1587"/>
          </w:tcPr>
          <w:p>
            <w:pPr>
              <w:spacing w:after="0"/>
              <w:jc w:val="center"/>
            </w:pPr>
            <w:r/>
            <w:r>
              <w:rPr>
                <w:sz w:val="19"/>
              </w:rPr>
              <w:t>69.6</w:t>
            </w:r>
          </w:p>
        </w:tc>
        <w:tc>
          <w:tcPr>
            <w:tcW w:type="dxa" w:w="1701"/>
          </w:tcPr>
          <w:p>
            <w:pPr>
              <w:spacing w:after="0"/>
              <w:jc w:val="center"/>
            </w:pPr>
            <w:r/>
            <w:r>
              <w:rPr>
                <w:sz w:val="19"/>
              </w:rPr>
              <w:t>32.9</w:t>
            </w:r>
          </w:p>
        </w:tc>
      </w:tr>
      <w:tr>
        <w:tc>
          <w:tcPr>
            <w:tcW w:type="dxa" w:w="4252"/>
          </w:tcPr>
          <w:p>
            <w:pPr>
              <w:spacing w:after="0"/>
            </w:pPr>
            <w:r/>
            <w:r>
              <w:rPr>
                <w:sz w:val="19"/>
              </w:rPr>
              <w:t>4 classes, no balancing, 1024 px</w:t>
            </w:r>
          </w:p>
        </w:tc>
        <w:tc>
          <w:tcPr>
            <w:tcW w:type="dxa" w:w="1587"/>
          </w:tcPr>
          <w:p>
            <w:pPr>
              <w:spacing w:after="0"/>
              <w:jc w:val="center"/>
            </w:pPr>
            <w:r/>
            <w:r>
              <w:rPr>
                <w:sz w:val="19"/>
              </w:rPr>
              <w:t>73.1</w:t>
            </w:r>
          </w:p>
        </w:tc>
        <w:tc>
          <w:tcPr>
            <w:tcW w:type="dxa" w:w="1587"/>
          </w:tcPr>
          <w:p>
            <w:pPr>
              <w:spacing w:after="0"/>
              <w:jc w:val="center"/>
            </w:pPr>
            <w:r/>
            <w:r>
              <w:rPr>
                <w:sz w:val="19"/>
              </w:rPr>
              <w:t>71.7</w:t>
            </w:r>
          </w:p>
        </w:tc>
        <w:tc>
          <w:tcPr>
            <w:tcW w:type="dxa" w:w="1701"/>
          </w:tcPr>
          <w:p>
            <w:pPr>
              <w:spacing w:after="0"/>
              <w:jc w:val="center"/>
            </w:pPr>
            <w:r/>
            <w:r>
              <w:rPr>
                <w:sz w:val="19"/>
              </w:rPr>
              <w:t>33.4</w:t>
            </w:r>
          </w:p>
        </w:tc>
      </w:tr>
      <w:tr>
        <w:tc>
          <w:tcPr>
            <w:tcW w:type="dxa" w:w="4252"/>
          </w:tcPr>
          <w:p>
            <w:pPr>
              <w:spacing w:after="0"/>
            </w:pPr>
            <w:r/>
            <w:r>
              <w:rPr>
                <w:sz w:val="19"/>
              </w:rPr>
              <w:t>4 classes, full balance 1:1</w:t>
            </w:r>
          </w:p>
        </w:tc>
        <w:tc>
          <w:tcPr>
            <w:tcW w:type="dxa" w:w="1587"/>
          </w:tcPr>
          <w:p>
            <w:pPr>
              <w:spacing w:after="0"/>
              <w:jc w:val="center"/>
            </w:pPr>
            <w:r/>
            <w:r>
              <w:rPr>
                <w:sz w:val="19"/>
              </w:rPr>
              <w:t>71.9</w:t>
            </w:r>
          </w:p>
        </w:tc>
        <w:tc>
          <w:tcPr>
            <w:tcW w:type="dxa" w:w="1587"/>
          </w:tcPr>
          <w:p>
            <w:pPr>
              <w:spacing w:after="0"/>
              <w:jc w:val="center"/>
            </w:pPr>
            <w:r/>
            <w:r>
              <w:rPr>
                <w:sz w:val="19"/>
              </w:rPr>
              <w:t>not tested</w:t>
            </w:r>
          </w:p>
        </w:tc>
        <w:tc>
          <w:tcPr>
            <w:tcW w:type="dxa" w:w="1701"/>
          </w:tcPr>
          <w:p>
            <w:pPr>
              <w:spacing w:after="0"/>
              <w:jc w:val="center"/>
            </w:pPr>
            <w:r/>
            <w:r>
              <w:rPr>
                <w:sz w:val="19"/>
              </w:rPr>
              <w:t>-</w:t>
            </w:r>
          </w:p>
        </w:tc>
      </w:tr>
      <w:tr>
        <w:tc>
          <w:tcPr>
            <w:tcW w:type="dxa" w:w="4252"/>
          </w:tcPr>
          <w:p>
            <w:pPr>
              <w:spacing w:after="0"/>
            </w:pPr>
            <w:r/>
            <w:r>
              <w:rPr>
                <w:sz w:val="19"/>
              </w:rPr>
              <w:t>4 classes, partial balance 3:1, 1024 px (best single)</w:t>
            </w:r>
          </w:p>
        </w:tc>
        <w:tc>
          <w:tcPr>
            <w:tcW w:type="dxa" w:w="1587"/>
          </w:tcPr>
          <w:p>
            <w:pPr>
              <w:spacing w:after="0"/>
              <w:jc w:val="center"/>
            </w:pPr>
            <w:r/>
            <w:r>
              <w:rPr>
                <w:sz w:val="19"/>
              </w:rPr>
              <w:t>75.3</w:t>
            </w:r>
          </w:p>
        </w:tc>
        <w:tc>
          <w:tcPr>
            <w:tcW w:type="dxa" w:w="1587"/>
          </w:tcPr>
          <w:p>
            <w:pPr>
              <w:spacing w:after="0"/>
              <w:jc w:val="center"/>
            </w:pPr>
            <w:r/>
            <w:r>
              <w:rPr>
                <w:sz w:val="19"/>
              </w:rPr>
              <w:t>69.2</w:t>
            </w:r>
          </w:p>
        </w:tc>
        <w:tc>
          <w:tcPr>
            <w:tcW w:type="dxa" w:w="1701"/>
          </w:tcPr>
          <w:p>
            <w:pPr>
              <w:spacing w:after="0"/>
              <w:jc w:val="center"/>
            </w:pPr>
            <w:r/>
            <w:r>
              <w:rPr>
                <w:sz w:val="19"/>
              </w:rPr>
              <w:t>33.1</w:t>
            </w:r>
          </w:p>
        </w:tc>
      </w:tr>
      <w:tr>
        <w:tc>
          <w:tcPr>
            <w:tcW w:type="dxa" w:w="4252"/>
          </w:tcPr>
          <w:p>
            <w:pPr>
              <w:spacing w:after="0"/>
            </w:pPr>
            <w:r/>
            <w:r>
              <w:rPr>
                <w:sz w:val="19"/>
              </w:rPr>
              <w:t>4 classes, partial balance, 1280 px</w:t>
            </w:r>
          </w:p>
        </w:tc>
        <w:tc>
          <w:tcPr>
            <w:tcW w:type="dxa" w:w="1587"/>
          </w:tcPr>
          <w:p>
            <w:pPr>
              <w:spacing w:after="0"/>
              <w:jc w:val="center"/>
            </w:pPr>
            <w:r/>
            <w:r>
              <w:rPr>
                <w:sz w:val="19"/>
              </w:rPr>
              <w:t>74.6</w:t>
            </w:r>
          </w:p>
        </w:tc>
        <w:tc>
          <w:tcPr>
            <w:tcW w:type="dxa" w:w="1587"/>
          </w:tcPr>
          <w:p>
            <w:pPr>
              <w:spacing w:after="0"/>
              <w:jc w:val="center"/>
            </w:pPr>
            <w:r/>
            <w:r>
              <w:rPr>
                <w:sz w:val="19"/>
              </w:rPr>
              <w:t>71.6</w:t>
            </w:r>
          </w:p>
        </w:tc>
        <w:tc>
          <w:tcPr>
            <w:tcW w:type="dxa" w:w="1701"/>
          </w:tcPr>
          <w:p>
            <w:pPr>
              <w:spacing w:after="0"/>
              <w:jc w:val="center"/>
            </w:pPr>
            <w:r/>
            <w:r>
              <w:rPr>
                <w:sz w:val="19"/>
              </w:rPr>
              <w:t>34.3</w:t>
            </w:r>
          </w:p>
        </w:tc>
      </w:tr>
      <w:tr>
        <w:tc>
          <w:tcPr>
            <w:tcW w:type="dxa" w:w="4252"/>
          </w:tcPr>
          <w:p>
            <w:pPr>
              <w:spacing w:after="0"/>
            </w:pPr>
            <w:r/>
            <w:r>
              <w:rPr>
                <w:sz w:val="19"/>
              </w:rPr>
              <w:t>4 classes, no balancing, 1280 px</w:t>
            </w:r>
          </w:p>
        </w:tc>
        <w:tc>
          <w:tcPr>
            <w:tcW w:type="dxa" w:w="1587"/>
          </w:tcPr>
          <w:p>
            <w:pPr>
              <w:spacing w:after="0"/>
              <w:jc w:val="center"/>
            </w:pPr>
            <w:r/>
            <w:r>
              <w:rPr>
                <w:sz w:val="19"/>
              </w:rPr>
              <w:t>71.5</w:t>
            </w:r>
          </w:p>
        </w:tc>
        <w:tc>
          <w:tcPr>
            <w:tcW w:type="dxa" w:w="1587"/>
          </w:tcPr>
          <w:p>
            <w:pPr>
              <w:spacing w:after="0"/>
              <w:jc w:val="center"/>
            </w:pPr>
            <w:r/>
            <w:r>
              <w:rPr>
                <w:sz w:val="19"/>
              </w:rPr>
              <w:t>67.5</w:t>
            </w:r>
          </w:p>
        </w:tc>
        <w:tc>
          <w:tcPr>
            <w:tcW w:type="dxa" w:w="1701"/>
          </w:tcPr>
          <w:p>
            <w:pPr>
              <w:spacing w:after="0"/>
              <w:jc w:val="center"/>
            </w:pPr>
            <w:r/>
            <w:r>
              <w:rPr>
                <w:sz w:val="19"/>
              </w:rPr>
              <w:t>30.7</w:t>
            </w:r>
          </w:p>
        </w:tc>
      </w:tr>
      <w:tr>
        <w:tc>
          <w:tcPr>
            <w:tcW w:type="dxa" w:w="4252"/>
          </w:tcPr>
          <w:p>
            <w:pPr>
              <w:spacing w:after="0"/>
            </w:pPr>
            <w:r/>
            <w:r>
              <w:rPr>
                <w:sz w:val="19"/>
              </w:rPr>
              <w:t>Wise-IoU loss, final setup</w:t>
            </w:r>
          </w:p>
        </w:tc>
        <w:tc>
          <w:tcPr>
            <w:tcW w:type="dxa" w:w="1587"/>
          </w:tcPr>
          <w:p>
            <w:pPr>
              <w:spacing w:after="0"/>
              <w:jc w:val="center"/>
            </w:pPr>
            <w:r/>
            <w:r>
              <w:rPr>
                <w:sz w:val="19"/>
              </w:rPr>
              <w:t>74.6</w:t>
            </w:r>
          </w:p>
        </w:tc>
        <w:tc>
          <w:tcPr>
            <w:tcW w:type="dxa" w:w="1587"/>
          </w:tcPr>
          <w:p>
            <w:pPr>
              <w:spacing w:after="0"/>
              <w:jc w:val="center"/>
            </w:pPr>
            <w:r/>
            <w:r>
              <w:rPr>
                <w:sz w:val="19"/>
              </w:rPr>
              <w:t>not tested</w:t>
            </w:r>
          </w:p>
        </w:tc>
        <w:tc>
          <w:tcPr>
            <w:tcW w:type="dxa" w:w="1701"/>
          </w:tcPr>
          <w:p>
            <w:pPr>
              <w:spacing w:after="0"/>
              <w:jc w:val="center"/>
            </w:pPr>
            <w:r/>
            <w:r>
              <w:rPr>
                <w:sz w:val="19"/>
              </w:rPr>
              <w:t>-</w:t>
            </w:r>
          </w:p>
        </w:tc>
      </w:tr>
      <w:tr>
        <w:tc>
          <w:tcPr>
            <w:tcW w:type="dxa" w:w="4252"/>
          </w:tcPr>
          <w:p>
            <w:pPr>
              <w:spacing w:after="0"/>
            </w:pPr>
            <w:r/>
            <w:r>
              <w:rPr>
                <w:sz w:val="19"/>
              </w:rPr>
              <w:t>Seeds 42 / 1 / 2, final setup</w:t>
            </w:r>
          </w:p>
        </w:tc>
        <w:tc>
          <w:tcPr>
            <w:tcW w:type="dxa" w:w="1587"/>
          </w:tcPr>
          <w:p>
            <w:pPr>
              <w:spacing w:after="0"/>
              <w:jc w:val="center"/>
            </w:pPr>
            <w:r/>
            <w:r>
              <w:rPr>
                <w:sz w:val="19"/>
              </w:rPr>
              <w:t>75.3 / 74.8 / 75.6</w:t>
            </w:r>
          </w:p>
        </w:tc>
        <w:tc>
          <w:tcPr>
            <w:tcW w:type="dxa" w:w="1587"/>
          </w:tcPr>
          <w:p>
            <w:pPr>
              <w:spacing w:after="0"/>
              <w:jc w:val="center"/>
            </w:pPr>
            <w:r/>
            <w:r>
              <w:rPr>
                <w:sz w:val="19"/>
              </w:rPr>
              <w:t>-</w:t>
            </w:r>
          </w:p>
        </w:tc>
        <w:tc>
          <w:tcPr>
            <w:tcW w:type="dxa" w:w="1701"/>
          </w:tcPr>
          <w:p>
            <w:pPr>
              <w:spacing w:after="0"/>
              <w:jc w:val="center"/>
            </w:pPr>
            <w:r/>
            <w:r>
              <w:rPr>
                <w:sz w:val="19"/>
              </w:rPr>
              <w:t>-</w:t>
            </w:r>
          </w:p>
        </w:tc>
      </w:tr>
      <w:tr>
        <w:tc>
          <w:tcPr>
            <w:tcW w:type="dxa" w:w="4252"/>
            <w:shd w:val="clear" w:color="auto" w:fill="E8F0E3"/>
          </w:tcPr>
          <w:p>
            <w:pPr>
              <w:spacing w:after="0"/>
            </w:pPr>
            <w:r/>
            <w:r>
              <w:rPr>
                <w:b/>
                <w:sz w:val="19"/>
              </w:rPr>
              <w:t>Fusion of the four 4-class models</w:t>
            </w:r>
          </w:p>
        </w:tc>
        <w:tc>
          <w:tcPr>
            <w:tcW w:type="dxa" w:w="1587"/>
            <w:shd w:val="clear" w:color="auto" w:fill="E8F0E3"/>
          </w:tcPr>
          <w:p>
            <w:pPr>
              <w:spacing w:after="0"/>
              <w:jc w:val="center"/>
            </w:pPr>
            <w:r/>
            <w:r>
              <w:rPr>
                <w:b/>
                <w:sz w:val="19"/>
              </w:rPr>
              <w:t>78.1</w:t>
            </w:r>
          </w:p>
        </w:tc>
        <w:tc>
          <w:tcPr>
            <w:tcW w:type="dxa" w:w="1587"/>
            <w:shd w:val="clear" w:color="auto" w:fill="E8F0E3"/>
          </w:tcPr>
          <w:p>
            <w:pPr>
              <w:spacing w:after="0"/>
              <w:jc w:val="center"/>
            </w:pPr>
            <w:r/>
            <w:r>
              <w:rPr>
                <w:b/>
                <w:sz w:val="19"/>
              </w:rPr>
              <w:t>74.7</w:t>
            </w:r>
          </w:p>
        </w:tc>
        <w:tc>
          <w:tcPr>
            <w:tcW w:type="dxa" w:w="1701"/>
            <w:shd w:val="clear" w:color="auto" w:fill="E8F0E3"/>
          </w:tcPr>
          <w:p>
            <w:pPr>
              <w:spacing w:after="0"/>
              <w:jc w:val="center"/>
            </w:pPr>
            <w:r/>
            <w:r>
              <w:rPr>
                <w:b/>
                <w:sz w:val="19"/>
              </w:rPr>
              <w:t>36.7</w:t>
            </w:r>
          </w:p>
        </w:tc>
      </w:tr>
    </w:tbl>
    <w:p>
      <w:pPr>
        <w:spacing w:after="40"/>
      </w:pPr>
    </w:p>
    <w:p>
      <w:r>
        <w:rPr>
          <w:i/>
          <w:sz w:val="19"/>
        </w:rPr>
        <w:t>Models without a test number were rejected on validation by rules written down before training; testing them anyway would have meant choosing on the test set.</w:t>
      </w:r>
    </w:p>
    <w:p>
      <w:pPr>
        <w:pStyle w:val="Heading2"/>
      </w:pPr>
      <w:r>
        <w:t>4.3 Image-enhancement study (synopsis hypothesis H1)</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835"/>
            <w:shd w:val="clear" w:color="auto" w:fill="3E4A3F"/>
          </w:tcPr>
          <w:p>
            <w:pPr>
              <w:spacing w:after="0"/>
            </w:pPr>
            <w:r/>
            <w:r>
              <w:rPr>
                <w:b/>
                <w:color w:val="FFFFFF"/>
                <w:sz w:val="19"/>
              </w:rPr>
              <w:t>Condition (validation mAP50)</w:t>
            </w:r>
          </w:p>
        </w:tc>
        <w:tc>
          <w:tcPr>
            <w:tcW w:type="dxa" w:w="1361"/>
            <w:shd w:val="clear" w:color="auto" w:fill="3E4A3F"/>
          </w:tcPr>
          <w:p>
            <w:pPr>
              <w:spacing w:after="0"/>
            </w:pPr>
            <w:r/>
            <w:r>
              <w:rPr>
                <w:b/>
                <w:color w:val="FFFFFF"/>
                <w:sz w:val="19"/>
              </w:rPr>
              <w:t>Raw</w:t>
            </w:r>
          </w:p>
        </w:tc>
        <w:tc>
          <w:tcPr>
            <w:tcW w:type="dxa" w:w="1361"/>
            <w:shd w:val="clear" w:color="auto" w:fill="3E4A3F"/>
          </w:tcPr>
          <w:p>
            <w:pPr>
              <w:spacing w:after="0"/>
            </w:pPr>
            <w:r/>
            <w:r>
              <w:rPr>
                <w:b/>
                <w:color w:val="FFFFFF"/>
                <w:sz w:val="19"/>
              </w:rPr>
              <w:t>CLAHE</w:t>
            </w:r>
          </w:p>
        </w:tc>
        <w:tc>
          <w:tcPr>
            <w:tcW w:type="dxa" w:w="1361"/>
            <w:shd w:val="clear" w:color="auto" w:fill="3E4A3F"/>
          </w:tcPr>
          <w:p>
            <w:pPr>
              <w:spacing w:after="0"/>
            </w:pPr>
            <w:r/>
            <w:r>
              <w:rPr>
                <w:b/>
                <w:color w:val="FFFFFF"/>
                <w:sz w:val="19"/>
              </w:rPr>
              <w:t>Denoise</w:t>
            </w:r>
          </w:p>
        </w:tc>
        <w:tc>
          <w:tcPr>
            <w:tcW w:type="dxa" w:w="1361"/>
            <w:shd w:val="clear" w:color="auto" w:fill="3E4A3F"/>
          </w:tcPr>
          <w:p>
            <w:pPr>
              <w:spacing w:after="0"/>
            </w:pPr>
            <w:r/>
            <w:r>
              <w:rPr>
                <w:b/>
                <w:color w:val="FFFFFF"/>
                <w:sz w:val="19"/>
              </w:rPr>
              <w:t>Sharpen</w:t>
            </w:r>
          </w:p>
        </w:tc>
      </w:tr>
      <w:tr>
        <w:tc>
          <w:tcPr>
            <w:tcW w:type="dxa" w:w="2835"/>
          </w:tcPr>
          <w:p>
            <w:pPr>
              <w:spacing w:after="0"/>
            </w:pPr>
            <w:r/>
            <w:r>
              <w:rPr>
                <w:sz w:val="19"/>
              </w:rPr>
              <w:t>Normal</w:t>
            </w:r>
          </w:p>
        </w:tc>
        <w:tc>
          <w:tcPr>
            <w:tcW w:type="dxa" w:w="1361"/>
          </w:tcPr>
          <w:p>
            <w:pPr>
              <w:spacing w:after="0"/>
              <w:jc w:val="center"/>
            </w:pPr>
            <w:r/>
            <w:r>
              <w:rPr>
                <w:sz w:val="19"/>
              </w:rPr>
              <w:t>74.8</w:t>
            </w:r>
          </w:p>
        </w:tc>
        <w:tc>
          <w:tcPr>
            <w:tcW w:type="dxa" w:w="1361"/>
          </w:tcPr>
          <w:p>
            <w:pPr>
              <w:spacing w:after="0"/>
              <w:jc w:val="center"/>
            </w:pPr>
            <w:r/>
            <w:r>
              <w:rPr>
                <w:sz w:val="19"/>
              </w:rPr>
              <w:t>65.8</w:t>
            </w:r>
          </w:p>
        </w:tc>
        <w:tc>
          <w:tcPr>
            <w:tcW w:type="dxa" w:w="1361"/>
          </w:tcPr>
          <w:p>
            <w:pPr>
              <w:spacing w:after="0"/>
              <w:jc w:val="center"/>
            </w:pPr>
            <w:r/>
            <w:r>
              <w:rPr>
                <w:sz w:val="19"/>
              </w:rPr>
              <w:t>75.3</w:t>
            </w:r>
          </w:p>
        </w:tc>
        <w:tc>
          <w:tcPr>
            <w:tcW w:type="dxa" w:w="1361"/>
          </w:tcPr>
          <w:p>
            <w:pPr>
              <w:spacing w:after="0"/>
              <w:jc w:val="center"/>
            </w:pPr>
            <w:r/>
            <w:r>
              <w:rPr>
                <w:sz w:val="19"/>
              </w:rPr>
              <w:t>73.8</w:t>
            </w:r>
          </w:p>
        </w:tc>
      </w:tr>
      <w:tr>
        <w:tc>
          <w:tcPr>
            <w:tcW w:type="dxa" w:w="2835"/>
          </w:tcPr>
          <w:p>
            <w:pPr>
              <w:spacing w:after="0"/>
            </w:pPr>
            <w:r/>
            <w:r>
              <w:rPr>
                <w:sz w:val="19"/>
              </w:rPr>
              <w:t>Low light</w:t>
            </w:r>
          </w:p>
        </w:tc>
        <w:tc>
          <w:tcPr>
            <w:tcW w:type="dxa" w:w="1361"/>
          </w:tcPr>
          <w:p>
            <w:pPr>
              <w:spacing w:after="0"/>
              <w:jc w:val="center"/>
            </w:pPr>
            <w:r/>
            <w:r>
              <w:rPr>
                <w:sz w:val="19"/>
              </w:rPr>
              <w:t>50.0</w:t>
            </w:r>
          </w:p>
        </w:tc>
        <w:tc>
          <w:tcPr>
            <w:tcW w:type="dxa" w:w="1361"/>
          </w:tcPr>
          <w:p>
            <w:pPr>
              <w:spacing w:after="0"/>
              <w:jc w:val="center"/>
            </w:pPr>
            <w:r/>
            <w:r>
              <w:rPr>
                <w:sz w:val="19"/>
              </w:rPr>
              <w:t>27.7</w:t>
            </w:r>
          </w:p>
        </w:tc>
        <w:tc>
          <w:tcPr>
            <w:tcW w:type="dxa" w:w="1361"/>
          </w:tcPr>
          <w:p>
            <w:pPr>
              <w:spacing w:after="0"/>
              <w:jc w:val="center"/>
            </w:pPr>
            <w:r/>
            <w:r>
              <w:rPr>
                <w:sz w:val="19"/>
              </w:rPr>
              <w:t>48.0</w:t>
            </w:r>
          </w:p>
        </w:tc>
        <w:tc>
          <w:tcPr>
            <w:tcW w:type="dxa" w:w="1361"/>
          </w:tcPr>
          <w:p>
            <w:pPr>
              <w:spacing w:after="0"/>
              <w:jc w:val="center"/>
            </w:pPr>
            <w:r/>
            <w:r>
              <w:rPr>
                <w:sz w:val="19"/>
              </w:rPr>
              <w:t>49.3</w:t>
            </w:r>
          </w:p>
        </w:tc>
      </w:tr>
      <w:tr>
        <w:tc>
          <w:tcPr>
            <w:tcW w:type="dxa" w:w="2835"/>
          </w:tcPr>
          <w:p>
            <w:pPr>
              <w:spacing w:after="0"/>
            </w:pPr>
            <w:r/>
            <w:r>
              <w:rPr>
                <w:sz w:val="19"/>
              </w:rPr>
              <w:t>Over-exposed</w:t>
            </w:r>
          </w:p>
        </w:tc>
        <w:tc>
          <w:tcPr>
            <w:tcW w:type="dxa" w:w="1361"/>
          </w:tcPr>
          <w:p>
            <w:pPr>
              <w:spacing w:after="0"/>
              <w:jc w:val="center"/>
            </w:pPr>
            <w:r/>
            <w:r>
              <w:rPr>
                <w:sz w:val="19"/>
              </w:rPr>
              <w:t>58.2</w:t>
            </w:r>
          </w:p>
        </w:tc>
        <w:tc>
          <w:tcPr>
            <w:tcW w:type="dxa" w:w="1361"/>
          </w:tcPr>
          <w:p>
            <w:pPr>
              <w:spacing w:after="0"/>
              <w:jc w:val="center"/>
            </w:pPr>
            <w:r/>
            <w:r>
              <w:rPr>
                <w:sz w:val="19"/>
              </w:rPr>
              <w:t>47.9</w:t>
            </w:r>
          </w:p>
        </w:tc>
        <w:tc>
          <w:tcPr>
            <w:tcW w:type="dxa" w:w="1361"/>
          </w:tcPr>
          <w:p>
            <w:pPr>
              <w:spacing w:after="0"/>
              <w:jc w:val="center"/>
            </w:pPr>
            <w:r/>
            <w:r>
              <w:rPr>
                <w:sz w:val="19"/>
              </w:rPr>
              <w:t>58.2</w:t>
            </w:r>
          </w:p>
        </w:tc>
        <w:tc>
          <w:tcPr>
            <w:tcW w:type="dxa" w:w="1361"/>
          </w:tcPr>
          <w:p>
            <w:pPr>
              <w:spacing w:after="0"/>
              <w:jc w:val="center"/>
            </w:pPr>
            <w:r/>
            <w:r>
              <w:rPr>
                <w:sz w:val="19"/>
              </w:rPr>
              <w:t>57.7</w:t>
            </w:r>
          </w:p>
        </w:tc>
      </w:tr>
      <w:tr>
        <w:tc>
          <w:tcPr>
            <w:tcW w:type="dxa" w:w="2835"/>
          </w:tcPr>
          <w:p>
            <w:pPr>
              <w:spacing w:after="0"/>
            </w:pPr>
            <w:r/>
            <w:r>
              <w:rPr>
                <w:sz w:val="19"/>
              </w:rPr>
              <w:t>Blur</w:t>
            </w:r>
          </w:p>
        </w:tc>
        <w:tc>
          <w:tcPr>
            <w:tcW w:type="dxa" w:w="1361"/>
          </w:tcPr>
          <w:p>
            <w:pPr>
              <w:spacing w:after="0"/>
              <w:jc w:val="center"/>
            </w:pPr>
            <w:r/>
            <w:r>
              <w:rPr>
                <w:sz w:val="19"/>
              </w:rPr>
              <w:t>73.3</w:t>
            </w:r>
          </w:p>
        </w:tc>
        <w:tc>
          <w:tcPr>
            <w:tcW w:type="dxa" w:w="1361"/>
          </w:tcPr>
          <w:p>
            <w:pPr>
              <w:spacing w:after="0"/>
              <w:jc w:val="center"/>
            </w:pPr>
            <w:r/>
            <w:r>
              <w:rPr>
                <w:sz w:val="19"/>
              </w:rPr>
              <w:t>62.2</w:t>
            </w:r>
          </w:p>
        </w:tc>
        <w:tc>
          <w:tcPr>
            <w:tcW w:type="dxa" w:w="1361"/>
          </w:tcPr>
          <w:p>
            <w:pPr>
              <w:spacing w:after="0"/>
              <w:jc w:val="center"/>
            </w:pPr>
            <w:r/>
            <w:r>
              <w:rPr>
                <w:sz w:val="19"/>
              </w:rPr>
              <w:t>72.9</w:t>
            </w:r>
          </w:p>
        </w:tc>
        <w:tc>
          <w:tcPr>
            <w:tcW w:type="dxa" w:w="1361"/>
          </w:tcPr>
          <w:p>
            <w:pPr>
              <w:spacing w:after="0"/>
              <w:jc w:val="center"/>
            </w:pPr>
            <w:r/>
            <w:r>
              <w:rPr>
                <w:sz w:val="19"/>
              </w:rPr>
              <w:t>75.1</w:t>
            </w:r>
          </w:p>
        </w:tc>
      </w:tr>
      <w:tr>
        <w:tc>
          <w:tcPr>
            <w:tcW w:type="dxa" w:w="2835"/>
          </w:tcPr>
          <w:p>
            <w:pPr>
              <w:spacing w:after="0"/>
            </w:pPr>
            <w:r/>
            <w:r>
              <w:rPr>
                <w:sz w:val="19"/>
              </w:rPr>
              <w:t>Noise</w:t>
            </w:r>
          </w:p>
        </w:tc>
        <w:tc>
          <w:tcPr>
            <w:tcW w:type="dxa" w:w="1361"/>
          </w:tcPr>
          <w:p>
            <w:pPr>
              <w:spacing w:after="0"/>
              <w:jc w:val="center"/>
            </w:pPr>
            <w:r/>
            <w:r>
              <w:rPr>
                <w:sz w:val="19"/>
              </w:rPr>
              <w:t>67.8</w:t>
            </w:r>
          </w:p>
        </w:tc>
        <w:tc>
          <w:tcPr>
            <w:tcW w:type="dxa" w:w="1361"/>
          </w:tcPr>
          <w:p>
            <w:pPr>
              <w:spacing w:after="0"/>
              <w:jc w:val="center"/>
            </w:pPr>
            <w:r/>
            <w:r>
              <w:rPr>
                <w:sz w:val="19"/>
              </w:rPr>
              <w:t>56.5</w:t>
            </w:r>
          </w:p>
        </w:tc>
        <w:tc>
          <w:tcPr>
            <w:tcW w:type="dxa" w:w="1361"/>
          </w:tcPr>
          <w:p>
            <w:pPr>
              <w:spacing w:after="0"/>
              <w:jc w:val="center"/>
            </w:pPr>
            <w:r/>
            <w:r>
              <w:rPr>
                <w:sz w:val="19"/>
              </w:rPr>
              <w:t>73.0</w:t>
            </w:r>
          </w:p>
        </w:tc>
        <w:tc>
          <w:tcPr>
            <w:tcW w:type="dxa" w:w="1361"/>
          </w:tcPr>
          <w:p>
            <w:pPr>
              <w:spacing w:after="0"/>
              <w:jc w:val="center"/>
            </w:pPr>
            <w:r/>
            <w:r>
              <w:rPr>
                <w:sz w:val="19"/>
              </w:rPr>
              <w:t>57.0</w:t>
            </w:r>
          </w:p>
        </w:tc>
      </w:tr>
      <w:tr>
        <w:tc>
          <w:tcPr>
            <w:tcW w:type="dxa" w:w="2835"/>
          </w:tcPr>
          <w:p>
            <w:pPr>
              <w:spacing w:after="0"/>
            </w:pPr>
            <w:r/>
            <w:r>
              <w:rPr>
                <w:sz w:val="19"/>
              </w:rPr>
              <w:t>Low contrast</w:t>
            </w:r>
          </w:p>
        </w:tc>
        <w:tc>
          <w:tcPr>
            <w:tcW w:type="dxa" w:w="1361"/>
          </w:tcPr>
          <w:p>
            <w:pPr>
              <w:spacing w:after="0"/>
              <w:jc w:val="center"/>
            </w:pPr>
            <w:r/>
            <w:r>
              <w:rPr>
                <w:sz w:val="19"/>
              </w:rPr>
              <w:t>61.3</w:t>
            </w:r>
          </w:p>
        </w:tc>
        <w:tc>
          <w:tcPr>
            <w:tcW w:type="dxa" w:w="1361"/>
          </w:tcPr>
          <w:p>
            <w:pPr>
              <w:spacing w:after="0"/>
              <w:jc w:val="center"/>
            </w:pPr>
            <w:r/>
            <w:r>
              <w:rPr>
                <w:sz w:val="19"/>
              </w:rPr>
              <w:t>62.6</w:t>
            </w:r>
          </w:p>
        </w:tc>
        <w:tc>
          <w:tcPr>
            <w:tcW w:type="dxa" w:w="1361"/>
          </w:tcPr>
          <w:p>
            <w:pPr>
              <w:spacing w:after="0"/>
              <w:jc w:val="center"/>
            </w:pPr>
            <w:r/>
            <w:r>
              <w:rPr>
                <w:sz w:val="19"/>
              </w:rPr>
              <w:t>61.6</w:t>
            </w:r>
          </w:p>
        </w:tc>
        <w:tc>
          <w:tcPr>
            <w:tcW w:type="dxa" w:w="1361"/>
          </w:tcPr>
          <w:p>
            <w:pPr>
              <w:spacing w:after="0"/>
              <w:jc w:val="center"/>
            </w:pPr>
            <w:r/>
            <w:r>
              <w:rPr>
                <w:sz w:val="19"/>
              </w:rPr>
              <w:t>62.6</w:t>
            </w:r>
          </w:p>
        </w:tc>
      </w:tr>
    </w:tbl>
    <w:p>
      <w:pPr>
        <w:spacing w:after="40"/>
      </w:pPr>
    </w:p>
    <w:p>
      <w:r>
        <w:rPr>
          <w:i w:val="0"/>
        </w:rPr>
        <w:t>CLAHE lowered accuracy significantly in 5 of 6 conditions; denoising helped only on noisy images (+3 to +7 points). Hypothesis H1 is therefore rejected for normal images. Lighting matters far more than enhancement: low light costs about 25 points, so controlled lighting is the main requirement for deployment.</w:t>
      </w:r>
    </w:p>
    <w:p>
      <w:pPr>
        <w:pStyle w:val="Heading1"/>
      </w:pPr>
      <w:r>
        <w:t>5. The mathematical model for accuracy</w:t>
      </w:r>
    </w:p>
    <w:p>
      <w:r>
        <w:rPr>
          <w:i w:val="0"/>
        </w:rPr>
        <w:t>This section answers the guide's question: can a mathematical model improve accuracy, and by how much? Yes: on the same data, weighted box fusion adds about 5.5 mAP50 points on the main defect classes, with a 95 % confidence interval that excludes zero.</w:t>
      </w:r>
    </w:p>
    <w:p>
      <w:pPr>
        <w:pStyle w:val="Heading2"/>
      </w:pPr>
      <w:r>
        <w:t>5.1 Components</w:t>
      </w:r>
    </w:p>
    <w:p>
      <w:r>
        <w:rPr>
          <w:b/>
        </w:rPr>
        <w:t xml:space="preserve">1. Class-balancing rule. </w:t>
      </w:r>
      <w:r>
        <w:rPr>
          <w:i w:val="0"/>
        </w:rPr>
      </w:r>
      <w:r>
        <w:t>Rare classes get more training examples by pasting real defect crops onto defect-free training boards (inside the wood, along the grain, training split only). The target count per class is the repeat-factor rule of LVIS (Gupta et al., 2019), related to the effective number of samples (Cui et al., 2019):</w:t>
      </w:r>
    </w:p>
    <w:p>
      <w:pPr>
        <w:jc w:val="center"/>
      </w:pPr>
      <w:r>
        <w:rPr>
          <w:rFonts w:ascii="Cambria Math" w:hAnsi="Cambria Math"/>
          <w:i/>
          <w:sz w:val="23"/>
        </w:rPr>
        <w:t>n_c* = √(n_c × n_max)        (partial balance; full balance: n_c* = n_max)</w:t>
      </w:r>
    </w:p>
    <w:p>
      <w:r>
        <w:rPr>
          <w:i w:val="0"/>
        </w:rPr>
        <w:t>It turns the 9.5 : 1 imbalance of the four classes into 3.1 : 1 (partial) or 1.06 : 1 (full).</w:t>
      </w:r>
    </w:p>
    <w:p>
      <w:r>
        <w:rPr>
          <w:b/>
        </w:rPr>
        <w:t xml:space="preserve">2. Weighted box fusion (Solovyev et al., 2021). </w:t>
      </w:r>
      <w:r>
        <w:rPr>
          <w:i w:val="0"/>
        </w:rPr>
      </w:r>
      <w:r>
        <w:t>Several detectors look at the same board; overlapping boxes of the same class are merged into one box, averaged by confidence, and a box that only one model sees is down-weighted:</w:t>
      </w:r>
    </w:p>
    <w:p>
      <w:pPr>
        <w:jc w:val="center"/>
      </w:pPr>
      <w:r>
        <w:rPr>
          <w:rFonts w:ascii="Cambria Math" w:hAnsi="Cambria Math"/>
          <w:i/>
          <w:sz w:val="23"/>
        </w:rPr>
        <w:t>b_f = Σ w_m c_i b_i / Σ w_m c_i        c_f = (Σ w_m c_i / Σ w_m) × min(Σ w_m, W) / W</w:t>
      </w:r>
    </w:p>
    <w:p>
      <w:r>
        <w:rPr>
          <w:i/>
          <w:sz w:val="19"/>
        </w:rPr>
        <w:t>b = box, c = confidence, w_m = weight of model m, W = sum of all model weights. The overlap threshold and the weights are chosen on validation from a fixed grid (IoU 0.45 / 0.55 / 0.65; equal weights or one model doubled).</w:t>
      </w:r>
    </w:p>
    <w:p>
      <w:r>
        <w:rPr>
          <w:b/>
        </w:rPr>
        <w:t xml:space="preserve">3. Wise-IoU v3 box loss (Tong et al., 2023). </w:t>
      </w:r>
      <w:r>
        <w:rPr>
          <w:i w:val="0"/>
        </w:rPr>
      </w:r>
      <w:r>
        <w:t>The loss used by the CWB-YOLOv8 reference model, which focuses training on ordinary-quality boxes:</w:t>
      </w:r>
    </w:p>
    <w:p>
      <w:pPr>
        <w:jc w:val="center"/>
      </w:pPr>
      <w:r>
        <w:rPr>
          <w:rFonts w:ascii="Cambria Math" w:hAnsi="Cambria Math"/>
          <w:i/>
          <w:sz w:val="23"/>
        </w:rPr>
        <w:t>L = r × exp(d² / (W_g² + H_g²)) × (1 − IoU),    r = β / (δ α^(β − δ))</w:t>
      </w:r>
    </w:p>
    <w:p>
      <w:r>
        <w:rPr>
          <w:b/>
        </w:rPr>
        <w:t xml:space="preserve">4. Per-class confidence thresholds. </w:t>
      </w:r>
      <w:r>
        <w:rPr>
          <w:i w:val="0"/>
        </w:rPr>
      </w:r>
      <w:r>
        <w:t>One threshold per class, chosen to maximise F1 on validation.</w:t>
      </w:r>
    </w:p>
    <w:p>
      <w:r>
        <w:rPr>
          <w:b/>
        </w:rPr>
        <w:t xml:space="preserve">5. Statistical validation. </w:t>
      </w:r>
      <w:r>
        <w:rPr>
          <w:i w:val="0"/>
        </w:rPr>
      </w:r>
      <w:r>
        <w:t>Board-level bootstrap (the test boards resampled 1,000 times) for a 95 % confidence interval of every improvement, and an exact Wilcoxon signed-rank test on per-board differences. Resampling boards rather than images respects the fact that images of one board are not independent.</w:t>
      </w:r>
    </w:p>
    <w:p>
      <w:pPr>
        <w:pStyle w:val="Heading2"/>
      </w:pPr>
      <w:r>
        <w:t>5.2 Effect on the score (4,000-image subset)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252"/>
            <w:shd w:val="clear" w:color="auto" w:fill="3E4A3F"/>
          </w:tcPr>
          <w:p>
            <w:pPr>
              <w:spacing w:after="0"/>
            </w:pPr>
            <w:r/>
            <w:r>
              <w:rPr>
                <w:b/>
                <w:color w:val="FFFFFF"/>
                <w:sz w:val="19"/>
              </w:rPr>
              <w:t>Step (test, 4 classes)</w:t>
            </w:r>
          </w:p>
        </w:tc>
        <w:tc>
          <w:tcPr>
            <w:tcW w:type="dxa" w:w="1247"/>
            <w:shd w:val="clear" w:color="auto" w:fill="3E4A3F"/>
          </w:tcPr>
          <w:p>
            <w:pPr>
              <w:spacing w:after="0"/>
            </w:pPr>
            <w:r/>
            <w:r>
              <w:rPr>
                <w:b/>
                <w:color w:val="FFFFFF"/>
                <w:sz w:val="19"/>
              </w:rPr>
              <w:t>mAP50</w:t>
            </w:r>
          </w:p>
        </w:tc>
        <w:tc>
          <w:tcPr>
            <w:tcW w:type="dxa" w:w="1361"/>
            <w:shd w:val="clear" w:color="auto" w:fill="3E4A3F"/>
          </w:tcPr>
          <w:p>
            <w:pPr>
              <w:spacing w:after="0"/>
            </w:pPr>
            <w:r/>
            <w:r>
              <w:rPr>
                <w:b/>
                <w:color w:val="FFFFFF"/>
                <w:sz w:val="19"/>
              </w:rPr>
              <w:t>mAP50-95</w:t>
            </w:r>
          </w:p>
        </w:tc>
        <w:tc>
          <w:tcPr>
            <w:tcW w:type="dxa" w:w="2438"/>
            <w:shd w:val="clear" w:color="auto" w:fill="3E4A3F"/>
          </w:tcPr>
          <w:p>
            <w:pPr>
              <w:spacing w:after="0"/>
            </w:pPr>
            <w:r/>
            <w:r>
              <w:rPr>
                <w:b/>
                <w:color w:val="FFFFFF"/>
                <w:sz w:val="19"/>
              </w:rPr>
              <w:t>Verdict</w:t>
            </w:r>
          </w:p>
        </w:tc>
      </w:tr>
      <w:tr>
        <w:tc>
          <w:tcPr>
            <w:tcW w:type="dxa" w:w="4252"/>
          </w:tcPr>
          <w:p>
            <w:pPr>
              <w:spacing w:after="0"/>
            </w:pPr>
            <w:r/>
            <w:r>
              <w:rPr>
                <w:sz w:val="19"/>
              </w:rPr>
              <w:t>8-class YOLO11s (50 % review), on the 4 classes</w:t>
            </w:r>
          </w:p>
        </w:tc>
        <w:tc>
          <w:tcPr>
            <w:tcW w:type="dxa" w:w="1247"/>
          </w:tcPr>
          <w:p>
            <w:pPr>
              <w:spacing w:after="0"/>
              <w:jc w:val="center"/>
            </w:pPr>
            <w:r/>
            <w:r>
              <w:rPr>
                <w:sz w:val="19"/>
              </w:rPr>
              <w:t>69.6</w:t>
            </w:r>
          </w:p>
        </w:tc>
        <w:tc>
          <w:tcPr>
            <w:tcW w:type="dxa" w:w="1361"/>
          </w:tcPr>
          <w:p>
            <w:pPr>
              <w:spacing w:after="0"/>
              <w:jc w:val="center"/>
            </w:pPr>
            <w:r/>
            <w:r>
              <w:rPr>
                <w:sz w:val="19"/>
              </w:rPr>
              <w:t>32.9</w:t>
            </w:r>
          </w:p>
        </w:tc>
        <w:tc>
          <w:tcPr>
            <w:tcW w:type="dxa" w:w="2438"/>
          </w:tcPr>
          <w:p>
            <w:pPr>
              <w:spacing w:after="0"/>
              <w:jc w:val="center"/>
            </w:pPr>
            <w:r/>
            <w:r>
              <w:rPr>
                <w:sz w:val="19"/>
              </w:rPr>
              <w:t>starting point</w:t>
            </w:r>
          </w:p>
        </w:tc>
      </w:tr>
      <w:tr>
        <w:tc>
          <w:tcPr>
            <w:tcW w:type="dxa" w:w="4252"/>
          </w:tcPr>
          <w:p>
            <w:pPr>
              <w:spacing w:after="0"/>
            </w:pPr>
            <w:r/>
            <w:r>
              <w:rPr>
                <w:sz w:val="19"/>
              </w:rPr>
              <w:t>4-class model, no balancing</w:t>
            </w:r>
          </w:p>
        </w:tc>
        <w:tc>
          <w:tcPr>
            <w:tcW w:type="dxa" w:w="1247"/>
          </w:tcPr>
          <w:p>
            <w:pPr>
              <w:spacing w:after="0"/>
              <w:jc w:val="center"/>
            </w:pPr>
            <w:r/>
            <w:r>
              <w:rPr>
                <w:sz w:val="19"/>
              </w:rPr>
              <w:t>71.7</w:t>
            </w:r>
          </w:p>
        </w:tc>
        <w:tc>
          <w:tcPr>
            <w:tcW w:type="dxa" w:w="1361"/>
          </w:tcPr>
          <w:p>
            <w:pPr>
              <w:spacing w:after="0"/>
              <w:jc w:val="center"/>
            </w:pPr>
            <w:r/>
            <w:r>
              <w:rPr>
                <w:sz w:val="19"/>
              </w:rPr>
              <w:t>33.4</w:t>
            </w:r>
          </w:p>
        </w:tc>
        <w:tc>
          <w:tcPr>
            <w:tcW w:type="dxa" w:w="2438"/>
          </w:tcPr>
          <w:p>
            <w:pPr>
              <w:spacing w:after="0"/>
              <w:jc w:val="center"/>
            </w:pPr>
            <w:r/>
            <w:r>
              <w:rPr>
                <w:sz w:val="19"/>
              </w:rPr>
              <w:t>not significant</w:t>
            </w:r>
          </w:p>
        </w:tc>
      </w:tr>
      <w:tr>
        <w:tc>
          <w:tcPr>
            <w:tcW w:type="dxa" w:w="4252"/>
          </w:tcPr>
          <w:p>
            <w:pPr>
              <w:spacing w:after="0"/>
            </w:pPr>
            <w:r/>
            <w:r>
              <w:rPr>
                <w:sz w:val="19"/>
              </w:rPr>
              <w:t>+ partial class balancing (best single on validation)</w:t>
            </w:r>
          </w:p>
        </w:tc>
        <w:tc>
          <w:tcPr>
            <w:tcW w:type="dxa" w:w="1247"/>
          </w:tcPr>
          <w:p>
            <w:pPr>
              <w:spacing w:after="0"/>
              <w:jc w:val="center"/>
            </w:pPr>
            <w:r/>
            <w:r>
              <w:rPr>
                <w:sz w:val="19"/>
              </w:rPr>
              <w:t>69.2</w:t>
            </w:r>
          </w:p>
        </w:tc>
        <w:tc>
          <w:tcPr>
            <w:tcW w:type="dxa" w:w="1361"/>
          </w:tcPr>
          <w:p>
            <w:pPr>
              <w:spacing w:after="0"/>
              <w:jc w:val="center"/>
            </w:pPr>
            <w:r/>
            <w:r>
              <w:rPr>
                <w:sz w:val="19"/>
              </w:rPr>
              <w:t>33.3</w:t>
            </w:r>
          </w:p>
        </w:tc>
        <w:tc>
          <w:tcPr>
            <w:tcW w:type="dxa" w:w="2438"/>
          </w:tcPr>
          <w:p>
            <w:pPr>
              <w:spacing w:after="0"/>
              <w:jc w:val="center"/>
            </w:pPr>
            <w:r/>
            <w:r>
              <w:rPr>
                <w:sz w:val="19"/>
              </w:rPr>
              <w:t>not significant</w:t>
            </w:r>
          </w:p>
        </w:tc>
      </w:tr>
      <w:tr>
        <w:tc>
          <w:tcPr>
            <w:tcW w:type="dxa" w:w="4252"/>
          </w:tcPr>
          <w:p>
            <w:pPr>
              <w:spacing w:after="0"/>
            </w:pPr>
            <w:r/>
            <w:r>
              <w:rPr>
                <w:sz w:val="19"/>
              </w:rPr>
              <w:t>+ 1280-px model</w:t>
            </w:r>
          </w:p>
        </w:tc>
        <w:tc>
          <w:tcPr>
            <w:tcW w:type="dxa" w:w="1247"/>
          </w:tcPr>
          <w:p>
            <w:pPr>
              <w:spacing w:after="0"/>
              <w:jc w:val="center"/>
            </w:pPr>
            <w:r/>
            <w:r>
              <w:rPr>
                <w:sz w:val="19"/>
              </w:rPr>
              <w:t>71.6</w:t>
            </w:r>
          </w:p>
        </w:tc>
        <w:tc>
          <w:tcPr>
            <w:tcW w:type="dxa" w:w="1361"/>
          </w:tcPr>
          <w:p>
            <w:pPr>
              <w:spacing w:after="0"/>
              <w:jc w:val="center"/>
            </w:pPr>
            <w:r/>
            <w:r>
              <w:rPr>
                <w:sz w:val="19"/>
              </w:rPr>
              <w:t>34.3</w:t>
            </w:r>
          </w:p>
        </w:tc>
        <w:tc>
          <w:tcPr>
            <w:tcW w:type="dxa" w:w="2438"/>
          </w:tcPr>
          <w:p>
            <w:pPr>
              <w:spacing w:after="0"/>
              <w:jc w:val="center"/>
            </w:pPr>
            <w:r/>
            <w:r>
              <w:rPr>
                <w:sz w:val="19"/>
              </w:rPr>
              <w:t>not chosen on validation</w:t>
            </w:r>
          </w:p>
        </w:tc>
      </w:tr>
      <w:tr>
        <w:tc>
          <w:tcPr>
            <w:tcW w:type="dxa" w:w="4252"/>
            <w:shd w:val="clear" w:color="auto" w:fill="E8F0E3"/>
          </w:tcPr>
          <w:p>
            <w:pPr>
              <w:spacing w:after="0"/>
            </w:pPr>
            <w:r/>
            <w:r>
              <w:rPr>
                <w:b/>
                <w:sz w:val="19"/>
              </w:rPr>
              <w:t>Weighted box fusion of the four 4-class models</w:t>
            </w:r>
          </w:p>
        </w:tc>
        <w:tc>
          <w:tcPr>
            <w:tcW w:type="dxa" w:w="1247"/>
            <w:shd w:val="clear" w:color="auto" w:fill="E8F0E3"/>
          </w:tcPr>
          <w:p>
            <w:pPr>
              <w:spacing w:after="0"/>
              <w:jc w:val="center"/>
            </w:pPr>
            <w:r/>
            <w:r>
              <w:rPr>
                <w:b/>
                <w:sz w:val="19"/>
              </w:rPr>
              <w:t>74.7</w:t>
            </w:r>
          </w:p>
        </w:tc>
        <w:tc>
          <w:tcPr>
            <w:tcW w:type="dxa" w:w="1361"/>
            <w:shd w:val="clear" w:color="auto" w:fill="E8F0E3"/>
          </w:tcPr>
          <w:p>
            <w:pPr>
              <w:spacing w:after="0"/>
              <w:jc w:val="center"/>
            </w:pPr>
            <w:r/>
            <w:r>
              <w:rPr>
                <w:b/>
                <w:sz w:val="19"/>
              </w:rPr>
              <w:t>36.7</w:t>
            </w:r>
          </w:p>
        </w:tc>
        <w:tc>
          <w:tcPr>
            <w:tcW w:type="dxa" w:w="2438"/>
            <w:shd w:val="clear" w:color="auto" w:fill="E8F0E3"/>
          </w:tcPr>
          <w:p>
            <w:pPr>
              <w:spacing w:after="0"/>
              <w:jc w:val="center"/>
            </w:pPr>
            <w:r/>
            <w:r>
              <w:rPr>
                <w:b/>
                <w:sz w:val="19"/>
              </w:rPr>
              <w:t>significant gain</w:t>
            </w:r>
          </w:p>
        </w:tc>
      </w:tr>
    </w:tbl>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118"/>
            <w:shd w:val="clear" w:color="auto" w:fill="3E4A3F"/>
          </w:tcPr>
          <w:p>
            <w:pPr>
              <w:spacing w:after="0"/>
            </w:pPr>
            <w:r/>
            <w:r>
              <w:rPr>
                <w:b/>
                <w:color w:val="FFFFFF"/>
                <w:sz w:val="19"/>
              </w:rPr>
              <w:t>Fusion vs best single model (test)</w:t>
            </w:r>
          </w:p>
        </w:tc>
        <w:tc>
          <w:tcPr>
            <w:tcW w:type="dxa" w:w="1247"/>
            <w:shd w:val="clear" w:color="auto" w:fill="3E4A3F"/>
          </w:tcPr>
          <w:p>
            <w:pPr>
              <w:spacing w:after="0"/>
            </w:pPr>
            <w:r/>
            <w:r>
              <w:rPr>
                <w:b/>
                <w:color w:val="FFFFFF"/>
                <w:sz w:val="19"/>
              </w:rPr>
              <w:t>Difference</w:t>
            </w:r>
          </w:p>
        </w:tc>
        <w:tc>
          <w:tcPr>
            <w:tcW w:type="dxa" w:w="1928"/>
            <w:shd w:val="clear" w:color="auto" w:fill="3E4A3F"/>
          </w:tcPr>
          <w:p>
            <w:pPr>
              <w:spacing w:after="0"/>
            </w:pPr>
            <w:r/>
            <w:r>
              <w:rPr>
                <w:b/>
                <w:color w:val="FFFFFF"/>
                <w:sz w:val="19"/>
              </w:rPr>
              <w:t>95 % interval</w:t>
            </w:r>
          </w:p>
        </w:tc>
        <w:tc>
          <w:tcPr>
            <w:tcW w:type="dxa" w:w="1701"/>
            <w:shd w:val="clear" w:color="auto" w:fill="3E4A3F"/>
          </w:tcPr>
          <w:p>
            <w:pPr>
              <w:spacing w:after="0"/>
            </w:pPr>
            <w:r/>
            <w:r>
              <w:rPr>
                <w:b/>
                <w:color w:val="FFFFFF"/>
                <w:sz w:val="19"/>
              </w:rPr>
              <w:t>Boards better / worse</w:t>
            </w:r>
          </w:p>
        </w:tc>
        <w:tc>
          <w:tcPr>
            <w:tcW w:type="dxa" w:w="1247"/>
            <w:shd w:val="clear" w:color="auto" w:fill="3E4A3F"/>
          </w:tcPr>
          <w:p>
            <w:pPr>
              <w:spacing w:after="0"/>
            </w:pPr>
            <w:r/>
            <w:r>
              <w:rPr>
                <w:b/>
                <w:color w:val="FFFFFF"/>
                <w:sz w:val="19"/>
              </w:rPr>
              <w:t>Wilcoxon p</w:t>
            </w:r>
          </w:p>
        </w:tc>
      </w:tr>
      <w:tr>
        <w:tc>
          <w:tcPr>
            <w:tcW w:type="dxa" w:w="3118"/>
          </w:tcPr>
          <w:p>
            <w:pPr>
              <w:spacing w:after="0"/>
            </w:pPr>
            <w:r/>
            <w:r>
              <w:rPr>
                <w:sz w:val="19"/>
              </w:rPr>
              <w:t>4 classes, mAP50</w:t>
            </w:r>
          </w:p>
        </w:tc>
        <w:tc>
          <w:tcPr>
            <w:tcW w:type="dxa" w:w="1247"/>
          </w:tcPr>
          <w:p>
            <w:pPr>
              <w:spacing w:after="0"/>
              <w:jc w:val="center"/>
            </w:pPr>
            <w:r/>
            <w:r>
              <w:rPr>
                <w:sz w:val="19"/>
              </w:rPr>
              <w:t>+5.5</w:t>
            </w:r>
          </w:p>
        </w:tc>
        <w:tc>
          <w:tcPr>
            <w:tcW w:type="dxa" w:w="1928"/>
          </w:tcPr>
          <w:p>
            <w:pPr>
              <w:spacing w:after="0"/>
              <w:jc w:val="center"/>
            </w:pPr>
            <w:r/>
            <w:r>
              <w:rPr>
                <w:sz w:val="19"/>
              </w:rPr>
              <w:t>+2.7 to +7.1</w:t>
            </w:r>
          </w:p>
        </w:tc>
        <w:tc>
          <w:tcPr>
            <w:tcW w:type="dxa" w:w="1701"/>
          </w:tcPr>
          <w:p>
            <w:pPr>
              <w:spacing w:after="0"/>
              <w:jc w:val="center"/>
            </w:pPr>
            <w:r/>
            <w:r>
              <w:rPr>
                <w:sz w:val="19"/>
              </w:rPr>
              <w:t>10 / 2</w:t>
            </w:r>
          </w:p>
        </w:tc>
        <w:tc>
          <w:tcPr>
            <w:tcW w:type="dxa" w:w="1247"/>
          </w:tcPr>
          <w:p>
            <w:pPr>
              <w:spacing w:after="0"/>
              <w:jc w:val="center"/>
            </w:pPr>
            <w:r/>
            <w:r>
              <w:rPr>
                <w:sz w:val="19"/>
              </w:rPr>
              <w:t>0.042</w:t>
            </w:r>
          </w:p>
        </w:tc>
      </w:tr>
      <w:tr>
        <w:tc>
          <w:tcPr>
            <w:tcW w:type="dxa" w:w="3118"/>
          </w:tcPr>
          <w:p>
            <w:pPr>
              <w:spacing w:after="0"/>
            </w:pPr>
            <w:r/>
            <w:r>
              <w:rPr>
                <w:sz w:val="19"/>
              </w:rPr>
              <w:t>4 classes, mAP50-95</w:t>
            </w:r>
          </w:p>
        </w:tc>
        <w:tc>
          <w:tcPr>
            <w:tcW w:type="dxa" w:w="1247"/>
          </w:tcPr>
          <w:p>
            <w:pPr>
              <w:spacing w:after="0"/>
              <w:jc w:val="center"/>
            </w:pPr>
            <w:r/>
            <w:r>
              <w:rPr>
                <w:sz w:val="19"/>
              </w:rPr>
              <w:t>+3.4</w:t>
            </w:r>
          </w:p>
        </w:tc>
        <w:tc>
          <w:tcPr>
            <w:tcW w:type="dxa" w:w="1928"/>
          </w:tcPr>
          <w:p>
            <w:pPr>
              <w:spacing w:after="0"/>
              <w:jc w:val="center"/>
            </w:pPr>
            <w:r/>
            <w:r>
              <w:rPr>
                <w:sz w:val="19"/>
              </w:rPr>
              <w:t>+1.8 to +4.7</w:t>
            </w:r>
          </w:p>
        </w:tc>
        <w:tc>
          <w:tcPr>
            <w:tcW w:type="dxa" w:w="1701"/>
          </w:tcPr>
          <w:p>
            <w:pPr>
              <w:spacing w:after="0"/>
              <w:jc w:val="center"/>
            </w:pPr>
            <w:r/>
            <w:r>
              <w:rPr>
                <w:sz w:val="19"/>
              </w:rPr>
              <w:t>-</w:t>
            </w:r>
          </w:p>
        </w:tc>
        <w:tc>
          <w:tcPr>
            <w:tcW w:type="dxa" w:w="1247"/>
          </w:tcPr>
          <w:p>
            <w:pPr>
              <w:spacing w:after="0"/>
              <w:jc w:val="center"/>
            </w:pPr>
            <w:r/>
            <w:r>
              <w:rPr>
                <w:sz w:val="19"/>
              </w:rPr>
              <w:t>-</w:t>
            </w:r>
          </w:p>
        </w:tc>
      </w:tr>
      <w:tr>
        <w:tc>
          <w:tcPr>
            <w:tcW w:type="dxa" w:w="3118"/>
          </w:tcPr>
          <w:p>
            <w:pPr>
              <w:spacing w:after="0"/>
            </w:pPr>
            <w:r/>
            <w:r>
              <w:rPr>
                <w:sz w:val="19"/>
              </w:rPr>
              <w:t>8 classes (YOLO11m + YOLO11s), mAP50</w:t>
            </w:r>
          </w:p>
        </w:tc>
        <w:tc>
          <w:tcPr>
            <w:tcW w:type="dxa" w:w="1247"/>
          </w:tcPr>
          <w:p>
            <w:pPr>
              <w:spacing w:after="0"/>
              <w:jc w:val="center"/>
            </w:pPr>
            <w:r/>
            <w:r>
              <w:rPr>
                <w:sz w:val="19"/>
              </w:rPr>
              <w:t>+1.1</w:t>
            </w:r>
          </w:p>
        </w:tc>
        <w:tc>
          <w:tcPr>
            <w:tcW w:type="dxa" w:w="1928"/>
          </w:tcPr>
          <w:p>
            <w:pPr>
              <w:spacing w:after="0"/>
              <w:jc w:val="center"/>
            </w:pPr>
            <w:r/>
            <w:r>
              <w:rPr>
                <w:sz w:val="19"/>
              </w:rPr>
              <w:t>-0.5 to +2.7</w:t>
            </w:r>
          </w:p>
        </w:tc>
        <w:tc>
          <w:tcPr>
            <w:tcW w:type="dxa" w:w="1701"/>
          </w:tcPr>
          <w:p>
            <w:pPr>
              <w:spacing w:after="0"/>
              <w:jc w:val="center"/>
            </w:pPr>
            <w:r/>
            <w:r>
              <w:rPr>
                <w:sz w:val="19"/>
              </w:rPr>
              <w:t>7 / 5</w:t>
            </w:r>
          </w:p>
        </w:tc>
        <w:tc>
          <w:tcPr>
            <w:tcW w:type="dxa" w:w="1247"/>
          </w:tcPr>
          <w:p>
            <w:pPr>
              <w:spacing w:after="0"/>
              <w:jc w:val="center"/>
            </w:pPr>
            <w:r/>
            <w:r>
              <w:rPr>
                <w:sz w:val="19"/>
              </w:rPr>
              <w:t>0.52</w:t>
            </w:r>
          </w:p>
        </w:tc>
      </w:tr>
      <w:tr>
        <w:tc>
          <w:tcPr>
            <w:tcW w:type="dxa" w:w="3118"/>
          </w:tcPr>
          <w:p>
            <w:pPr>
              <w:spacing w:after="0"/>
            </w:pPr>
            <w:r/>
            <w:r>
              <w:rPr>
                <w:sz w:val="19"/>
              </w:rPr>
              <w:t>8 classes, mAP50-95</w:t>
            </w:r>
          </w:p>
        </w:tc>
        <w:tc>
          <w:tcPr>
            <w:tcW w:type="dxa" w:w="1247"/>
          </w:tcPr>
          <w:p>
            <w:pPr>
              <w:spacing w:after="0"/>
              <w:jc w:val="center"/>
            </w:pPr>
            <w:r/>
            <w:r>
              <w:rPr>
                <w:sz w:val="19"/>
              </w:rPr>
              <w:t>+2.4</w:t>
            </w:r>
          </w:p>
        </w:tc>
        <w:tc>
          <w:tcPr>
            <w:tcW w:type="dxa" w:w="1928"/>
          </w:tcPr>
          <w:p>
            <w:pPr>
              <w:spacing w:after="0"/>
              <w:jc w:val="center"/>
            </w:pPr>
            <w:r/>
            <w:r>
              <w:rPr>
                <w:sz w:val="19"/>
              </w:rPr>
              <w:t>+1.6 to +3.2</w:t>
            </w:r>
          </w:p>
        </w:tc>
        <w:tc>
          <w:tcPr>
            <w:tcW w:type="dxa" w:w="1701"/>
          </w:tcPr>
          <w:p>
            <w:pPr>
              <w:spacing w:after="0"/>
              <w:jc w:val="center"/>
            </w:pPr>
            <w:r/>
            <w:r>
              <w:rPr>
                <w:sz w:val="19"/>
              </w:rPr>
              <w:t>-</w:t>
            </w:r>
          </w:p>
        </w:tc>
        <w:tc>
          <w:tcPr>
            <w:tcW w:type="dxa" w:w="1247"/>
          </w:tcPr>
          <w:p>
            <w:pPr>
              <w:spacing w:after="0"/>
              <w:jc w:val="center"/>
            </w:pPr>
            <w:r/>
            <w:r>
              <w:rPr>
                <w:sz w:val="19"/>
              </w:rPr>
              <w:t>-</w:t>
            </w:r>
          </w:p>
        </w:tc>
      </w:tr>
    </w:tbl>
    <w:p>
      <w:pPr>
        <w:spacing w:after="40"/>
      </w:pPr>
    </w:p>
    <w:p>
      <w:r>
        <w:rPr>
          <w:i w:val="0"/>
        </w:rPr>
        <w:t>Fusion helped every class, most of all Crack (+11.5) and Resin (+5.5), the two thinner and rarer defects. It works because the members make different mistakes (different input sizes and class balance); averaging cancels some errors and places boxes more precisely.</w:t>
      </w:r>
    </w:p>
    <w:p>
      <w:pPr>
        <w:pStyle w:val="Heading2"/>
      </w:pPr>
      <w:r>
        <w:t>5.3 What did not help (also a finding)</w:t>
      </w:r>
    </w:p>
    <w:p>
      <w:pPr>
        <w:pStyle w:val="ListBullet"/>
      </w:pPr>
      <w:r>
        <w:rPr>
          <w:b/>
        </w:rPr>
        <w:t xml:space="preserve">Class balancing alone </w:t>
      </w:r>
      <w:r>
        <w:rPr>
          <w:i w:val="0"/>
        </w:rPr>
        <w:t>helped on validation (+2.2) but not on test; full balance was worst, because only 160 cracks could be cut out cleanly and each was pasted up to 17 times.</w:t>
      </w:r>
    </w:p>
    <w:p>
      <w:pPr>
        <w:pStyle w:val="ListBullet"/>
      </w:pPr>
      <w:r>
        <w:rPr>
          <w:b/>
        </w:rPr>
        <w:t xml:space="preserve">1280-px input alone </w:t>
      </w:r>
      <w:r>
        <w:rPr>
          <w:i w:val="0"/>
        </w:rPr>
        <w:t>was not better on validation.</w:t>
      </w:r>
    </w:p>
    <w:p>
      <w:pPr>
        <w:pStyle w:val="ListBullet"/>
      </w:pPr>
      <w:r>
        <w:rPr>
          <w:b/>
        </w:rPr>
        <w:t xml:space="preserve">Wise-IoU </w:t>
      </w:r>
      <w:r>
        <w:rPr>
          <w:i w:val="0"/>
        </w:rPr>
        <w:t>scored 74.6 vs 75.3 on validation, within the seed spread of 0.8: not adopted.</w:t>
      </w:r>
    </w:p>
    <w:p>
      <w:pPr>
        <w:pStyle w:val="ListBullet"/>
      </w:pPr>
      <w:r>
        <w:rPr>
          <w:b/>
        </w:rPr>
        <w:t xml:space="preserve">Per-class thresholds </w:t>
      </w:r>
      <w:r>
        <w:rPr>
          <w:i w:val="0"/>
        </w:rPr>
        <w:t>lowered macro-F1 on test (71.2 vs 73.6 with one global threshold): they over-fit the few validation boxes.</w:t>
      </w:r>
    </w:p>
    <w:p>
      <w:pPr>
        <w:pStyle w:val="Heading1"/>
      </w:pPr>
      <w:r>
        <w:t>6. Phase 3: the full dataset (14-15 October)</w:t>
      </w:r>
    </w:p>
    <w:p>
      <w:r>
        <w:rPr>
          <w:i w:val="0"/>
        </w:rPr>
        <w:t>Section 5 showed that the limit was data, not the network. The public dataset our 4,000 images come from has 20,276 images from 407 boards (Kodytek et al., 2022), with 4-7 times more examples of the rare classes. We retrained the two strongest fusion members on all of it.</w:t>
      </w:r>
    </w:p>
    <w:p>
      <w:pPr>
        <w:pStyle w:val="Heading2"/>
      </w:pPr>
      <w:r>
        <w:t>6.1 Data and split</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val="clear" w:color="auto" w:fill="3E4A3F"/>
          </w:tcPr>
          <w:p>
            <w:pPr>
              <w:spacing w:after="0"/>
            </w:pPr>
            <w:r/>
            <w:r>
              <w:rPr>
                <w:b/>
                <w:color w:val="FFFFFF"/>
                <w:sz w:val="19"/>
              </w:rPr>
            </w:r>
          </w:p>
        </w:tc>
        <w:tc>
          <w:tcPr>
            <w:tcW w:type="dxa" w:w="2551"/>
            <w:shd w:val="clear" w:color="auto" w:fill="3E4A3F"/>
          </w:tcPr>
          <w:p>
            <w:pPr>
              <w:spacing w:after="0"/>
            </w:pPr>
            <w:r/>
            <w:r>
              <w:rPr>
                <w:b/>
                <w:color w:val="FFFFFF"/>
                <w:sz w:val="19"/>
              </w:rPr>
              <w:t>4,000-image subset</w:t>
            </w:r>
          </w:p>
        </w:tc>
        <w:tc>
          <w:tcPr>
            <w:tcW w:type="dxa" w:w="3118"/>
            <w:shd w:val="clear" w:color="auto" w:fill="3E4A3F"/>
          </w:tcPr>
          <w:p>
            <w:pPr>
              <w:spacing w:after="0"/>
            </w:pPr>
            <w:r/>
            <w:r>
              <w:rPr>
                <w:b/>
                <w:color w:val="FFFFFF"/>
                <w:sz w:val="19"/>
              </w:rPr>
              <w:t>Full dataset</w:t>
            </w:r>
          </w:p>
        </w:tc>
      </w:tr>
      <w:tr>
        <w:tc>
          <w:tcPr>
            <w:tcW w:type="dxa" w:w="3685"/>
          </w:tcPr>
          <w:p>
            <w:pPr>
              <w:spacing w:after="0"/>
            </w:pPr>
            <w:r/>
            <w:r>
              <w:rPr>
                <w:sz w:val="19"/>
              </w:rPr>
              <w:t>Images / boards</w:t>
            </w:r>
          </w:p>
        </w:tc>
        <w:tc>
          <w:tcPr>
            <w:tcW w:type="dxa" w:w="2551"/>
          </w:tcPr>
          <w:p>
            <w:pPr>
              <w:spacing w:after="0"/>
              <w:jc w:val="center"/>
            </w:pPr>
            <w:r/>
            <w:r>
              <w:rPr>
                <w:sz w:val="19"/>
              </w:rPr>
              <w:t>4,000 / 81</w:t>
            </w:r>
          </w:p>
        </w:tc>
        <w:tc>
          <w:tcPr>
            <w:tcW w:type="dxa" w:w="3118"/>
          </w:tcPr>
          <w:p>
            <w:pPr>
              <w:spacing w:after="0"/>
              <w:jc w:val="center"/>
            </w:pPr>
            <w:r/>
            <w:r>
              <w:rPr>
                <w:sz w:val="19"/>
              </w:rPr>
              <w:t>20,276 / 407</w:t>
            </w:r>
          </w:p>
        </w:tc>
      </w:tr>
      <w:tr>
        <w:tc>
          <w:tcPr>
            <w:tcW w:type="dxa" w:w="3685"/>
          </w:tcPr>
          <w:p>
            <w:pPr>
              <w:spacing w:after="0"/>
            </w:pPr>
            <w:r/>
            <w:r>
              <w:rPr>
                <w:sz w:val="19"/>
              </w:rPr>
              <w:t>Boards train / val / test</w:t>
            </w:r>
          </w:p>
        </w:tc>
        <w:tc>
          <w:tcPr>
            <w:tcW w:type="dxa" w:w="2551"/>
          </w:tcPr>
          <w:p>
            <w:pPr>
              <w:spacing w:after="0"/>
              <w:jc w:val="center"/>
            </w:pPr>
            <w:r/>
            <w:r>
              <w:rPr>
                <w:sz w:val="19"/>
              </w:rPr>
              <w:t>52 / 17 / 12</w:t>
            </w:r>
          </w:p>
        </w:tc>
        <w:tc>
          <w:tcPr>
            <w:tcW w:type="dxa" w:w="3118"/>
          </w:tcPr>
          <w:p>
            <w:pPr>
              <w:spacing w:after="0"/>
              <w:jc w:val="center"/>
            </w:pPr>
            <w:r/>
            <w:r>
              <w:rPr>
                <w:sz w:val="19"/>
              </w:rPr>
              <w:t>280 / 76 / 51</w:t>
            </w:r>
          </w:p>
        </w:tc>
      </w:tr>
      <w:tr>
        <w:tc>
          <w:tcPr>
            <w:tcW w:type="dxa" w:w="3685"/>
          </w:tcPr>
          <w:p>
            <w:pPr>
              <w:spacing w:after="0"/>
            </w:pPr>
            <w:r/>
            <w:r>
              <w:rPr>
                <w:sz w:val="19"/>
              </w:rPr>
              <w:t>4-class training boxes after partial balance</w:t>
            </w:r>
          </w:p>
        </w:tc>
        <w:tc>
          <w:tcPr>
            <w:tcW w:type="dxa" w:w="2551"/>
          </w:tcPr>
          <w:p>
            <w:pPr>
              <w:spacing w:after="0"/>
              <w:jc w:val="center"/>
            </w:pPr>
            <w:r/>
            <w:r>
              <w:rPr>
                <w:sz w:val="19"/>
              </w:rPr>
              <w:t>7,502</w:t>
            </w:r>
          </w:p>
        </w:tc>
        <w:tc>
          <w:tcPr>
            <w:tcW w:type="dxa" w:w="3118"/>
          </w:tcPr>
          <w:p>
            <w:pPr>
              <w:spacing w:after="0"/>
              <w:jc w:val="center"/>
            </w:pPr>
            <w:r/>
            <w:r>
              <w:rPr>
                <w:sz w:val="19"/>
              </w:rPr>
              <w:t>36,165</w:t>
            </w:r>
          </w:p>
        </w:tc>
      </w:tr>
      <w:tr>
        <w:tc>
          <w:tcPr>
            <w:tcW w:type="dxa" w:w="3685"/>
          </w:tcPr>
          <w:p>
            <w:pPr>
              <w:spacing w:after="0"/>
            </w:pPr>
            <w:r/>
            <w:r>
              <w:rPr>
                <w:sz w:val="19"/>
              </w:rPr>
              <w:t>Crack training boxes after partial balance</w:t>
            </w:r>
          </w:p>
        </w:tc>
        <w:tc>
          <w:tcPr>
            <w:tcW w:type="dxa" w:w="2551"/>
          </w:tcPr>
          <w:p>
            <w:pPr>
              <w:spacing w:after="0"/>
              <w:jc w:val="center"/>
            </w:pPr>
            <w:r/>
            <w:r>
              <w:rPr>
                <w:sz w:val="19"/>
              </w:rPr>
              <w:t>942</w:t>
            </w:r>
          </w:p>
        </w:tc>
        <w:tc>
          <w:tcPr>
            <w:tcW w:type="dxa" w:w="3118"/>
          </w:tcPr>
          <w:p>
            <w:pPr>
              <w:spacing w:after="0"/>
              <w:jc w:val="center"/>
            </w:pPr>
            <w:r/>
            <w:r>
              <w:rPr>
                <w:sz w:val="19"/>
              </w:rPr>
              <w:t>4,612</w:t>
            </w:r>
          </w:p>
        </w:tc>
      </w:tr>
      <w:tr>
        <w:tc>
          <w:tcPr>
            <w:tcW w:type="dxa" w:w="3685"/>
          </w:tcPr>
          <w:p>
            <w:pPr>
              <w:spacing w:after="0"/>
            </w:pPr>
            <w:r/>
            <w:r>
              <w:rPr>
                <w:sz w:val="19"/>
              </w:rPr>
              <w:t>Training time per model (one T4)</w:t>
            </w:r>
          </w:p>
        </w:tc>
        <w:tc>
          <w:tcPr>
            <w:tcW w:type="dxa" w:w="2551"/>
          </w:tcPr>
          <w:p>
            <w:pPr>
              <w:spacing w:after="0"/>
              <w:jc w:val="center"/>
            </w:pPr>
            <w:r/>
            <w:r>
              <w:rPr>
                <w:sz w:val="19"/>
              </w:rPr>
              <w:t>1.6 h (1024 px), 2.1 h (1280 px)</w:t>
            </w:r>
          </w:p>
        </w:tc>
        <w:tc>
          <w:tcPr>
            <w:tcW w:type="dxa" w:w="3118"/>
          </w:tcPr>
          <w:p>
            <w:pPr>
              <w:spacing w:after="0"/>
              <w:jc w:val="center"/>
            </w:pPr>
            <w:r/>
            <w:r>
              <w:rPr>
                <w:sz w:val="19"/>
              </w:rPr>
              <w:t>3.2 h (1024 px), 4.3 h (1280 px)</w:t>
            </w:r>
          </w:p>
        </w:tc>
      </w:tr>
    </w:tbl>
    <w:p>
      <w:pPr>
        <w:spacing w:after="40"/>
      </w:pPr>
    </w:p>
    <w:p>
      <w:pPr>
        <w:pStyle w:val="ListBullet"/>
      </w:pPr>
      <w:r>
        <w:rPr>
          <w:b/>
        </w:rPr>
        <w:t xml:space="preserve">Split. </w:t>
      </w:r>
      <w:r>
        <w:rPr>
          <w:i w:val="0"/>
        </w:rPr>
        <w:t>our 81 boards keep their split, so the original 12 test boards stay untouched; the 326 new boards are split 70 / 18 / 12 by board (seed 42).</w:t>
      </w:r>
    </w:p>
    <w:p>
      <w:pPr>
        <w:pStyle w:val="ListBullet"/>
      </w:pPr>
      <w:r>
        <w:rPr>
          <w:b/>
        </w:rPr>
        <w:t xml:space="preserve">Data check. </w:t>
      </w:r>
      <w:r>
        <w:rPr>
          <w:i w:val="0"/>
        </w:rPr>
        <w:t>the full images come from a Kaggle copy of the published dataset. Before use we checked it: the same 43,974 boxes as the original release, and on our 4,000 images 3,953 label files identical and the rest within 1 pixel. Our 4,000 images keep their original files and labels, so the comparison with Section 5 is exact (checked by the notebook before training).</w:t>
      </w:r>
    </w:p>
    <w:p>
      <w:pPr>
        <w:pStyle w:val="ListBullet"/>
      </w:pPr>
      <w:r>
        <w:rPr>
          <w:b/>
        </w:rPr>
        <w:t xml:space="preserve">Models. </w:t>
      </w:r>
      <w:r>
        <w:rPr>
          <w:i w:val="0"/>
        </w:rPr>
        <w:t>YOLO11s, 4 classes, partial balance, at 1024 and 1280 px; 40 epochs, patience 15, batch 32, lr0 0.001; a free CPU test of the whole pipeline ran before any GPU time was used.</w:t>
      </w:r>
    </w:p>
    <w:p>
      <w:pPr>
        <w:pStyle w:val="ListBullet"/>
      </w:pPr>
      <w:r>
        <w:rPr>
          <w:b/>
        </w:rPr>
        <w:t xml:space="preserve">Decision rule. </w:t>
      </w:r>
      <w:r>
        <w:rPr>
          <w:i w:val="0"/>
        </w:rPr>
        <w:t>written down before training: the new system replaces the previous one only if its mAP50 on the original 714 validation images exceeds 78.1.</w:t>
      </w:r>
    </w:p>
    <w:p>
      <w:pPr>
        <w:pStyle w:val="Heading2"/>
      </w:pPr>
      <w:r>
        <w:t>6.2 Results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948"/>
            <w:shd w:val="clear" w:color="auto" w:fill="3E4A3F"/>
          </w:tcPr>
          <w:p>
            <w:pPr>
              <w:spacing w:after="0"/>
            </w:pPr>
            <w:r/>
            <w:r>
              <w:rPr>
                <w:b/>
                <w:color w:val="FFFFFF"/>
                <w:sz w:val="18"/>
              </w:rPr>
              <w:t>mAP50 / mAP50-95</w:t>
            </w:r>
          </w:p>
        </w:tc>
        <w:tc>
          <w:tcPr>
            <w:tcW w:type="dxa" w:w="1871"/>
            <w:shd w:val="clear" w:color="auto" w:fill="3E4A3F"/>
          </w:tcPr>
          <w:p>
            <w:pPr>
              <w:spacing w:after="0"/>
            </w:pPr>
            <w:r/>
            <w:r>
              <w:rPr>
                <w:b/>
                <w:color w:val="FFFFFF"/>
                <w:sz w:val="18"/>
              </w:rPr>
              <w:t>Val, 714 original images</w:t>
            </w:r>
          </w:p>
        </w:tc>
        <w:tc>
          <w:tcPr>
            <w:tcW w:type="dxa" w:w="2211"/>
            <w:shd w:val="clear" w:color="auto" w:fill="3E4A3F"/>
          </w:tcPr>
          <w:p>
            <w:pPr>
              <w:spacing w:after="0"/>
            </w:pPr>
            <w:r/>
            <w:r>
              <w:rPr>
                <w:b/>
                <w:color w:val="FFFFFF"/>
                <w:sz w:val="18"/>
              </w:rPr>
              <w:t>Test, 469 original images (12 boards)</w:t>
            </w:r>
          </w:p>
        </w:tc>
        <w:tc>
          <w:tcPr>
            <w:tcW w:type="dxa" w:w="2324"/>
            <w:shd w:val="clear" w:color="auto" w:fill="3E4A3F"/>
          </w:tcPr>
          <w:p>
            <w:pPr>
              <w:spacing w:after="0"/>
            </w:pPr>
            <w:r/>
            <w:r>
              <w:rPr>
                <w:b/>
                <w:color w:val="FFFFFF"/>
                <w:sz w:val="18"/>
              </w:rPr>
              <w:t>Test, full split (2,488 images, 51 boards)</w:t>
            </w:r>
          </w:p>
        </w:tc>
      </w:tr>
      <w:tr>
        <w:tc>
          <w:tcPr>
            <w:tcW w:type="dxa" w:w="2948"/>
          </w:tcPr>
          <w:p>
            <w:pPr>
              <w:spacing w:after="0"/>
            </w:pPr>
            <w:r/>
            <w:r>
              <w:rPr>
                <w:sz w:val="18"/>
              </w:rPr>
              <w:t>Fusion of four models, subset (previous)</w:t>
            </w:r>
          </w:p>
        </w:tc>
        <w:tc>
          <w:tcPr>
            <w:tcW w:type="dxa" w:w="1871"/>
          </w:tcPr>
          <w:p>
            <w:pPr>
              <w:spacing w:after="0"/>
              <w:jc w:val="center"/>
            </w:pPr>
            <w:r/>
            <w:r>
              <w:rPr>
                <w:sz w:val="18"/>
              </w:rPr>
              <w:t>78.1 / 39.2</w:t>
            </w:r>
          </w:p>
        </w:tc>
        <w:tc>
          <w:tcPr>
            <w:tcW w:type="dxa" w:w="2211"/>
          </w:tcPr>
          <w:p>
            <w:pPr>
              <w:spacing w:after="0"/>
              <w:jc w:val="center"/>
            </w:pPr>
            <w:r/>
            <w:r>
              <w:rPr>
                <w:sz w:val="18"/>
              </w:rPr>
              <w:t>74.7 / 36.7</w:t>
            </w:r>
          </w:p>
        </w:tc>
        <w:tc>
          <w:tcPr>
            <w:tcW w:type="dxa" w:w="2324"/>
          </w:tcPr>
          <w:p>
            <w:pPr>
              <w:spacing w:after="0"/>
              <w:jc w:val="center"/>
            </w:pPr>
            <w:r/>
            <w:r>
              <w:rPr>
                <w:sz w:val="18"/>
              </w:rPr>
              <w:t>-</w:t>
            </w:r>
          </w:p>
        </w:tc>
      </w:tr>
      <w:tr>
        <w:tc>
          <w:tcPr>
            <w:tcW w:type="dxa" w:w="2948"/>
          </w:tcPr>
          <w:p>
            <w:pPr>
              <w:spacing w:after="0"/>
            </w:pPr>
            <w:r/>
            <w:r>
              <w:rPr>
                <w:sz w:val="18"/>
              </w:rPr>
              <w:t>YOLO11s full data, 1024 px</w:t>
            </w:r>
          </w:p>
        </w:tc>
        <w:tc>
          <w:tcPr>
            <w:tcW w:type="dxa" w:w="1871"/>
          </w:tcPr>
          <w:p>
            <w:pPr>
              <w:spacing w:after="0"/>
              <w:jc w:val="center"/>
            </w:pPr>
            <w:r/>
            <w:r>
              <w:rPr>
                <w:sz w:val="18"/>
              </w:rPr>
              <w:t>79.1 / 39.9</w:t>
            </w:r>
          </w:p>
        </w:tc>
        <w:tc>
          <w:tcPr>
            <w:tcW w:type="dxa" w:w="2211"/>
          </w:tcPr>
          <w:p>
            <w:pPr>
              <w:spacing w:after="0"/>
              <w:jc w:val="center"/>
            </w:pPr>
            <w:r/>
            <w:r>
              <w:rPr>
                <w:sz w:val="18"/>
              </w:rPr>
              <w:t>75.7 / 37.9</w:t>
            </w:r>
          </w:p>
        </w:tc>
        <w:tc>
          <w:tcPr>
            <w:tcW w:type="dxa" w:w="2324"/>
          </w:tcPr>
          <w:p>
            <w:pPr>
              <w:spacing w:after="0"/>
              <w:jc w:val="center"/>
            </w:pPr>
            <w:r/>
            <w:r>
              <w:rPr>
                <w:sz w:val="18"/>
              </w:rPr>
              <w:t>80.5 / 42.8</w:t>
            </w:r>
          </w:p>
        </w:tc>
      </w:tr>
      <w:tr>
        <w:tc>
          <w:tcPr>
            <w:tcW w:type="dxa" w:w="2948"/>
          </w:tcPr>
          <w:p>
            <w:pPr>
              <w:spacing w:after="0"/>
            </w:pPr>
            <w:r/>
            <w:r>
              <w:rPr>
                <w:sz w:val="18"/>
              </w:rPr>
              <w:t>YOLO11s full data, 1280 px</w:t>
            </w:r>
          </w:p>
        </w:tc>
        <w:tc>
          <w:tcPr>
            <w:tcW w:type="dxa" w:w="1871"/>
          </w:tcPr>
          <w:p>
            <w:pPr>
              <w:spacing w:after="0"/>
              <w:jc w:val="center"/>
            </w:pPr>
            <w:r/>
            <w:r>
              <w:rPr>
                <w:sz w:val="18"/>
              </w:rPr>
              <w:t>79.9 / 40.5</w:t>
            </w:r>
          </w:p>
        </w:tc>
        <w:tc>
          <w:tcPr>
            <w:tcW w:type="dxa" w:w="2211"/>
          </w:tcPr>
          <w:p>
            <w:pPr>
              <w:spacing w:after="0"/>
              <w:jc w:val="center"/>
            </w:pPr>
            <w:r/>
            <w:r>
              <w:rPr>
                <w:sz w:val="18"/>
              </w:rPr>
              <w:t>76.1 / 38.8</w:t>
            </w:r>
          </w:p>
        </w:tc>
        <w:tc>
          <w:tcPr>
            <w:tcW w:type="dxa" w:w="2324"/>
          </w:tcPr>
          <w:p>
            <w:pPr>
              <w:spacing w:after="0"/>
              <w:jc w:val="center"/>
            </w:pPr>
            <w:r/>
            <w:r>
              <w:rPr>
                <w:sz w:val="18"/>
              </w:rPr>
              <w:t>80.1 / 43.0</w:t>
            </w:r>
          </w:p>
        </w:tc>
      </w:tr>
      <w:tr>
        <w:tc>
          <w:tcPr>
            <w:tcW w:type="dxa" w:w="2948"/>
            <w:shd w:val="clear" w:color="auto" w:fill="E8F0E3"/>
          </w:tcPr>
          <w:p>
            <w:pPr>
              <w:spacing w:after="0"/>
            </w:pPr>
            <w:r/>
            <w:r>
              <w:rPr>
                <w:b/>
                <w:sz w:val="18"/>
              </w:rPr>
              <w:t>Final detector: fusion of the two</w:t>
            </w:r>
          </w:p>
        </w:tc>
        <w:tc>
          <w:tcPr>
            <w:tcW w:type="dxa" w:w="1871"/>
            <w:shd w:val="clear" w:color="auto" w:fill="E8F0E3"/>
          </w:tcPr>
          <w:p>
            <w:pPr>
              <w:spacing w:after="0"/>
              <w:jc w:val="center"/>
            </w:pPr>
            <w:r/>
            <w:r>
              <w:rPr>
                <w:b/>
                <w:sz w:val="18"/>
              </w:rPr>
              <w:t>80.2 / 41.7</w:t>
            </w:r>
          </w:p>
        </w:tc>
        <w:tc>
          <w:tcPr>
            <w:tcW w:type="dxa" w:w="2211"/>
            <w:shd w:val="clear" w:color="auto" w:fill="E8F0E3"/>
          </w:tcPr>
          <w:p>
            <w:pPr>
              <w:spacing w:after="0"/>
              <w:jc w:val="center"/>
            </w:pPr>
            <w:r/>
            <w:r>
              <w:rPr>
                <w:b/>
                <w:sz w:val="18"/>
              </w:rPr>
              <w:t>76.9 / 39.3</w:t>
            </w:r>
          </w:p>
        </w:tc>
        <w:tc>
          <w:tcPr>
            <w:tcW w:type="dxa" w:w="2324"/>
            <w:shd w:val="clear" w:color="auto" w:fill="E8F0E3"/>
          </w:tcPr>
          <w:p>
            <w:pPr>
              <w:spacing w:after="0"/>
              <w:jc w:val="center"/>
            </w:pPr>
            <w:r/>
            <w:r>
              <w:rPr>
                <w:b/>
                <w:sz w:val="18"/>
              </w:rPr>
              <w:t>81.3 / 44.1</w:t>
            </w:r>
          </w:p>
        </w:tc>
      </w:tr>
    </w:tbl>
    <w:p>
      <w:pPr>
        <w:spacing w:after="40"/>
      </w:pPr>
    </w:p>
    <w:p>
      <w:r>
        <w:rPr>
          <w:i w:val="0"/>
        </w:rPr>
        <w:t>The rule was met (80.2 &gt; 78.1), so the full-data fusion is the final detector. Fusion settings, chosen on the full validation split: IoU 0.65, equal weights.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154"/>
            <w:shd w:val="clear" w:color="auto" w:fill="3E4A3F"/>
          </w:tcPr>
          <w:p>
            <w:pPr>
              <w:spacing w:after="0"/>
            </w:pPr>
            <w:r/>
            <w:r>
              <w:rPr>
                <w:b/>
                <w:color w:val="FFFFFF"/>
                <w:sz w:val="18"/>
              </w:rPr>
              <w:t>Class (test AP50)</w:t>
            </w:r>
          </w:p>
        </w:tc>
        <w:tc>
          <w:tcPr>
            <w:tcW w:type="dxa" w:w="1757"/>
            <w:shd w:val="clear" w:color="auto" w:fill="3E4A3F"/>
          </w:tcPr>
          <w:p>
            <w:pPr>
              <w:spacing w:after="0"/>
            </w:pPr>
            <w:r/>
            <w:r>
              <w:rPr>
                <w:b/>
                <w:color w:val="FFFFFF"/>
                <w:sz w:val="18"/>
              </w:rPr>
              <w:t>Best single, subset</w:t>
            </w:r>
          </w:p>
        </w:tc>
        <w:tc>
          <w:tcPr>
            <w:tcW w:type="dxa" w:w="1757"/>
            <w:shd w:val="clear" w:color="auto" w:fill="3E4A3F"/>
          </w:tcPr>
          <w:p>
            <w:pPr>
              <w:spacing w:after="0"/>
            </w:pPr>
            <w:r/>
            <w:r>
              <w:rPr>
                <w:b/>
                <w:color w:val="FFFFFF"/>
                <w:sz w:val="18"/>
              </w:rPr>
              <w:t>Fusion, subset</w:t>
            </w:r>
          </w:p>
        </w:tc>
        <w:tc>
          <w:tcPr>
            <w:tcW w:type="dxa" w:w="1928"/>
            <w:shd w:val="clear" w:color="auto" w:fill="3E4A3F"/>
          </w:tcPr>
          <w:p>
            <w:pPr>
              <w:spacing w:after="0"/>
            </w:pPr>
            <w:r/>
            <w:r>
              <w:rPr>
                <w:b/>
                <w:color w:val="FFFFFF"/>
                <w:sz w:val="18"/>
              </w:rPr>
              <w:t>Final, 12 original boards</w:t>
            </w:r>
          </w:p>
        </w:tc>
        <w:tc>
          <w:tcPr>
            <w:tcW w:type="dxa" w:w="1757"/>
            <w:shd w:val="clear" w:color="auto" w:fill="3E4A3F"/>
          </w:tcPr>
          <w:p>
            <w:pPr>
              <w:spacing w:after="0"/>
            </w:pPr>
            <w:r/>
            <w:r>
              <w:rPr>
                <w:b/>
                <w:color w:val="FFFFFF"/>
                <w:sz w:val="18"/>
              </w:rPr>
              <w:t>Final, 51 new boards</w:t>
            </w:r>
          </w:p>
        </w:tc>
      </w:tr>
      <w:tr>
        <w:tc>
          <w:tcPr>
            <w:tcW w:type="dxa" w:w="2154"/>
          </w:tcPr>
          <w:p>
            <w:pPr>
              <w:spacing w:after="0"/>
            </w:pPr>
            <w:r/>
            <w:r>
              <w:rPr>
                <w:sz w:val="18"/>
              </w:rPr>
              <w:t>Live_Knot</w:t>
            </w:r>
          </w:p>
        </w:tc>
        <w:tc>
          <w:tcPr>
            <w:tcW w:type="dxa" w:w="1757"/>
          </w:tcPr>
          <w:p>
            <w:pPr>
              <w:spacing w:after="0"/>
              <w:jc w:val="center"/>
            </w:pPr>
            <w:r/>
            <w:r>
              <w:rPr>
                <w:sz w:val="18"/>
              </w:rPr>
              <w:t>76.4</w:t>
            </w:r>
          </w:p>
        </w:tc>
        <w:tc>
          <w:tcPr>
            <w:tcW w:type="dxa" w:w="1757"/>
          </w:tcPr>
          <w:p>
            <w:pPr>
              <w:spacing w:after="0"/>
              <w:jc w:val="center"/>
            </w:pPr>
            <w:r/>
            <w:r>
              <w:rPr>
                <w:sz w:val="18"/>
              </w:rPr>
              <w:t>78.6</w:t>
            </w:r>
          </w:p>
        </w:tc>
        <w:tc>
          <w:tcPr>
            <w:tcW w:type="dxa" w:w="1928"/>
          </w:tcPr>
          <w:p>
            <w:pPr>
              <w:spacing w:after="0"/>
              <w:jc w:val="center"/>
            </w:pPr>
            <w:r/>
            <w:r>
              <w:rPr>
                <w:sz w:val="18"/>
              </w:rPr>
              <w:t>79.3</w:t>
            </w:r>
          </w:p>
        </w:tc>
        <w:tc>
          <w:tcPr>
            <w:tcW w:type="dxa" w:w="1757"/>
          </w:tcPr>
          <w:p>
            <w:pPr>
              <w:spacing w:after="0"/>
              <w:jc w:val="center"/>
            </w:pPr>
            <w:r/>
            <w:r>
              <w:rPr>
                <w:sz w:val="18"/>
              </w:rPr>
              <w:t>87.1</w:t>
            </w:r>
          </w:p>
        </w:tc>
      </w:tr>
      <w:tr>
        <w:tc>
          <w:tcPr>
            <w:tcW w:type="dxa" w:w="2154"/>
          </w:tcPr>
          <w:p>
            <w:pPr>
              <w:spacing w:after="0"/>
            </w:pPr>
            <w:r/>
            <w:r>
              <w:rPr>
                <w:sz w:val="18"/>
              </w:rPr>
              <w:t>Dead_Knot</w:t>
            </w:r>
          </w:p>
        </w:tc>
        <w:tc>
          <w:tcPr>
            <w:tcW w:type="dxa" w:w="1757"/>
          </w:tcPr>
          <w:p>
            <w:pPr>
              <w:spacing w:after="0"/>
              <w:jc w:val="center"/>
            </w:pPr>
            <w:r/>
            <w:r>
              <w:rPr>
                <w:sz w:val="18"/>
              </w:rPr>
              <w:t>87.5</w:t>
            </w:r>
          </w:p>
        </w:tc>
        <w:tc>
          <w:tcPr>
            <w:tcW w:type="dxa" w:w="1757"/>
          </w:tcPr>
          <w:p>
            <w:pPr>
              <w:spacing w:after="0"/>
              <w:jc w:val="center"/>
            </w:pPr>
            <w:r/>
            <w:r>
              <w:rPr>
                <w:sz w:val="18"/>
              </w:rPr>
              <w:t>90.3</w:t>
            </w:r>
          </w:p>
        </w:tc>
        <w:tc>
          <w:tcPr>
            <w:tcW w:type="dxa" w:w="1928"/>
          </w:tcPr>
          <w:p>
            <w:pPr>
              <w:spacing w:after="0"/>
              <w:jc w:val="center"/>
            </w:pPr>
            <w:r/>
            <w:r>
              <w:rPr>
                <w:sz w:val="18"/>
              </w:rPr>
              <w:t>89.6</w:t>
            </w:r>
          </w:p>
        </w:tc>
        <w:tc>
          <w:tcPr>
            <w:tcW w:type="dxa" w:w="1757"/>
          </w:tcPr>
          <w:p>
            <w:pPr>
              <w:spacing w:after="0"/>
              <w:jc w:val="center"/>
            </w:pPr>
            <w:r/>
            <w:r>
              <w:rPr>
                <w:sz w:val="18"/>
              </w:rPr>
              <w:t>87.5</w:t>
            </w:r>
          </w:p>
        </w:tc>
      </w:tr>
      <w:tr>
        <w:tc>
          <w:tcPr>
            <w:tcW w:type="dxa" w:w="2154"/>
          </w:tcPr>
          <w:p>
            <w:pPr>
              <w:spacing w:after="0"/>
            </w:pPr>
            <w:r/>
            <w:r>
              <w:rPr>
                <w:sz w:val="18"/>
              </w:rPr>
              <w:t>Resin</w:t>
            </w:r>
          </w:p>
        </w:tc>
        <w:tc>
          <w:tcPr>
            <w:tcW w:type="dxa" w:w="1757"/>
          </w:tcPr>
          <w:p>
            <w:pPr>
              <w:spacing w:after="0"/>
              <w:jc w:val="center"/>
            </w:pPr>
            <w:r/>
            <w:r>
              <w:rPr>
                <w:sz w:val="18"/>
              </w:rPr>
              <w:t>64.2</w:t>
            </w:r>
          </w:p>
        </w:tc>
        <w:tc>
          <w:tcPr>
            <w:tcW w:type="dxa" w:w="1757"/>
          </w:tcPr>
          <w:p>
            <w:pPr>
              <w:spacing w:after="0"/>
              <w:jc w:val="center"/>
            </w:pPr>
            <w:r/>
            <w:r>
              <w:rPr>
                <w:sz w:val="18"/>
              </w:rPr>
              <w:t>69.7</w:t>
            </w:r>
          </w:p>
        </w:tc>
        <w:tc>
          <w:tcPr>
            <w:tcW w:type="dxa" w:w="1928"/>
          </w:tcPr>
          <w:p>
            <w:pPr>
              <w:spacing w:after="0"/>
              <w:jc w:val="center"/>
            </w:pPr>
            <w:r/>
            <w:r>
              <w:rPr>
                <w:sz w:val="18"/>
              </w:rPr>
              <w:t>76.6</w:t>
            </w:r>
          </w:p>
        </w:tc>
        <w:tc>
          <w:tcPr>
            <w:tcW w:type="dxa" w:w="1757"/>
          </w:tcPr>
          <w:p>
            <w:pPr>
              <w:spacing w:after="0"/>
              <w:jc w:val="center"/>
            </w:pPr>
            <w:r/>
            <w:r>
              <w:rPr>
                <w:sz w:val="18"/>
              </w:rPr>
              <w:t>83.3</w:t>
            </w:r>
          </w:p>
        </w:tc>
      </w:tr>
      <w:tr>
        <w:tc>
          <w:tcPr>
            <w:tcW w:type="dxa" w:w="2154"/>
          </w:tcPr>
          <w:p>
            <w:pPr>
              <w:spacing w:after="0"/>
            </w:pPr>
            <w:r/>
            <w:r>
              <w:rPr>
                <w:sz w:val="18"/>
              </w:rPr>
              <w:t>Crack</w:t>
            </w:r>
          </w:p>
        </w:tc>
        <w:tc>
          <w:tcPr>
            <w:tcW w:type="dxa" w:w="1757"/>
          </w:tcPr>
          <w:p>
            <w:pPr>
              <w:spacing w:after="0"/>
              <w:jc w:val="center"/>
            </w:pPr>
            <w:r/>
            <w:r>
              <w:rPr>
                <w:sz w:val="18"/>
              </w:rPr>
              <w:t>48.7</w:t>
            </w:r>
          </w:p>
        </w:tc>
        <w:tc>
          <w:tcPr>
            <w:tcW w:type="dxa" w:w="1757"/>
          </w:tcPr>
          <w:p>
            <w:pPr>
              <w:spacing w:after="0"/>
              <w:jc w:val="center"/>
            </w:pPr>
            <w:r/>
            <w:r>
              <w:rPr>
                <w:sz w:val="18"/>
              </w:rPr>
              <w:t>60.2</w:t>
            </w:r>
          </w:p>
        </w:tc>
        <w:tc>
          <w:tcPr>
            <w:tcW w:type="dxa" w:w="1928"/>
          </w:tcPr>
          <w:p>
            <w:pPr>
              <w:spacing w:after="0"/>
              <w:jc w:val="center"/>
            </w:pPr>
            <w:r/>
            <w:r>
              <w:rPr>
                <w:sz w:val="18"/>
              </w:rPr>
              <w:t>62.2</w:t>
            </w:r>
          </w:p>
        </w:tc>
        <w:tc>
          <w:tcPr>
            <w:tcW w:type="dxa" w:w="1757"/>
          </w:tcPr>
          <w:p>
            <w:pPr>
              <w:spacing w:after="0"/>
              <w:jc w:val="center"/>
            </w:pPr>
            <w:r/>
            <w:r>
              <w:rPr>
                <w:sz w:val="18"/>
              </w:rPr>
              <w:t>67.4</w:t>
            </w:r>
          </w:p>
        </w:tc>
      </w:tr>
    </w:tbl>
    <w:p>
      <w:pPr>
        <w:spacing w:after="40"/>
      </w:pPr>
    </w:p>
    <w:tbl>
      <w:tblPr>
        <w:tblStyle w:val="TableGrid"/>
        <w:tblW w:type="auto" w:w="0"/>
        <w:jc w:val="center"/>
        <w:tblLook w:firstColumn="1" w:firstRow="1" w:lastColumn="0" w:lastRow="0" w:noHBand="0" w:noVBand="1" w:val="04A0"/>
      </w:tblPr>
      <w:tblGrid>
        <w:gridCol w:w="4706"/>
        <w:gridCol w:w="4706"/>
      </w:tblGrid>
      <w:tr>
        <w:tc>
          <w:tcPr>
            <w:tcW w:type="dxa" w:w="5669"/>
            <w:shd w:val="clear" w:color="auto" w:fill="3E4A3F"/>
          </w:tcPr>
          <w:p>
            <w:pPr>
              <w:spacing w:after="0"/>
            </w:pPr>
            <w:r/>
            <w:r>
              <w:rPr>
                <w:b/>
                <w:color w:val="FFFFFF"/>
                <w:sz w:val="19"/>
              </w:rPr>
              <w:t>Final detector minus subset fusion (12 original test boards)</w:t>
            </w:r>
          </w:p>
        </w:tc>
        <w:tc>
          <w:tcPr>
            <w:tcW w:type="dxa" w:w="2835"/>
            <w:shd w:val="clear" w:color="auto" w:fill="3E4A3F"/>
          </w:tcPr>
          <w:p>
            <w:pPr>
              <w:spacing w:after="0"/>
            </w:pPr>
            <w:r/>
            <w:r>
              <w:rPr>
                <w:b/>
                <w:color w:val="FFFFFF"/>
                <w:sz w:val="19"/>
              </w:rPr>
              <w:t>Value</w:t>
            </w:r>
          </w:p>
        </w:tc>
      </w:tr>
      <w:tr>
        <w:tc>
          <w:tcPr>
            <w:tcW w:type="dxa" w:w="5669"/>
          </w:tcPr>
          <w:p>
            <w:pPr>
              <w:spacing w:after="0"/>
            </w:pPr>
            <w:r/>
            <w:r>
              <w:rPr>
                <w:sz w:val="19"/>
              </w:rPr>
              <w:t>mAP50 difference</w:t>
            </w:r>
          </w:p>
        </w:tc>
        <w:tc>
          <w:tcPr>
            <w:tcW w:type="dxa" w:w="2835"/>
          </w:tcPr>
          <w:p>
            <w:pPr>
              <w:spacing w:after="0"/>
              <w:jc w:val="center"/>
            </w:pPr>
            <w:r/>
            <w:r>
              <w:rPr>
                <w:sz w:val="19"/>
              </w:rPr>
              <w:t>+2.2</w:t>
            </w:r>
          </w:p>
        </w:tc>
      </w:tr>
      <w:tr>
        <w:tc>
          <w:tcPr>
            <w:tcW w:type="dxa" w:w="5669"/>
          </w:tcPr>
          <w:p>
            <w:pPr>
              <w:spacing w:after="0"/>
            </w:pPr>
            <w:r/>
            <w:r>
              <w:rPr>
                <w:sz w:val="19"/>
              </w:rPr>
              <w:t>95 % interval (board bootstrap), mAP50</w:t>
            </w:r>
          </w:p>
        </w:tc>
        <w:tc>
          <w:tcPr>
            <w:tcW w:type="dxa" w:w="2835"/>
          </w:tcPr>
          <w:p>
            <w:pPr>
              <w:spacing w:after="0"/>
              <w:jc w:val="center"/>
            </w:pPr>
            <w:r/>
            <w:r>
              <w:rPr>
                <w:sz w:val="19"/>
              </w:rPr>
              <w:t>+0.5 to +4.3</w:t>
            </w:r>
          </w:p>
        </w:tc>
      </w:tr>
      <w:tr>
        <w:tc>
          <w:tcPr>
            <w:tcW w:type="dxa" w:w="5669"/>
          </w:tcPr>
          <w:p>
            <w:pPr>
              <w:spacing w:after="0"/>
            </w:pPr>
            <w:r/>
            <w:r>
              <w:rPr>
                <w:sz w:val="19"/>
              </w:rPr>
              <w:t>95 % interval, mAP50-95</w:t>
            </w:r>
          </w:p>
        </w:tc>
        <w:tc>
          <w:tcPr>
            <w:tcW w:type="dxa" w:w="2835"/>
          </w:tcPr>
          <w:p>
            <w:pPr>
              <w:spacing w:after="0"/>
              <w:jc w:val="center"/>
            </w:pPr>
            <w:r/>
            <w:r>
              <w:rPr>
                <w:sz w:val="19"/>
              </w:rPr>
              <w:t>+0.5 to +5.2</w:t>
            </w:r>
          </w:p>
        </w:tc>
      </w:tr>
      <w:tr>
        <w:tc>
          <w:tcPr>
            <w:tcW w:type="dxa" w:w="5669"/>
          </w:tcPr>
          <w:p>
            <w:pPr>
              <w:spacing w:after="0"/>
            </w:pPr>
            <w:r/>
            <w:r>
              <w:rPr>
                <w:sz w:val="19"/>
              </w:rPr>
              <w:t>Boards better / worse</w:t>
            </w:r>
          </w:p>
        </w:tc>
        <w:tc>
          <w:tcPr>
            <w:tcW w:type="dxa" w:w="2835"/>
          </w:tcPr>
          <w:p>
            <w:pPr>
              <w:spacing w:after="0"/>
              <w:jc w:val="center"/>
            </w:pPr>
            <w:r/>
            <w:r>
              <w:rPr>
                <w:sz w:val="19"/>
              </w:rPr>
              <w:t>8 / 4</w:t>
            </w:r>
          </w:p>
        </w:tc>
      </w:tr>
      <w:tr>
        <w:tc>
          <w:tcPr>
            <w:tcW w:type="dxa" w:w="5669"/>
          </w:tcPr>
          <w:p>
            <w:pPr>
              <w:spacing w:after="0"/>
            </w:pPr>
            <w:r/>
            <w:r>
              <w:rPr>
                <w:sz w:val="19"/>
              </w:rPr>
              <w:t>Wilcoxon p (12 boards)</w:t>
            </w:r>
          </w:p>
        </w:tc>
        <w:tc>
          <w:tcPr>
            <w:tcW w:type="dxa" w:w="2835"/>
          </w:tcPr>
          <w:p>
            <w:pPr>
              <w:spacing w:after="0"/>
              <w:jc w:val="center"/>
            </w:pPr>
            <w:r/>
            <w:r>
              <w:rPr>
                <w:sz w:val="19"/>
              </w:rPr>
              <w:t>0.30</w:t>
            </w:r>
          </w:p>
        </w:tc>
      </w:tr>
    </w:tbl>
    <w:p>
      <w:pPr>
        <w:spacing w:after="40"/>
      </w:pPr>
    </w:p>
    <w:p>
      <w:r>
        <w:rPr>
          <w:i w:val="0"/>
        </w:rPr>
        <w:t>The gain is smaller than the gain from fusion but its interval excludes zero; with only 12 boards the Wilcoxon test cannot confirm it, which is why the 51-board test split matters: there the final detector reaches 81.3 mAP50, and Crack, the hardest class, 67.4. The final system also needs two models instead of four, so it is about twice as fast.</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400000" cy="2700000"/>
                    </a:xfrm>
                    <a:prstGeom prst="rect"/>
                  </pic:spPr>
                </pic:pic>
              </a:graphicData>
            </a:graphic>
          </wp:inline>
        </w:drawing>
      </w:r>
    </w:p>
    <w:p>
      <w:pPr>
        <w:jc w:val="center"/>
      </w:pPr>
      <w:r>
        <w:rPr>
          <w:i/>
          <w:sz w:val="19"/>
        </w:rPr>
        <w:t>Fig. 2. Training and validation curves, full dataset, 1024 px.</w:t>
      </w:r>
    </w:p>
    <w:p>
      <w:pPr>
        <w:pStyle w:val="Heading2"/>
      </w:pPr>
      <w:r>
        <w:t>6.3 What went wrong and how it was handled</w:t>
      </w:r>
    </w:p>
    <w:p>
      <w:r>
        <w:rPr>
          <w:i w:val="0"/>
        </w:rPr>
        <w:t>The first attempt converted the original 140 GB release on a Kaggle CPU session; it hit the 12-hour session limit before finishing and the chained GPU run started without its input, so it was stopped and discarded (no result from it was used). The second attempt used the verified Kaggle copy, a CPU smoke test of the whole pipeline, and a time guard that ends training safely before the session limit. Both runs finished in about 3.5 and 4.6 hours.</w:t>
      </w:r>
    </w:p>
    <w:p>
      <w:pPr>
        <w:pStyle w:val="Heading1"/>
      </w:pPr>
      <w:r>
        <w:t>7. The guide's Board Recoverability Index (BRI) and our changes</w:t>
      </w:r>
    </w:p>
    <w:p>
      <w:r>
        <w:rPr>
          <w:i w:val="0"/>
        </w:rPr>
        <w:t>The guide's document proposed the BRI: it turns the detected defects into a damage score, a recoverable area and a grade A / B / C / Reject. It does not change detection accuracy; it is the quality-assessment part of the project. We implemented all six steps as given, and our code reproduces the document's worked example exactly (damage score 0.020860, grade B).</w:t>
      </w:r>
    </w:p>
    <w:p>
      <w:pPr>
        <w:jc w:val="center"/>
      </w:pPr>
      <w:r>
        <w:rPr>
          <w:rFonts w:ascii="Cambria Math" w:hAnsi="Cambria Math"/>
          <w:i/>
          <w:sz w:val="23"/>
        </w:rPr>
        <w:t>s_i = w_c × conf_i × p_i,   p_i = 1 − exp(−d_i / λ),   DIS = Σ max_i s_i / A_board,   A_rec = A_board (1 − DIS)</w:t>
      </w:r>
    </w:p>
    <w:p>
      <w:pPr>
        <w:jc w:val="center"/>
      </w:pPr>
      <w:r>
        <w:drawing>
          <wp:inline xmlns:a="http://schemas.openxmlformats.org/drawingml/2006/main" xmlns:pic="http://schemas.openxmlformats.org/drawingml/2006/picture">
            <wp:extent cx="4680000" cy="2277321"/>
            <wp:docPr id="3" name="Picture 3"/>
            <wp:cNvGraphicFramePr>
              <a:graphicFrameLocks noChangeAspect="1"/>
            </wp:cNvGraphicFramePr>
            <a:graphic>
              <a:graphicData uri="http://schemas.openxmlformats.org/drawingml/2006/picture">
                <pic:pic>
                  <pic:nvPicPr>
                    <pic:cNvPr id="0" name="bri_geometry.png"/>
                    <pic:cNvPicPr/>
                  </pic:nvPicPr>
                  <pic:blipFill>
                    <a:blip r:embed="rId11"/>
                    <a:stretch>
                      <a:fillRect/>
                    </a:stretch>
                  </pic:blipFill>
                  <pic:spPr>
                    <a:xfrm>
                      <a:off x="0" y="0"/>
                      <a:ext cx="4680000" cy="2277321"/>
                    </a:xfrm>
                    <a:prstGeom prst="rect"/>
                  </pic:spPr>
                </pic:pic>
              </a:graphicData>
            </a:graphic>
          </wp:inline>
        </w:drawing>
      </w:r>
    </w:p>
    <w:p>
      <w:pPr>
        <w:jc w:val="center"/>
      </w:pPr>
      <w:r>
        <w:rPr>
          <w:i/>
          <w:sz w:val="19"/>
        </w:rPr>
        <w:t>Fig. 3. Our images are sections of a board with black conveyor on both sides; the trimmable edges are the board's sides.</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3E4A3F"/>
          </w:tcPr>
          <w:p>
            <w:pPr>
              <w:spacing w:after="0"/>
            </w:pPr>
            <w:r/>
            <w:r>
              <w:rPr>
                <w:b/>
                <w:color w:val="FFFFFF"/>
                <w:sz w:val="18"/>
              </w:rPr>
              <w:t>Part of BRI</w:t>
            </w:r>
          </w:p>
        </w:tc>
        <w:tc>
          <w:tcPr>
            <w:tcW w:type="dxa" w:w="2154"/>
            <w:shd w:val="clear" w:color="auto" w:fill="3E4A3F"/>
          </w:tcPr>
          <w:p>
            <w:pPr>
              <w:spacing w:after="0"/>
            </w:pPr>
            <w:r/>
            <w:r>
              <w:rPr>
                <w:b/>
                <w:color w:val="FFFFFF"/>
                <w:sz w:val="18"/>
              </w:rPr>
              <w:t>Guide's version</w:t>
            </w:r>
          </w:p>
        </w:tc>
        <w:tc>
          <w:tcPr>
            <w:tcW w:type="dxa" w:w="5499"/>
            <w:shd w:val="clear" w:color="auto" w:fill="3E4A3F"/>
          </w:tcPr>
          <w:p>
            <w:pPr>
              <w:spacing w:after="0"/>
            </w:pPr>
            <w:r/>
            <w:r>
              <w:rPr>
                <w:b/>
                <w:color w:val="FFFFFF"/>
                <w:sz w:val="18"/>
              </w:rPr>
              <w:t>Our change and why</w:t>
            </w:r>
          </w:p>
        </w:tc>
      </w:tr>
      <w:tr>
        <w:tc>
          <w:tcPr>
            <w:tcW w:type="dxa" w:w="1701"/>
          </w:tcPr>
          <w:p>
            <w:pPr>
              <w:spacing w:after="0"/>
            </w:pPr>
            <w:r/>
            <w:r>
              <w:rPr>
                <w:sz w:val="18"/>
              </w:rPr>
              <w:t>Distance d_i</w:t>
            </w:r>
          </w:p>
        </w:tc>
        <w:tc>
          <w:tcPr>
            <w:tcW w:type="dxa" w:w="2154"/>
          </w:tcPr>
          <w:p>
            <w:pPr>
              <w:spacing w:after="0"/>
              <w:jc w:val="center"/>
            </w:pPr>
            <w:r/>
            <w:r>
              <w:rPr>
                <w:sz w:val="18"/>
              </w:rPr>
              <w:t>to the nearest image border</w:t>
            </w:r>
          </w:p>
        </w:tc>
        <w:tc>
          <w:tcPr>
            <w:tcW w:type="dxa" w:w="5499"/>
          </w:tcPr>
          <w:p>
            <w:pPr>
              <w:spacing w:after="0"/>
              <w:jc w:val="center"/>
            </w:pPr>
            <w:r/>
            <w:r>
              <w:rPr>
                <w:sz w:val="18"/>
              </w:rPr>
              <w:t>to the nearest side edge of the board (board mask): image borders include ~160 px of conveyor, and the top and bottom are cuts between sections, not edges a sawmill can trim</w:t>
            </w:r>
          </w:p>
        </w:tc>
      </w:tr>
      <w:tr>
        <w:tc>
          <w:tcPr>
            <w:tcW w:type="dxa" w:w="1701"/>
          </w:tcPr>
          <w:p>
            <w:pPr>
              <w:spacing w:after="0"/>
            </w:pPr>
            <w:r/>
            <w:r>
              <w:rPr>
                <w:sz w:val="18"/>
              </w:rPr>
              <w:t>Board area</w:t>
            </w:r>
          </w:p>
        </w:tc>
        <w:tc>
          <w:tcPr>
            <w:tcW w:type="dxa" w:w="2154"/>
          </w:tcPr>
          <w:p>
            <w:pPr>
              <w:spacing w:after="0"/>
              <w:jc w:val="center"/>
            </w:pPr>
            <w:r/>
            <w:r>
              <w:rPr>
                <w:sz w:val="18"/>
              </w:rPr>
              <w:t>image width x height</w:t>
            </w:r>
          </w:p>
        </w:tc>
        <w:tc>
          <w:tcPr>
            <w:tcW w:type="dxa" w:w="5499"/>
          </w:tcPr>
          <w:p>
            <w:pPr>
              <w:spacing w:after="0"/>
              <w:jc w:val="center"/>
            </w:pPr>
            <w:r/>
            <w:r>
              <w:rPr>
                <w:sz w:val="18"/>
              </w:rPr>
              <w:t>wood pixels only: the conveyor is ~12 % of each image</w:t>
            </w:r>
          </w:p>
        </w:tc>
      </w:tr>
      <w:tr>
        <w:tc>
          <w:tcPr>
            <w:tcW w:type="dxa" w:w="1701"/>
          </w:tcPr>
          <w:p>
            <w:pPr>
              <w:spacing w:after="0"/>
            </w:pPr>
            <w:r/>
            <w:r>
              <w:rPr>
                <w:sz w:val="18"/>
              </w:rPr>
              <w:t>Grade thresholds</w:t>
            </w:r>
          </w:p>
        </w:tc>
        <w:tc>
          <w:tcPr>
            <w:tcW w:type="dxa" w:w="2154"/>
          </w:tcPr>
          <w:p>
            <w:pPr>
              <w:spacing w:after="0"/>
              <w:jc w:val="center"/>
            </w:pPr>
            <w:r/>
            <w:r>
              <w:rPr>
                <w:sz w:val="18"/>
              </w:rPr>
              <w:t>0.01 / 0.03 / 0.06 (illustrative)</w:t>
            </w:r>
          </w:p>
        </w:tc>
        <w:tc>
          <w:tcPr>
            <w:tcW w:type="dxa" w:w="5499"/>
          </w:tcPr>
          <w:p>
            <w:pPr>
              <w:spacing w:after="0"/>
              <w:jc w:val="center"/>
            </w:pPr>
            <w:r/>
            <w:r>
              <w:rPr>
                <w:sz w:val="18"/>
              </w:rPr>
              <w:t>fitted on validation boards: the defaults grade 72 % of our boards A; the detector gets its own thresholds (guide's calibrate_thresholds) because model confidences are below 1</w:t>
            </w:r>
          </w:p>
        </w:tc>
      </w:tr>
      <w:tr>
        <w:tc>
          <w:tcPr>
            <w:tcW w:type="dxa" w:w="1701"/>
          </w:tcPr>
          <w:p>
            <w:pPr>
              <w:spacing w:after="0"/>
            </w:pPr>
            <w:r/>
            <w:r>
              <w:rPr>
                <w:sz w:val="18"/>
              </w:rPr>
              <w:t>Severity weights</w:t>
            </w:r>
          </w:p>
        </w:tc>
        <w:tc>
          <w:tcPr>
            <w:tcW w:type="dxa" w:w="2154"/>
          </w:tcPr>
          <w:p>
            <w:pPr>
              <w:spacing w:after="0"/>
              <w:jc w:val="center"/>
            </w:pPr>
            <w:r/>
            <w:r>
              <w:rPr>
                <w:sz w:val="18"/>
              </w:rPr>
              <w:t>8-class placeholder table</w:t>
            </w:r>
          </w:p>
        </w:tc>
        <w:tc>
          <w:tcPr>
            <w:tcW w:type="dxa" w:w="5499"/>
          </w:tcPr>
          <w:p>
            <w:pPr>
              <w:spacing w:after="0"/>
              <w:jc w:val="center"/>
            </w:pPr>
            <w:r/>
            <w:r>
              <w:rPr>
                <w:sz w:val="18"/>
              </w:rPr>
              <w:t>same values for the 4 classes: Crack 1.00, Dead_Knot 0.60, Live_Knot 0.40, Resin 0.30 (awaiting the guide's ranking)</w:t>
            </w:r>
          </w:p>
        </w:tc>
      </w:tr>
    </w:tbl>
    <w:p>
      <w:pPr>
        <w:spacing w:after="40"/>
      </w:pPr>
    </w:p>
    <w:p>
      <w:r>
        <w:rPr>
          <w:i w:val="0"/>
        </w:rPr>
        <w:t>Validation (no expert grades yet): the reference grade is BRI computed on the annotators' boxes; the model grade is BRI on the detector's boxes; all thresholds are fitted on validation boards and agreement is measured on the 12 test boards.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608"/>
            <w:shd w:val="clear" w:color="auto" w:fill="3E4A3F"/>
          </w:tcPr>
          <w:p>
            <w:pPr>
              <w:spacing w:after="0"/>
            </w:pPr>
            <w:r/>
            <w:r>
              <w:rPr>
                <w:b/>
                <w:color w:val="FFFFFF"/>
                <w:sz w:val="18"/>
              </w:rPr>
              <w:t>Agreement with the annotation-based grade</w:t>
            </w:r>
          </w:p>
        </w:tc>
        <w:tc>
          <w:tcPr>
            <w:tcW w:type="dxa" w:w="1701"/>
            <w:shd w:val="clear" w:color="auto" w:fill="3E4A3F"/>
          </w:tcPr>
          <w:p>
            <w:pPr>
              <w:spacing w:after="0"/>
            </w:pPr>
            <w:r/>
            <w:r>
              <w:rPr>
                <w:b/>
                <w:color w:val="FFFFFF"/>
                <w:sz w:val="18"/>
              </w:rPr>
              <w:t>Final detector, per image</w:t>
            </w:r>
          </w:p>
        </w:tc>
        <w:tc>
          <w:tcPr>
            <w:tcW w:type="dxa" w:w="1701"/>
            <w:shd w:val="clear" w:color="auto" w:fill="3E4A3F"/>
          </w:tcPr>
          <w:p>
            <w:pPr>
              <w:spacing w:after="0"/>
            </w:pPr>
            <w:r/>
            <w:r>
              <w:rPr>
                <w:b/>
                <w:color w:val="FFFFFF"/>
                <w:sz w:val="18"/>
              </w:rPr>
              <w:t>Final detector, per board</w:t>
            </w:r>
          </w:p>
        </w:tc>
        <w:tc>
          <w:tcPr>
            <w:tcW w:type="dxa" w:w="1701"/>
            <w:shd w:val="clear" w:color="auto" w:fill="3E4A3F"/>
          </w:tcPr>
          <w:p>
            <w:pPr>
              <w:spacing w:after="0"/>
            </w:pPr>
            <w:r/>
            <w:r>
              <w:rPr>
                <w:b/>
                <w:color w:val="FFFFFF"/>
                <w:sz w:val="18"/>
              </w:rPr>
              <w:t>Subset fusion, per image</w:t>
            </w:r>
          </w:p>
        </w:tc>
        <w:tc>
          <w:tcPr>
            <w:tcW w:type="dxa" w:w="1701"/>
            <w:shd w:val="clear" w:color="auto" w:fill="3E4A3F"/>
          </w:tcPr>
          <w:p>
            <w:pPr>
              <w:spacing w:after="0"/>
            </w:pPr>
            <w:r/>
            <w:r>
              <w:rPr>
                <w:b/>
                <w:color w:val="FFFFFF"/>
                <w:sz w:val="18"/>
              </w:rPr>
              <w:t>Best single, per image</w:t>
            </w:r>
          </w:p>
        </w:tc>
      </w:tr>
      <w:tr>
        <w:tc>
          <w:tcPr>
            <w:tcW w:type="dxa" w:w="2608"/>
          </w:tcPr>
          <w:p>
            <w:pPr>
              <w:spacing w:after="0"/>
            </w:pPr>
            <w:r/>
            <w:r>
              <w:rPr>
                <w:sz w:val="18"/>
              </w:rPr>
              <w:t>Exact grade</w:t>
            </w:r>
          </w:p>
        </w:tc>
        <w:tc>
          <w:tcPr>
            <w:tcW w:type="dxa" w:w="1701"/>
          </w:tcPr>
          <w:p>
            <w:pPr>
              <w:spacing w:after="0"/>
              <w:jc w:val="center"/>
            </w:pPr>
            <w:r/>
            <w:r>
              <w:rPr>
                <w:sz w:val="18"/>
              </w:rPr>
              <w:t>78.3 %</w:t>
            </w:r>
          </w:p>
        </w:tc>
        <w:tc>
          <w:tcPr>
            <w:tcW w:type="dxa" w:w="1701"/>
          </w:tcPr>
          <w:p>
            <w:pPr>
              <w:spacing w:after="0"/>
              <w:jc w:val="center"/>
            </w:pPr>
            <w:r/>
            <w:r>
              <w:rPr>
                <w:sz w:val="18"/>
              </w:rPr>
              <w:t>83.3 %</w:t>
            </w:r>
          </w:p>
        </w:tc>
        <w:tc>
          <w:tcPr>
            <w:tcW w:type="dxa" w:w="1701"/>
          </w:tcPr>
          <w:p>
            <w:pPr>
              <w:spacing w:after="0"/>
              <w:jc w:val="center"/>
            </w:pPr>
            <w:r/>
            <w:r>
              <w:rPr>
                <w:sz w:val="18"/>
              </w:rPr>
              <w:t>78.3 %</w:t>
            </w:r>
          </w:p>
        </w:tc>
        <w:tc>
          <w:tcPr>
            <w:tcW w:type="dxa" w:w="1701"/>
          </w:tcPr>
          <w:p>
            <w:pPr>
              <w:spacing w:after="0"/>
              <w:jc w:val="center"/>
            </w:pPr>
            <w:r/>
            <w:r>
              <w:rPr>
                <w:sz w:val="18"/>
              </w:rPr>
              <w:t>79.7 %</w:t>
            </w:r>
          </w:p>
        </w:tc>
      </w:tr>
      <w:tr>
        <w:tc>
          <w:tcPr>
            <w:tcW w:type="dxa" w:w="2608"/>
          </w:tcPr>
          <w:p>
            <w:pPr>
              <w:spacing w:after="0"/>
            </w:pPr>
            <w:r/>
            <w:r>
              <w:rPr>
                <w:sz w:val="18"/>
              </w:rPr>
              <w:t>Within one grade</w:t>
            </w:r>
          </w:p>
        </w:tc>
        <w:tc>
          <w:tcPr>
            <w:tcW w:type="dxa" w:w="1701"/>
          </w:tcPr>
          <w:p>
            <w:pPr>
              <w:spacing w:after="0"/>
              <w:jc w:val="center"/>
            </w:pPr>
            <w:r/>
            <w:r>
              <w:rPr>
                <w:sz w:val="18"/>
              </w:rPr>
              <w:t>97.4 %</w:t>
            </w:r>
          </w:p>
        </w:tc>
        <w:tc>
          <w:tcPr>
            <w:tcW w:type="dxa" w:w="1701"/>
          </w:tcPr>
          <w:p>
            <w:pPr>
              <w:spacing w:after="0"/>
              <w:jc w:val="center"/>
            </w:pPr>
            <w:r/>
            <w:r>
              <w:rPr>
                <w:sz w:val="18"/>
              </w:rPr>
              <w:t>100.0 %</w:t>
            </w:r>
          </w:p>
        </w:tc>
        <w:tc>
          <w:tcPr>
            <w:tcW w:type="dxa" w:w="1701"/>
          </w:tcPr>
          <w:p>
            <w:pPr>
              <w:spacing w:after="0"/>
              <w:jc w:val="center"/>
            </w:pPr>
            <w:r/>
            <w:r>
              <w:rPr>
                <w:sz w:val="18"/>
              </w:rPr>
              <w:t>96.2 %</w:t>
            </w:r>
          </w:p>
        </w:tc>
        <w:tc>
          <w:tcPr>
            <w:tcW w:type="dxa" w:w="1701"/>
          </w:tcPr>
          <w:p>
            <w:pPr>
              <w:spacing w:after="0"/>
              <w:jc w:val="center"/>
            </w:pPr>
            <w:r/>
            <w:r>
              <w:rPr>
                <w:sz w:val="18"/>
              </w:rPr>
              <w:t>97.4 %</w:t>
            </w:r>
          </w:p>
        </w:tc>
      </w:tr>
      <w:tr>
        <w:tc>
          <w:tcPr>
            <w:tcW w:type="dxa" w:w="2608"/>
          </w:tcPr>
          <w:p>
            <w:pPr>
              <w:spacing w:after="0"/>
            </w:pPr>
            <w:r/>
            <w:r>
              <w:rPr>
                <w:sz w:val="18"/>
              </w:rPr>
              <w:t>Quadratic weighted kappa</w:t>
            </w:r>
          </w:p>
        </w:tc>
        <w:tc>
          <w:tcPr>
            <w:tcW w:type="dxa" w:w="1701"/>
          </w:tcPr>
          <w:p>
            <w:pPr>
              <w:spacing w:after="0"/>
              <w:jc w:val="center"/>
            </w:pPr>
            <w:r/>
            <w:r>
              <w:rPr>
                <w:sz w:val="18"/>
              </w:rPr>
              <w:t>0.87</w:t>
            </w:r>
          </w:p>
        </w:tc>
        <w:tc>
          <w:tcPr>
            <w:tcW w:type="dxa" w:w="1701"/>
          </w:tcPr>
          <w:p>
            <w:pPr>
              <w:spacing w:after="0"/>
              <w:jc w:val="center"/>
            </w:pPr>
            <w:r/>
            <w:r>
              <w:rPr>
                <w:sz w:val="18"/>
              </w:rPr>
              <w:t>0.73</w:t>
            </w:r>
          </w:p>
        </w:tc>
        <w:tc>
          <w:tcPr>
            <w:tcW w:type="dxa" w:w="1701"/>
          </w:tcPr>
          <w:p>
            <w:pPr>
              <w:spacing w:after="0"/>
              <w:jc w:val="center"/>
            </w:pPr>
            <w:r/>
            <w:r>
              <w:rPr>
                <w:sz w:val="18"/>
              </w:rPr>
              <w:t>0.83</w:t>
            </w:r>
          </w:p>
        </w:tc>
        <w:tc>
          <w:tcPr>
            <w:tcW w:type="dxa" w:w="1701"/>
          </w:tcPr>
          <w:p>
            <w:pPr>
              <w:spacing w:after="0"/>
              <w:jc w:val="center"/>
            </w:pPr>
            <w:r/>
            <w:r>
              <w:rPr>
                <w:sz w:val="18"/>
              </w:rPr>
              <w:t>0.86</w:t>
            </w:r>
          </w:p>
        </w:tc>
      </w:tr>
      <w:tr>
        <w:tc>
          <w:tcPr>
            <w:tcW w:type="dxa" w:w="2608"/>
          </w:tcPr>
          <w:p>
            <w:pPr>
              <w:spacing w:after="0"/>
            </w:pPr>
            <w:r/>
            <w:r>
              <w:rPr>
                <w:sz w:val="18"/>
              </w:rPr>
              <w:t>Mean abs. error, recoverable area</w:t>
            </w:r>
          </w:p>
        </w:tc>
        <w:tc>
          <w:tcPr>
            <w:tcW w:type="dxa" w:w="1701"/>
          </w:tcPr>
          <w:p>
            <w:pPr>
              <w:spacing w:after="0"/>
              <w:jc w:val="center"/>
            </w:pPr>
            <w:r/>
            <w:r>
              <w:rPr>
                <w:sz w:val="18"/>
              </w:rPr>
              <w:t>0.40 pts</w:t>
            </w:r>
          </w:p>
        </w:tc>
        <w:tc>
          <w:tcPr>
            <w:tcW w:type="dxa" w:w="1701"/>
          </w:tcPr>
          <w:p>
            <w:pPr>
              <w:spacing w:after="0"/>
              <w:jc w:val="center"/>
            </w:pPr>
            <w:r/>
            <w:r>
              <w:rPr>
                <w:sz w:val="18"/>
              </w:rPr>
              <w:t>0.36 pts</w:t>
            </w:r>
          </w:p>
        </w:tc>
        <w:tc>
          <w:tcPr>
            <w:tcW w:type="dxa" w:w="1701"/>
          </w:tcPr>
          <w:p>
            <w:pPr>
              <w:spacing w:after="0"/>
              <w:jc w:val="center"/>
            </w:pPr>
            <w:r/>
            <w:r>
              <w:rPr>
                <w:sz w:val="18"/>
              </w:rPr>
              <w:t>0.47 pts</w:t>
            </w:r>
          </w:p>
        </w:tc>
        <w:tc>
          <w:tcPr>
            <w:tcW w:type="dxa" w:w="1701"/>
          </w:tcPr>
          <w:p>
            <w:pPr>
              <w:spacing w:after="0"/>
              <w:jc w:val="center"/>
            </w:pPr>
            <w:r/>
            <w:r>
              <w:rPr>
                <w:sz w:val="18"/>
              </w:rPr>
              <w:t>0.41 pts</w:t>
            </w:r>
          </w:p>
        </w:tc>
      </w:tr>
    </w:tbl>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402"/>
            <w:shd w:val="clear" w:color="auto" w:fill="3E4A3F"/>
          </w:tcPr>
          <w:p>
            <w:pPr>
              <w:spacing w:after="0"/>
            </w:pPr>
            <w:r/>
            <w:r>
              <w:rPr>
                <w:b/>
                <w:color w:val="FFFFFF"/>
                <w:sz w:val="19"/>
              </w:rPr>
              <w:t>Reference \ final detector (469 test images)</w:t>
            </w:r>
          </w:p>
        </w:tc>
        <w:tc>
          <w:tcPr>
            <w:tcW w:type="dxa" w:w="1417"/>
            <w:shd w:val="clear" w:color="auto" w:fill="3E4A3F"/>
          </w:tcPr>
          <w:p>
            <w:pPr>
              <w:spacing w:after="0"/>
            </w:pPr>
            <w:r/>
            <w:r>
              <w:rPr>
                <w:b/>
                <w:color w:val="FFFFFF"/>
                <w:sz w:val="19"/>
              </w:rPr>
              <w:t>A</w:t>
            </w:r>
          </w:p>
        </w:tc>
        <w:tc>
          <w:tcPr>
            <w:tcW w:type="dxa" w:w="1417"/>
            <w:shd w:val="clear" w:color="auto" w:fill="3E4A3F"/>
          </w:tcPr>
          <w:p>
            <w:pPr>
              <w:spacing w:after="0"/>
            </w:pPr>
            <w:r/>
            <w:r>
              <w:rPr>
                <w:b/>
                <w:color w:val="FFFFFF"/>
                <w:sz w:val="19"/>
              </w:rPr>
              <w:t>B</w:t>
            </w:r>
          </w:p>
        </w:tc>
        <w:tc>
          <w:tcPr>
            <w:tcW w:type="dxa" w:w="1417"/>
            <w:shd w:val="clear" w:color="auto" w:fill="3E4A3F"/>
          </w:tcPr>
          <w:p>
            <w:pPr>
              <w:spacing w:after="0"/>
            </w:pPr>
            <w:r/>
            <w:r>
              <w:rPr>
                <w:b/>
                <w:color w:val="FFFFFF"/>
                <w:sz w:val="19"/>
              </w:rPr>
              <w:t>C</w:t>
            </w:r>
          </w:p>
        </w:tc>
        <w:tc>
          <w:tcPr>
            <w:tcW w:type="dxa" w:w="1417"/>
            <w:shd w:val="clear" w:color="auto" w:fill="3E4A3F"/>
          </w:tcPr>
          <w:p>
            <w:pPr>
              <w:spacing w:after="0"/>
            </w:pPr>
            <w:r/>
            <w:r>
              <w:rPr>
                <w:b/>
                <w:color w:val="FFFFFF"/>
                <w:sz w:val="19"/>
              </w:rPr>
              <w:t>Reject</w:t>
            </w:r>
          </w:p>
        </w:tc>
      </w:tr>
      <w:tr>
        <w:tc>
          <w:tcPr>
            <w:tcW w:type="dxa" w:w="3402"/>
          </w:tcPr>
          <w:p>
            <w:pPr>
              <w:spacing w:after="0"/>
            </w:pPr>
            <w:r/>
            <w:r>
              <w:rPr>
                <w:sz w:val="19"/>
              </w:rPr>
              <w:t>A (175 images)</w:t>
            </w:r>
          </w:p>
        </w:tc>
        <w:tc>
          <w:tcPr>
            <w:tcW w:type="dxa" w:w="1417"/>
          </w:tcPr>
          <w:p>
            <w:pPr>
              <w:spacing w:after="0"/>
              <w:jc w:val="center"/>
            </w:pPr>
            <w:r/>
            <w:r>
              <w:rPr>
                <w:sz w:val="19"/>
              </w:rPr>
              <w:t>155</w:t>
            </w:r>
          </w:p>
        </w:tc>
        <w:tc>
          <w:tcPr>
            <w:tcW w:type="dxa" w:w="1417"/>
          </w:tcPr>
          <w:p>
            <w:pPr>
              <w:spacing w:after="0"/>
              <w:jc w:val="center"/>
            </w:pPr>
            <w:r/>
            <w:r>
              <w:rPr>
                <w:sz w:val="19"/>
              </w:rPr>
              <w:t>17</w:t>
            </w:r>
          </w:p>
        </w:tc>
        <w:tc>
          <w:tcPr>
            <w:tcW w:type="dxa" w:w="1417"/>
          </w:tcPr>
          <w:p>
            <w:pPr>
              <w:spacing w:after="0"/>
              <w:jc w:val="center"/>
            </w:pPr>
            <w:r/>
            <w:r>
              <w:rPr>
                <w:sz w:val="19"/>
              </w:rPr>
              <w:t>2</w:t>
            </w:r>
          </w:p>
        </w:tc>
        <w:tc>
          <w:tcPr>
            <w:tcW w:type="dxa" w:w="1417"/>
          </w:tcPr>
          <w:p>
            <w:pPr>
              <w:spacing w:after="0"/>
              <w:jc w:val="center"/>
            </w:pPr>
            <w:r/>
            <w:r>
              <w:rPr>
                <w:sz w:val="19"/>
              </w:rPr>
              <w:t>1</w:t>
            </w:r>
          </w:p>
        </w:tc>
      </w:tr>
      <w:tr>
        <w:tc>
          <w:tcPr>
            <w:tcW w:type="dxa" w:w="3402"/>
          </w:tcPr>
          <w:p>
            <w:pPr>
              <w:spacing w:after="0"/>
            </w:pPr>
            <w:r/>
            <w:r>
              <w:rPr>
                <w:sz w:val="19"/>
              </w:rPr>
              <w:t>B (113 images)</w:t>
            </w:r>
          </w:p>
        </w:tc>
        <w:tc>
          <w:tcPr>
            <w:tcW w:type="dxa" w:w="1417"/>
          </w:tcPr>
          <w:p>
            <w:pPr>
              <w:spacing w:after="0"/>
              <w:jc w:val="center"/>
            </w:pPr>
            <w:r/>
            <w:r>
              <w:rPr>
                <w:sz w:val="19"/>
              </w:rPr>
              <w:t>17</w:t>
            </w:r>
          </w:p>
        </w:tc>
        <w:tc>
          <w:tcPr>
            <w:tcW w:type="dxa" w:w="1417"/>
          </w:tcPr>
          <w:p>
            <w:pPr>
              <w:spacing w:after="0"/>
              <w:jc w:val="center"/>
            </w:pPr>
            <w:r/>
            <w:r>
              <w:rPr>
                <w:sz w:val="19"/>
              </w:rPr>
              <w:t>74</w:t>
            </w:r>
          </w:p>
        </w:tc>
        <w:tc>
          <w:tcPr>
            <w:tcW w:type="dxa" w:w="1417"/>
          </w:tcPr>
          <w:p>
            <w:pPr>
              <w:spacing w:after="0"/>
              <w:jc w:val="center"/>
            </w:pPr>
            <w:r/>
            <w:r>
              <w:rPr>
                <w:sz w:val="19"/>
              </w:rPr>
              <w:t>20</w:t>
            </w:r>
          </w:p>
        </w:tc>
        <w:tc>
          <w:tcPr>
            <w:tcW w:type="dxa" w:w="1417"/>
          </w:tcPr>
          <w:p>
            <w:pPr>
              <w:spacing w:after="0"/>
              <w:jc w:val="center"/>
            </w:pPr>
            <w:r/>
            <w:r>
              <w:rPr>
                <w:sz w:val="19"/>
              </w:rPr>
              <w:t>2</w:t>
            </w:r>
          </w:p>
        </w:tc>
      </w:tr>
      <w:tr>
        <w:tc>
          <w:tcPr>
            <w:tcW w:type="dxa" w:w="3402"/>
          </w:tcPr>
          <w:p>
            <w:pPr>
              <w:spacing w:after="0"/>
            </w:pPr>
            <w:r/>
            <w:r>
              <w:rPr>
                <w:sz w:val="19"/>
              </w:rPr>
              <w:t>C (109 images)</w:t>
            </w:r>
          </w:p>
        </w:tc>
        <w:tc>
          <w:tcPr>
            <w:tcW w:type="dxa" w:w="1417"/>
          </w:tcPr>
          <w:p>
            <w:pPr>
              <w:spacing w:after="0"/>
              <w:jc w:val="center"/>
            </w:pPr>
            <w:r/>
            <w:r>
              <w:rPr>
                <w:sz w:val="19"/>
              </w:rPr>
              <w:t>4</w:t>
            </w:r>
          </w:p>
        </w:tc>
        <w:tc>
          <w:tcPr>
            <w:tcW w:type="dxa" w:w="1417"/>
          </w:tcPr>
          <w:p>
            <w:pPr>
              <w:spacing w:after="0"/>
              <w:jc w:val="center"/>
            </w:pPr>
            <w:r/>
            <w:r>
              <w:rPr>
                <w:sz w:val="19"/>
              </w:rPr>
              <w:t>7</w:t>
            </w:r>
          </w:p>
        </w:tc>
        <w:tc>
          <w:tcPr>
            <w:tcW w:type="dxa" w:w="1417"/>
          </w:tcPr>
          <w:p>
            <w:pPr>
              <w:spacing w:after="0"/>
              <w:jc w:val="center"/>
            </w:pPr>
            <w:r/>
            <w:r>
              <w:rPr>
                <w:sz w:val="19"/>
              </w:rPr>
              <w:t>76</w:t>
            </w:r>
          </w:p>
        </w:tc>
        <w:tc>
          <w:tcPr>
            <w:tcW w:type="dxa" w:w="1417"/>
          </w:tcPr>
          <w:p>
            <w:pPr>
              <w:spacing w:after="0"/>
              <w:jc w:val="center"/>
            </w:pPr>
            <w:r/>
            <w:r>
              <w:rPr>
                <w:sz w:val="19"/>
              </w:rPr>
              <w:t>22</w:t>
            </w:r>
          </w:p>
        </w:tc>
      </w:tr>
      <w:tr>
        <w:tc>
          <w:tcPr>
            <w:tcW w:type="dxa" w:w="3402"/>
          </w:tcPr>
          <w:p>
            <w:pPr>
              <w:spacing w:after="0"/>
            </w:pPr>
            <w:r/>
            <w:r>
              <w:rPr>
                <w:sz w:val="19"/>
              </w:rPr>
              <w:t>Reject (72 images)</w:t>
            </w:r>
          </w:p>
        </w:tc>
        <w:tc>
          <w:tcPr>
            <w:tcW w:type="dxa" w:w="1417"/>
          </w:tcPr>
          <w:p>
            <w:pPr>
              <w:spacing w:after="0"/>
              <w:jc w:val="center"/>
            </w:pPr>
            <w:r/>
            <w:r>
              <w:rPr>
                <w:sz w:val="19"/>
              </w:rPr>
              <w:t>3</w:t>
            </w:r>
          </w:p>
        </w:tc>
        <w:tc>
          <w:tcPr>
            <w:tcW w:type="dxa" w:w="1417"/>
          </w:tcPr>
          <w:p>
            <w:pPr>
              <w:spacing w:after="0"/>
              <w:jc w:val="center"/>
            </w:pPr>
            <w:r/>
            <w:r>
              <w:rPr>
                <w:sz w:val="19"/>
              </w:rPr>
              <w:t>0</w:t>
            </w:r>
          </w:p>
        </w:tc>
        <w:tc>
          <w:tcPr>
            <w:tcW w:type="dxa" w:w="1417"/>
          </w:tcPr>
          <w:p>
            <w:pPr>
              <w:spacing w:after="0"/>
              <w:jc w:val="center"/>
            </w:pPr>
            <w:r/>
            <w:r>
              <w:rPr>
                <w:sz w:val="19"/>
              </w:rPr>
              <w:t>7</w:t>
            </w:r>
          </w:p>
        </w:tc>
        <w:tc>
          <w:tcPr>
            <w:tcW w:type="dxa" w:w="1417"/>
          </w:tcPr>
          <w:p>
            <w:pPr>
              <w:spacing w:after="0"/>
              <w:jc w:val="center"/>
            </w:pPr>
            <w:r/>
            <w:r>
              <w:rPr>
                <w:sz w:val="19"/>
              </w:rPr>
              <w:t>62</w:t>
            </w:r>
          </w:p>
        </w:tc>
      </w:tr>
    </w:tbl>
    <w:p>
      <w:pPr>
        <w:spacing w:after="40"/>
      </w:pPr>
    </w:p>
    <w:p>
      <w:r>
        <w:rPr>
          <w:i w:val="0"/>
        </w:rPr>
        <w:t>Most disagreements are one grade apart; a two-grade error happens for about 2-3 % of images. The grading feeds a value estimate in the application: value = board volume x recoverable share x grade-A price x grade factor (all inputs editable).</w:t>
      </w:r>
    </w:p>
    <w:p>
      <w:r>
        <w:rPr>
          <w:b/>
        </w:rPr>
        <w:t xml:space="preserve">Points for the guide: </w:t>
      </w:r>
      <w:r>
        <w:rPr>
          <w:i w:val="0"/>
        </w:rPr>
      </w:r>
      <w:r>
        <w:t>(1) approve the changes above; (2) rank the four defect classes by severity, to replace the placeholder weights; (3) if possible, blind expert grading of 30-50 board images to calibrate the weights and thresholds and report kappa against an expert, as proposed in Section 5 of the BRI document.</w:t>
      </w:r>
    </w:p>
    <w:p>
      <w:pPr>
        <w:pStyle w:val="Heading1"/>
      </w:pPr>
      <w:r>
        <w:t>8. System and application</w:t>
      </w:r>
    </w:p>
    <w:p>
      <w:pPr>
        <w:jc w:val="center"/>
      </w:pPr>
      <w:r>
        <w:drawing>
          <wp:inline xmlns:a="http://schemas.openxmlformats.org/drawingml/2006/main" xmlns:pic="http://schemas.openxmlformats.org/drawingml/2006/picture">
            <wp:extent cx="4500000" cy="3630137"/>
            <wp:docPr id="4" name="Picture 4"/>
            <wp:cNvGraphicFramePr>
              <a:graphicFrameLocks noChangeAspect="1"/>
            </wp:cNvGraphicFramePr>
            <a:graphic>
              <a:graphicData uri="http://schemas.openxmlformats.org/drawingml/2006/picture">
                <pic:pic>
                  <pic:nvPicPr>
                    <pic:cNvPr id="0" name="system_design_final.png"/>
                    <pic:cNvPicPr/>
                  </pic:nvPicPr>
                  <pic:blipFill>
                    <a:blip r:embed="rId12"/>
                    <a:stretch>
                      <a:fillRect/>
                    </a:stretch>
                  </pic:blipFill>
                  <pic:spPr>
                    <a:xfrm>
                      <a:off x="0" y="0"/>
                      <a:ext cx="4500000" cy="3630137"/>
                    </a:xfrm>
                    <a:prstGeom prst="rect"/>
                  </pic:spPr>
                </pic:pic>
              </a:graphicData>
            </a:graphic>
          </wp:inline>
        </w:drawing>
      </w:r>
    </w:p>
    <w:p>
      <w:pPr>
        <w:jc w:val="center"/>
      </w:pPr>
      <w:r>
        <w:rPr>
          <w:i/>
          <w:sz w:val="19"/>
        </w:rPr>
        <w:t>Fig. 4. System design as implemented.</w:t>
      </w:r>
    </w:p>
    <w:p>
      <w:pPr>
        <w:pStyle w:val="ListBullet"/>
      </w:pPr>
      <w:r>
        <w:rPr>
          <w:b/>
        </w:rPr>
        <w:t xml:space="preserve">Detect: </w:t>
      </w:r>
      <w:r>
        <w:rPr>
          <w:i w:val="0"/>
        </w:rPr>
        <w:t>upload a board image; the final detector (two fused models) draws colour-coded boxes; heatmap, per-class counts and area.</w:t>
      </w:r>
    </w:p>
    <w:p>
      <w:pPr>
        <w:pStyle w:val="ListBullet"/>
      </w:pPr>
      <w:r>
        <w:rPr>
          <w:b/>
        </w:rPr>
        <w:t xml:space="preserve">Grade: </w:t>
      </w:r>
      <w:r>
        <w:rPr>
          <w:i w:val="0"/>
        </w:rPr>
        <w:t>BRI grade A / B / C / Reject, damage score, recoverable area, and an editable market-value estimate.</w:t>
      </w:r>
    </w:p>
    <w:p>
      <w:pPr>
        <w:pStyle w:val="ListBullet"/>
      </w:pPr>
      <w:r>
        <w:rPr>
          <w:b/>
        </w:rPr>
        <w:t xml:space="preserve">Compare: </w:t>
      </w:r>
      <w:r>
        <w:rPr>
          <w:i w:val="0"/>
        </w:rPr>
        <w:t>for the 12 test boards, the annotators' boxes and grade are shown next to the model's.</w:t>
      </w:r>
    </w:p>
    <w:p>
      <w:pPr>
        <w:pStyle w:val="ListBullet"/>
      </w:pPr>
      <w:r>
        <w:rPr>
          <w:b/>
        </w:rPr>
        <w:t xml:space="preserve">Deployment: </w:t>
      </w:r>
      <w:r>
        <w:rPr>
          <w:i w:val="0"/>
        </w:rPr>
        <w:t>runs on a laptop CPU, about 0.5 s per 2800 x 1024 image for the final detector (0.8 s for the earlier four-model fusion); JSON report per image. Earlier models remain selectable for comparison.</w:t>
      </w:r>
    </w:p>
    <w:p>
      <w:pPr>
        <w:jc w:val="center"/>
      </w:pPr>
      <w:r>
        <w:drawing>
          <wp:inline xmlns:a="http://schemas.openxmlformats.org/drawingml/2006/main" xmlns:pic="http://schemas.openxmlformats.org/drawingml/2006/picture">
            <wp:extent cx="5400000" cy="1974857"/>
            <wp:docPr id="5" name="Picture 5"/>
            <wp:cNvGraphicFramePr>
              <a:graphicFrameLocks noChangeAspect="1"/>
            </wp:cNvGraphicFramePr>
            <a:graphic>
              <a:graphicData uri="http://schemas.openxmlformats.org/drawingml/2006/picture">
                <pic:pic>
                  <pic:nvPicPr>
                    <pic:cNvPr id="0" name="app_grade.png"/>
                    <pic:cNvPicPr/>
                  </pic:nvPicPr>
                  <pic:blipFill>
                    <a:blip r:embed="rId13"/>
                    <a:stretch>
                      <a:fillRect/>
                    </a:stretch>
                  </pic:blipFill>
                  <pic:spPr>
                    <a:xfrm>
                      <a:off x="0" y="0"/>
                      <a:ext cx="5400000" cy="1974857"/>
                    </a:xfrm>
                    <a:prstGeom prst="rect"/>
                  </pic:spPr>
                </pic:pic>
              </a:graphicData>
            </a:graphic>
          </wp:inline>
        </w:drawing>
      </w:r>
    </w:p>
    <w:p>
      <w:pPr>
        <w:jc w:val="center"/>
      </w:pPr>
      <w:r>
        <w:rPr>
          <w:i/>
          <w:sz w:val="19"/>
        </w:rPr>
        <w:t>Fig. 5. Application: damage heatmap of a test board (BRI influence map).</w:t>
      </w:r>
    </w:p>
    <w:p>
      <w:pPr>
        <w:pStyle w:val="Heading1"/>
      </w:pPr>
      <w:r>
        <w:t>9. Conclusions, limitations and future work</w:t>
      </w:r>
    </w:p>
    <w:p>
      <w:pPr>
        <w:ind w:left="340" w:hanging="340"/>
      </w:pPr>
      <w:r>
        <w:rPr>
          <w:b/>
        </w:rPr>
        <w:t xml:space="preserve">1. </w:t>
      </w:r>
      <w:r>
        <w:rPr>
          <w:i w:val="0"/>
        </w:rPr>
        <w:t>A leakage-free, board-level evaluation of YOLO11 on industrial line-scan timber images; the earlier 62.2 was inflated by board leakage, and model size (YOLO11m vs YOLO11s) is not the bottleneck.</w:t>
      </w:r>
    </w:p>
    <w:p>
      <w:pPr>
        <w:ind w:left="340" w:hanging="340"/>
      </w:pPr>
      <w:r>
        <w:rPr>
          <w:b/>
        </w:rPr>
        <w:t xml:space="preserve">2. </w:t>
      </w:r>
      <w:r>
        <w:rPr>
          <w:i w:val="0"/>
        </w:rPr>
        <w:t>A mathematical model (class-balancing rule + weighted box fusion + board-level statistics) that raises mAP50 from 69.2 to 74.7 on the same data, with a significant board-level interval.</w:t>
      </w:r>
    </w:p>
    <w:p>
      <w:pPr>
        <w:ind w:left="340" w:hanging="340"/>
      </w:pPr>
      <w:r>
        <w:rPr>
          <w:b/>
        </w:rPr>
        <w:t xml:space="preserve">3. </w:t>
      </w:r>
      <w:r>
        <w:rPr>
          <w:i w:val="0"/>
        </w:rPr>
        <w:t>More data, with the same recipe: the final detector reaches 76.9 on the original test boards and 81.3 / 44.1 (mAP50 / mAP50-95) on 51 new boards.</w:t>
      </w:r>
    </w:p>
    <w:p>
      <w:pPr>
        <w:ind w:left="340" w:hanging="340"/>
      </w:pPr>
      <w:r>
        <w:rPr>
          <w:b/>
        </w:rPr>
        <w:t xml:space="preserve">4. </w:t>
      </w:r>
      <w:r>
        <w:rPr>
          <w:i w:val="0"/>
        </w:rPr>
        <w:t>The guide's Board Recoverability Index, adapted to line-scan geometry and validated (weighted kappa 0.87).</w:t>
      </w:r>
    </w:p>
    <w:p>
      <w:pPr>
        <w:ind w:left="340" w:hanging="340"/>
      </w:pPr>
      <w:r>
        <w:rPr>
          <w:b/>
        </w:rPr>
        <w:t xml:space="preserve">5. </w:t>
      </w:r>
      <w:r>
        <w:rPr>
          <w:i w:val="0"/>
        </w:rPr>
        <w:t>Negative results reported with intervals: CLAHE enhancement, Wise-IoU, per-class thresholds and higher resolution alone did not help.</w:t>
      </w:r>
    </w:p>
    <w:p>
      <w:r>
        <w:rPr>
          <w:b/>
        </w:rPr>
        <w:t xml:space="preserve">Limitations: </w:t>
      </w:r>
      <w:r>
        <w:rPr>
          <w:i w:val="0"/>
        </w:rPr>
      </w:r>
      <w:r>
        <w:t>the original test set has 12 boards (now complemented by 51); severity weights and grade thresholds await expert calibration; the four rare classes are out of scope; trained on controlled line-scan imagery, so field cameras need new data.</w:t>
      </w:r>
    </w:p>
    <w:p>
      <w:r>
        <w:rPr>
          <w:b/>
        </w:rPr>
        <w:t xml:space="preserve">Future work: </w:t>
      </w:r>
      <w:r>
        <w:rPr>
          <w:i w:val="0"/>
        </w:rPr>
      </w:r>
      <w:r>
        <w:t>expert grading to calibrate BRI; k-fold validation over boards; the rare classes with the full dataset; segmentation masks for tighter defect area; the full CWB architecture (CondConv / BiFormer); plywood.</w:t>
      </w:r>
    </w:p>
    <w:p>
      <w:pPr>
        <w:pStyle w:val="Heading1"/>
      </w:pPr>
      <w:r>
        <w:t>10. Deliverables</w:t>
      </w:r>
    </w:p>
    <w:tbl>
      <w:tblPr>
        <w:tblStyle w:val="TableGrid"/>
        <w:tblW w:type="auto" w:w="0"/>
        <w:jc w:val="center"/>
        <w:tblLook w:firstColumn="1" w:firstRow="1" w:lastColumn="0" w:lastRow="0" w:noHBand="0" w:noVBand="1" w:val="04A0"/>
      </w:tblPr>
      <w:tblGrid>
        <w:gridCol w:w="4706"/>
        <w:gridCol w:w="4706"/>
      </w:tblGrid>
      <w:tr>
        <w:tc>
          <w:tcPr>
            <w:tcW w:type="dxa" w:w="5386"/>
            <w:shd w:val="clear" w:color="auto" w:fill="3E4A3F"/>
          </w:tcPr>
          <w:p>
            <w:pPr>
              <w:spacing w:after="0"/>
            </w:pPr>
            <w:r/>
            <w:r>
              <w:rPr>
                <w:b/>
                <w:color w:val="FFFFFF"/>
                <w:sz w:val="19"/>
              </w:rPr>
              <w:t>Deliverable</w:t>
            </w:r>
          </w:p>
        </w:tc>
        <w:tc>
          <w:tcPr>
            <w:tcW w:type="dxa" w:w="3969"/>
            <w:shd w:val="clear" w:color="auto" w:fill="3E4A3F"/>
          </w:tcPr>
          <w:p>
            <w:pPr>
              <w:spacing w:after="0"/>
            </w:pPr>
            <w:r/>
            <w:r>
              <w:rPr>
                <w:b/>
                <w:color w:val="FFFFFF"/>
                <w:sz w:val="19"/>
              </w:rPr>
              <w:t>Where</w:t>
            </w:r>
          </w:p>
        </w:tc>
      </w:tr>
      <w:tr>
        <w:tc>
          <w:tcPr>
            <w:tcW w:type="dxa" w:w="5386"/>
          </w:tcPr>
          <w:p>
            <w:pPr>
              <w:spacing w:after="0"/>
            </w:pPr>
            <w:r/>
            <w:r>
              <w:rPr>
                <w:sz w:val="19"/>
              </w:rPr>
              <w:t>Final presentation V4.1 (34 slides), review 24 October 2026, 9 AM</w:t>
            </w:r>
          </w:p>
        </w:tc>
        <w:tc>
          <w:tcPr>
            <w:tcW w:type="dxa" w:w="3969"/>
          </w:tcPr>
          <w:p>
            <w:pPr>
              <w:spacing w:after="0"/>
              <w:jc w:val="center"/>
            </w:pPr>
            <w:r/>
            <w:r>
              <w:rPr>
                <w:sz w:val="19"/>
              </w:rPr>
              <w:t>Major_Project_Final_Presentation_V4.1.pptx</w:t>
            </w:r>
          </w:p>
        </w:tc>
      </w:tr>
      <w:tr>
        <w:tc>
          <w:tcPr>
            <w:tcW w:type="dxa" w:w="5386"/>
          </w:tcPr>
          <w:p>
            <w:pPr>
              <w:spacing w:after="0"/>
            </w:pPr>
            <w:r/>
            <w:r>
              <w:rPr>
                <w:sz w:val="19"/>
              </w:rPr>
              <w:t>This report</w:t>
            </w:r>
          </w:p>
        </w:tc>
        <w:tc>
          <w:tcPr>
            <w:tcW w:type="dxa" w:w="3969"/>
          </w:tcPr>
          <w:p>
            <w:pPr>
              <w:spacing w:after="0"/>
              <w:jc w:val="center"/>
            </w:pPr>
            <w:r/>
            <w:r>
              <w:rPr>
                <w:sz w:val="19"/>
              </w:rPr>
              <w:t>Final_Project_Report_2026-10-15.docx</w:t>
            </w:r>
          </w:p>
        </w:tc>
      </w:tr>
      <w:tr>
        <w:tc>
          <w:tcPr>
            <w:tcW w:type="dxa" w:w="5386"/>
          </w:tcPr>
          <w:p>
            <w:pPr>
              <w:spacing w:after="0"/>
            </w:pPr>
            <w:r/>
            <w:r>
              <w:rPr>
                <w:sz w:val="19"/>
              </w:rPr>
              <w:t>Web application (final detector, grading, value)</w:t>
            </w:r>
          </w:p>
        </w:tc>
        <w:tc>
          <w:tcPr>
            <w:tcW w:type="dxa" w:w="3969"/>
          </w:tcPr>
          <w:p>
            <w:pPr>
              <w:spacing w:after="0"/>
              <w:jc w:val="center"/>
            </w:pPr>
            <w:r/>
            <w:r>
              <w:rPr>
                <w:sz w:val="19"/>
              </w:rPr>
              <w:t>app.py in the GitHub repository</w:t>
            </w:r>
          </w:p>
        </w:tc>
      </w:tr>
      <w:tr>
        <w:tc>
          <w:tcPr>
            <w:tcW w:type="dxa" w:w="5386"/>
          </w:tcPr>
          <w:p>
            <w:pPr>
              <w:spacing w:after="0"/>
            </w:pPr>
            <w:r/>
            <w:r>
              <w:rPr>
                <w:sz w:val="19"/>
              </w:rPr>
              <w:t>Code, results and decision log (every run and deviation)</w:t>
            </w:r>
          </w:p>
        </w:tc>
        <w:tc>
          <w:tcPr>
            <w:tcW w:type="dxa" w:w="3969"/>
          </w:tcPr>
          <w:p>
            <w:pPr>
              <w:spacing w:after="0"/>
              <w:jc w:val="center"/>
            </w:pPr>
            <w:r/>
            <w:r>
              <w:rPr>
                <w:sz w:val="19"/>
              </w:rPr>
              <w:t>GitHub repository: scripts, eval/, runs_log/, NOTES.md</w:t>
            </w:r>
          </w:p>
        </w:tc>
      </w:tr>
      <w:tr>
        <w:tc>
          <w:tcPr>
            <w:tcW w:type="dxa" w:w="5386"/>
          </w:tcPr>
          <w:p>
            <w:pPr>
              <w:spacing w:after="0"/>
            </w:pPr>
            <w:r/>
            <w:r>
              <w:rPr>
                <w:sz w:val="19"/>
              </w:rPr>
              <w:t>Training notebooks (Kaggle T4)</w:t>
            </w:r>
          </w:p>
        </w:tc>
        <w:tc>
          <w:tcPr>
            <w:tcW w:type="dxa" w:w="3969"/>
          </w:tcPr>
          <w:p>
            <w:pPr>
              <w:spacing w:after="0"/>
              <w:jc w:val="center"/>
            </w:pPr>
            <w:r/>
            <w:r>
              <w:rPr>
                <w:sz w:val="19"/>
              </w:rPr>
              <w:t>kaggle_upload/ in the repository</w:t>
            </w:r>
          </w:p>
        </w:tc>
      </w:tr>
    </w:tbl>
    <w:p>
      <w:pPr>
        <w:spacing w:after="40"/>
      </w:pPr>
    </w:p>
    <w:p>
      <w:pPr>
        <w:pStyle w:val="Heading2"/>
      </w:pPr>
      <w:r>
        <w:t>References</w:t>
      </w:r>
    </w:p>
    <w:p>
      <w:r>
        <w:rPr>
          <w:b/>
          <w:sz w:val="19"/>
        </w:rPr>
        <w:t xml:space="preserve">[1] </w:t>
      </w:r>
      <w:r>
        <w:rPr>
          <w:i w:val="0"/>
          <w:sz w:val="19"/>
        </w:rPr>
        <w:t>P. Kodytek, A. Bodzas, P. Bilik, A large-scale image dataset of wood surface defects for automated vision-based quality control processes, F1000Research 10:581, 2022, doi:10.12688/f1000research.52903.2.</w:t>
      </w:r>
    </w:p>
    <w:p>
      <w:r>
        <w:rPr>
          <w:b/>
          <w:sz w:val="19"/>
        </w:rPr>
        <w:t xml:space="preserve">[2] </w:t>
      </w:r>
      <w:r>
        <w:rPr>
          <w:i w:val="0"/>
          <w:sz w:val="19"/>
        </w:rPr>
        <w:t>G. Jocher, J. Qiu, Ultralytics YOLO11, 2024, github.com/ultralytics/ultralytics.</w:t>
      </w:r>
    </w:p>
    <w:p>
      <w:r>
        <w:rPr>
          <w:b/>
          <w:sz w:val="19"/>
        </w:rPr>
        <w:t xml:space="preserve">[3] </w:t>
      </w:r>
      <w:r>
        <w:rPr>
          <w:i w:val="0"/>
          <w:sz w:val="19"/>
        </w:rPr>
        <w:t>R. Solovyev, W. Wang, T. Gabruseva, Weighted boxes fusion: ensembling boxes from different object detection models, Image and Vision Computing 107, 104117, 2021.</w:t>
      </w:r>
    </w:p>
    <w:p>
      <w:r>
        <w:rPr>
          <w:b/>
          <w:sz w:val="19"/>
        </w:rPr>
        <w:t xml:space="preserve">[4] </w:t>
      </w:r>
      <w:r>
        <w:rPr>
          <w:i w:val="0"/>
          <w:sz w:val="19"/>
        </w:rPr>
        <w:t>A. Gupta, P. Dollár, R. Girshick, LVIS: a dataset for large vocabulary instance segmentation, CVPR 2019.</w:t>
      </w:r>
    </w:p>
    <w:p>
      <w:r>
        <w:rPr>
          <w:b/>
          <w:sz w:val="19"/>
        </w:rPr>
        <w:t xml:space="preserve">[5] </w:t>
      </w:r>
      <w:r>
        <w:rPr>
          <w:i w:val="0"/>
          <w:sz w:val="19"/>
        </w:rPr>
        <w:t>Y. Cui, M. Jia, T.-Y. Lin, Y. Song, S. Belongie, Class-balanced loss based on effective number of samples, CVPR 2019.</w:t>
      </w:r>
    </w:p>
    <w:p>
      <w:r>
        <w:rPr>
          <w:b/>
          <w:sz w:val="19"/>
        </w:rPr>
        <w:t xml:space="preserve">[6] </w:t>
      </w:r>
      <w:r>
        <w:rPr>
          <w:i w:val="0"/>
          <w:sz w:val="19"/>
        </w:rPr>
        <w:t>D. Dwibedi, I. Misra, M. Hebert, Cut, paste and learn: surprisingly easy synthesis for instance detection, ICCV 2017.</w:t>
      </w:r>
    </w:p>
    <w:p>
      <w:r>
        <w:rPr>
          <w:b/>
          <w:sz w:val="19"/>
        </w:rPr>
        <w:t xml:space="preserve">[7] </w:t>
      </w:r>
      <w:r>
        <w:rPr>
          <w:i w:val="0"/>
          <w:sz w:val="19"/>
        </w:rPr>
        <w:t>Z. Tong, Y. Chen, Z. Xu, R. Yu, Wise-IoU: bounding box regression loss with dynamic focusing mechanism, arXiv:2301.10051, 2023.</w:t>
      </w:r>
    </w:p>
    <w:p>
      <w:r>
        <w:rPr>
          <w:b/>
          <w:sz w:val="19"/>
        </w:rPr>
        <w:t xml:space="preserve">[8] </w:t>
      </w:r>
      <w:r>
        <w:rPr>
          <w:i w:val="0"/>
          <w:sz w:val="19"/>
        </w:rPr>
        <w:t>J. Cohen, Weighted kappa, Psychological Bulletin 70(4), 1968.</w:t>
      </w:r>
    </w:p>
    <w:p>
      <w:r>
        <w:rPr>
          <w:b/>
          <w:sz w:val="19"/>
        </w:rPr>
        <w:t xml:space="preserve">[9] </w:t>
      </w:r>
      <w:r>
        <w:rPr>
          <w:i w:val="0"/>
          <w:sz w:val="19"/>
        </w:rPr>
        <w:t>B. Efron, R. J. Tibshirani, An Introduction to the Bootstrap, Chapman &amp; Hall, 1993.</w:t>
      </w:r>
    </w:p>
    <w:p>
      <w:r>
        <w:rPr>
          <w:b/>
          <w:sz w:val="19"/>
        </w:rPr>
        <w:t xml:space="preserve">[10] </w:t>
      </w:r>
      <w:r>
        <w:rPr>
          <w:i w:val="0"/>
          <w:sz w:val="19"/>
        </w:rPr>
        <w:t>F. Wilcoxon, Individual comparisons by ranking methods, Biometrics Bulletin 1(6), 1945.</w:t>
      </w:r>
    </w:p>
    <w:p>
      <w:r>
        <w:rPr>
          <w:b/>
          <w:sz w:val="19"/>
        </w:rPr>
        <w:t xml:space="preserve">[11] </w:t>
      </w:r>
      <w:r>
        <w:rPr>
          <w:i w:val="0"/>
          <w:sz w:val="19"/>
        </w:rPr>
        <w:t>K. Zuiderveld, Contrast limited adaptive histogram equalization, Graphics Gems IV, 1994.</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E4A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4A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4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