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AI-Based Wood Quality Assessment</w:t>
      </w:r>
    </w:p>
    <w:p>
      <w:pPr>
        <w:jc w:val="center"/>
      </w:pPr>
      <w:r>
        <w:rPr>
          <w:i/>
          <w:sz w:val="22"/>
        </w:rPr>
        <w:t>Speaker notes for the 50% completion presentation, 16 September 2026. One page per topic; read the 'Say' lines aloud or paraphrase.</w:t>
      </w:r>
    </w:p>
    <w:p>
      <w:pPr>
        <w:spacing w:before="160"/>
      </w:pPr>
      <w:r>
        <w:rPr>
          <w:b/>
        </w:rPr>
        <w:t xml:space="preserve">Ground rules for the whole talk: </w:t>
      </w:r>
      <w:r>
        <w:t>never say the word 'accuracy' on its own, always say precision, recall or mAP. Never claim the model detects any defect on any wood; it detects the eight classes it was trained on. If a number is asked for and you are unsure, say you will confirm it rather than guessing. Total target is 18 to 20 minutes of speaking, leaving time for questions.</w:t>
      </w:r>
    </w:p>
    <w:p/>
    <w:p>
      <w:r>
        <w:rPr>
          <w:b/>
          <w:sz w:val="28"/>
        </w:rPr>
        <w:t>PART 1  —  INTRODUCTION (Slides 1 to 6)</w:t>
      </w:r>
    </w:p>
    <w:p>
      <w:pPr>
        <w:spacing w:before="320" w:after="80"/>
      </w:pPr>
      <w:r>
        <w:rPr>
          <w:b/>
          <w:color w:val="1F3B57"/>
          <w:sz w:val="26"/>
        </w:rPr>
        <w:t>SLIDE 1  |  Title</w:t>
      </w:r>
      <w:r>
        <w:rPr>
          <w:i/>
          <w:sz w:val="19"/>
        </w:rPr>
        <w:t xml:space="preserve">     (about 20 seconds)</w:t>
      </w:r>
    </w:p>
    <w:p>
      <w:pPr>
        <w:spacing w:after="60"/>
      </w:pPr>
      <w:r>
        <w:rPr>
          <w:b/>
          <w:sz w:val="21"/>
        </w:rPr>
        <w:t xml:space="preserve">On screen:  </w:t>
      </w:r>
      <w:r>
        <w:rPr>
          <w:sz w:val="21"/>
        </w:rPr>
        <w:t>Project title, the four team members with USNs, the guide's name, department and date.</w:t>
      </w:r>
    </w:p>
    <w:p>
      <w:pPr>
        <w:spacing w:after="60"/>
        <w:ind w:left="283"/>
      </w:pPr>
      <w:r>
        <w:rPr>
          <w:b/>
        </w:rPr>
        <w:t xml:space="preserve">Say:  </w:t>
      </w:r>
      <w:r>
        <w:rPr>
          <w:i/>
        </w:rPr>
        <w:t>"Good morning. We are presenting the 50 percent completion review of our major project, AI-Based Wood Quality Assessment, carried out under the guidance of Mrs. Aparna H D. I am [name], and with me are [names]."</w:t>
      </w:r>
    </w:p>
    <w:p>
      <w:pPr>
        <w:spacing w:after="60"/>
      </w:pPr>
      <w:r>
        <w:rPr>
          <w:b/>
          <w:sz w:val="21"/>
        </w:rPr>
        <w:t xml:space="preserve">Note:  </w:t>
      </w:r>
      <w:r>
        <w:rPr>
          <w:sz w:val="21"/>
        </w:rPr>
        <w:t>Do not explain the project here. Just introduce the team and move on.</w:t>
      </w:r>
    </w:p>
    <w:p>
      <w:pPr>
        <w:spacing w:before="320" w:after="80"/>
      </w:pPr>
      <w:r>
        <w:rPr>
          <w:b/>
          <w:color w:val="1F3B57"/>
          <w:sz w:val="26"/>
        </w:rPr>
        <w:t>SLIDE 2  |  Organization of the Presentation</w:t>
      </w:r>
      <w:r>
        <w:rPr>
          <w:i/>
          <w:sz w:val="19"/>
        </w:rPr>
        <w:t xml:space="preserve">     (about 20 seconds)</w:t>
      </w:r>
    </w:p>
    <w:p>
      <w:pPr>
        <w:spacing w:after="60"/>
      </w:pPr>
      <w:r>
        <w:rPr>
          <w:b/>
          <w:sz w:val="21"/>
        </w:rPr>
        <w:t xml:space="preserve">On screen:  </w:t>
      </w:r>
      <w:r>
        <w:rPr>
          <w:sz w:val="21"/>
        </w:rPr>
        <w:t>The fourteen sections of the talk.</w:t>
      </w:r>
    </w:p>
    <w:p>
      <w:pPr>
        <w:spacing w:after="60"/>
        <w:ind w:left="283"/>
      </w:pPr>
      <w:r>
        <w:rPr>
          <w:b/>
        </w:rPr>
        <w:t xml:space="preserve">Say:  </w:t>
      </w:r>
      <w:r>
        <w:rPr>
          <w:i/>
        </w:rPr>
        <w:t>"We will begin with the abstract and a short introduction, then the literature survey and the problem statement. We will then cover our objectives and where each one stands today, the methodology as we have actually implemented it, the dataset, the system design, our results, and finally the demonstration and the work remaining."</w:t>
      </w:r>
    </w:p>
    <w:p>
      <w:pPr>
        <w:spacing w:before="320" w:after="80"/>
      </w:pPr>
      <w:r>
        <w:rPr>
          <w:b/>
          <w:color w:val="1F3B57"/>
          <w:sz w:val="26"/>
        </w:rPr>
        <w:t>SLIDE 3  |  Abstract</w:t>
      </w:r>
      <w:r>
        <w:rPr>
          <w:i/>
          <w:sz w:val="19"/>
        </w:rPr>
        <w:t xml:space="preserve">     (about 60 seconds)</w:t>
      </w:r>
    </w:p>
    <w:p>
      <w:pPr>
        <w:spacing w:after="60"/>
      </w:pPr>
      <w:r>
        <w:rPr>
          <w:b/>
          <w:sz w:val="21"/>
        </w:rPr>
        <w:t xml:space="preserve">On screen:  </w:t>
      </w:r>
      <w:r>
        <w:rPr>
          <w:sz w:val="21"/>
        </w:rPr>
        <w:t>Five bullets summarising the problem, what was built, the numbers and what remains.</w:t>
      </w:r>
    </w:p>
    <w:p>
      <w:pPr>
        <w:spacing w:after="60"/>
        <w:ind w:left="283"/>
      </w:pPr>
      <w:r>
        <w:rPr>
          <w:b/>
        </w:rPr>
        <w:t xml:space="preserve">Say:  </w:t>
      </w:r>
      <w:r>
        <w:rPr>
          <w:i/>
        </w:rPr>
        <w:t>"Surface defects such as knots, cracks, resin pockets and pith lines reduce the portion of a board that can be used, and grading this by eye is slow and inconsistent. We are building a computer vision system that detects, classifies and locates these defects, and uses them to estimate how much of a board is still usable. In this first half we prepared a leakage-free dataset of four thousand industrial images across eight defect classes, and trained two YOLO11 models on Kaggle GPUs. On twelve boards the models had never seen, both reach 63 to 65 mAP at IoU 0.5, and above 85 on the main knot classes, while running at 30 to 86 frames per second. A working demonstration application is ready. The second half covers image enhancement, a mathematical model to raise accuracy, and the recoverability estimate."</w:t>
      </w:r>
    </w:p>
    <w:p>
      <w:pPr>
        <w:spacing w:after="60"/>
      </w:pPr>
      <w:r>
        <w:rPr>
          <w:b/>
          <w:sz w:val="21"/>
        </w:rPr>
        <w:t xml:space="preserve">Key numbers:  </w:t>
      </w:r>
      <w:r>
        <w:rPr>
          <w:sz w:val="21"/>
        </w:rPr>
        <w:t>4,000 images. 8 classes. 12 unseen test boards. 63 to 65 mAP50. 30 to 86 FPS.</w:t>
      </w:r>
    </w:p>
    <w:p>
      <w:pPr>
        <w:spacing w:before="320" w:after="80"/>
      </w:pPr>
      <w:r>
        <w:rPr>
          <w:b/>
          <w:color w:val="1F3B57"/>
          <w:sz w:val="26"/>
        </w:rPr>
        <w:t>SLIDE 4  |  Introduction</w:t>
      </w:r>
      <w:r>
        <w:rPr>
          <w:i/>
          <w:sz w:val="19"/>
        </w:rPr>
        <w:t xml:space="preserve">     (about 60 seconds)</w:t>
      </w:r>
    </w:p>
    <w:p>
      <w:pPr>
        <w:spacing w:after="60"/>
      </w:pPr>
      <w:r>
        <w:rPr>
          <w:b/>
          <w:sz w:val="21"/>
        </w:rPr>
        <w:t xml:space="preserve">On screen:  </w:t>
      </w:r>
      <w:r>
        <w:rPr>
          <w:sz w:val="21"/>
        </w:rPr>
        <w:t>Four bullets: manual inspection, defect severity, why YOLO, what our system returns.</w:t>
      </w:r>
    </w:p>
    <w:p>
      <w:pPr>
        <w:spacing w:after="60"/>
        <w:ind w:left="283"/>
      </w:pPr>
      <w:r>
        <w:rPr>
          <w:b/>
        </w:rPr>
        <w:t xml:space="preserve">Say:  </w:t>
      </w:r>
      <w:r>
        <w:rPr>
          <w:i/>
        </w:rPr>
        <w:t>"Wood grading today depends on human inspectors. Fatigue and differences between individuals make results inconsistent, and the speed of a grader limits the speed of the line. Importantly, defects are not equal. A live knot is mostly cosmetic. A dead or missing knot weakens the board. A crack can make a whole section unusable. So a useful system has to report the type and the location of each defect, not just say whether the board is good or bad. That is why we chose a one-stage object detector from the YOLO family. It finds and classifies several small objects in a single pass, which makes it fast enough for a camera mounted over a moving conveyor. Our system returns every visible defect with its class, position, size and confidence, and summarises how much of the board is affected."</w:t>
      </w:r>
    </w:p>
    <w:p>
      <w:pPr>
        <w:spacing w:before="320" w:after="80"/>
      </w:pPr>
      <w:r>
        <w:rPr>
          <w:b/>
          <w:color w:val="1F3B57"/>
          <w:sz w:val="26"/>
        </w:rPr>
        <w:t>SLIDE 5 and 6  |  Literature Survey</w:t>
      </w:r>
      <w:r>
        <w:rPr>
          <w:i/>
          <w:sz w:val="19"/>
        </w:rPr>
        <w:t xml:space="preserve">     (about 2 minutes for both)</w:t>
      </w:r>
    </w:p>
    <w:p>
      <w:pPr>
        <w:spacing w:after="60"/>
      </w:pPr>
      <w:r>
        <w:rPr>
          <w:b/>
          <w:sz w:val="21"/>
        </w:rPr>
        <w:t xml:space="preserve">On screen:  </w:t>
      </w:r>
      <w:r>
        <w:rPr>
          <w:sz w:val="21"/>
        </w:rPr>
        <w:t>Two tables, four papers each: author, year, technique, result and drawbacks.</w:t>
      </w:r>
    </w:p>
    <w:p>
      <w:pPr>
        <w:spacing w:after="60"/>
      </w:pPr>
      <w:r>
        <w:rPr>
          <w:b/>
          <w:sz w:val="21"/>
        </w:rPr>
        <w:t xml:space="preserve">How to present:  </w:t>
      </w:r>
      <w:r>
        <w:rPr>
          <w:sz w:val="21"/>
        </w:rPr>
        <w:t>Do not read the tables. Group the papers into themes and give one sentence each, then state the gaps. Point at rows as you mention them.</w:t>
      </w:r>
    </w:p>
    <w:p>
      <w:pPr>
        <w:spacing w:after="60"/>
        <w:ind w:left="283"/>
      </w:pPr>
      <w:r>
        <w:rPr>
          <w:b/>
        </w:rPr>
        <w:t xml:space="preserve">Say:  </w:t>
      </w:r>
      <w:r>
        <w:rPr>
          <w:i/>
        </w:rPr>
        <w:t>"We reviewed the literature in four groups. The first group is deep learning for wood defect detection. Fang and colleagues surveyed the field from 2021 to 2025 and found that YOLO models dominate, but that datasets are small and generalisation is weak. Qu and colleagues went further and produced pixel-level segmentation rather than boxes, which is more precise but computationally expensive. The second group is image enhancement before detection. Zheng put an enhancement stage in front of YOLOv11 and improved detection under low light, which is directly relevant to our own enhancement objective. The third group is non-optical sensing. Wang and Tang used ultrasound, which can see inside the wood, but needs dedicated hardware and is not integrated with AI. The fourth group is precision forestry, including Erasmus on IoT sensors, Perry on optimisation methods, Baskent on digital twins and Tan on forestry language models. These do not detect defects, but they give us the data sources and the decision framework that our second phase will need."</w:t>
      </w:r>
    </w:p>
    <w:p>
      <w:pPr>
        <w:spacing w:after="60"/>
      </w:pPr>
      <w:r>
        <w:rPr>
          <w:b/>
          <w:sz w:val="21"/>
        </w:rPr>
        <w:t xml:space="preserve">The four gaps to state clearly:  </w:t>
      </w:r>
      <w:r>
        <w:rPr>
          <w:sz w:val="21"/>
        </w:rPr>
      </w:r>
    </w:p>
    <w:p>
      <w:pPr>
        <w:pStyle w:val="ListBullet"/>
        <w:spacing w:after="40"/>
      </w:pPr>
      <w:r>
        <w:rPr>
          <w:sz w:val="21"/>
        </w:rPr>
        <w:t>Evaluation protocol. Wood images are tiles cut from the same board, and most papers split them randomly, so the same board lands in both training and test. The reported accuracy is then optimistic.</w:t>
      </w:r>
    </w:p>
    <w:p>
      <w:pPr>
        <w:pStyle w:val="ListBullet"/>
        <w:spacing w:after="40"/>
      </w:pPr>
      <w:r>
        <w:rPr>
          <w:sz w:val="21"/>
        </w:rPr>
        <w:t>Input geometry. Boards are very wide, and resizing them to a square wastes most of the network input on padding. This is rarely discussed.</w:t>
      </w:r>
    </w:p>
    <w:p>
      <w:pPr>
        <w:pStyle w:val="ListBullet"/>
        <w:spacing w:after="40"/>
      </w:pPr>
      <w:r>
        <w:rPr>
          <w:sz w:val="21"/>
        </w:rPr>
        <w:t>From detection to usable area. Most work stops at boxes. The industry question is how much of the board is still usable and what it is worth.</w:t>
      </w:r>
    </w:p>
    <w:p>
      <w:pPr>
        <w:pStyle w:val="ListBullet"/>
        <w:spacing w:after="40"/>
      </w:pPr>
      <w:r>
        <w:rPr>
          <w:sz w:val="21"/>
        </w:rPr>
        <w:t>Class imbalance. These datasets are dominated by knots, so a single averaged score hides the fact that rare defects are barely detected.</w:t>
      </w:r>
    </w:p>
    <w:p>
      <w:pPr>
        <w:spacing w:after="60"/>
        <w:ind w:left="283"/>
      </w:pPr>
      <w:r>
        <w:rPr>
          <w:b/>
        </w:rPr>
        <w:t xml:space="preserve">Say:  </w:t>
      </w:r>
      <w:r>
        <w:rPr>
          <w:i/>
        </w:rPr>
        <w:t>"These four gaps are exactly what our project addresses."</w:t>
      </w:r>
    </w:p>
    <w:p>
      <w:pPr>
        <w:spacing w:after="40"/>
      </w:pPr>
      <w:r>
        <w:rPr>
          <w:b/>
          <w:sz w:val="21"/>
        </w:rPr>
        <w:t>If asked:</w:t>
      </w:r>
    </w:p>
    <w:p>
      <w:pPr>
        <w:pStyle w:val="ListBullet"/>
        <w:spacing w:after="40"/>
      </w:pPr>
      <w:r>
        <w:rPr>
          <w:b/>
          <w:sz w:val="20"/>
        </w:rPr>
        <w:t xml:space="preserve">Why is the most relevant paper, CWB-YOLOv8, not in the table?  </w:t>
      </w:r>
      <w:r>
        <w:rPr>
          <w:sz w:val="20"/>
        </w:rPr>
        <w:t>It is in our synopsis and our report as reference ten. It improves YOLOv8 with conditional convolution, attention and the Wise-IoU loss, and it is the model we will draw on for our architectural work in the second half.</w:t>
      </w:r>
    </w:p>
    <w:p>
      <w:pPr>
        <w:pStyle w:val="ListBullet"/>
        <w:spacing w:after="40"/>
      </w:pPr>
      <w:r>
        <w:rPr>
          <w:b/>
          <w:sz w:val="20"/>
        </w:rPr>
        <w:t xml:space="preserve">Why did you not simply use CWB-YOLOv8?  </w:t>
      </w:r>
      <w:r>
        <w:rPr>
          <w:sz w:val="20"/>
        </w:rPr>
        <w:t>Its dataset is proprietary, so its results cannot be reproduced. We chose a public dataset so our results are verifiable, and we will adopt its components in the second half.</w:t>
      </w:r>
    </w:p>
    <w:p/>
    <w:p>
      <w:r>
        <w:rPr>
          <w:b/>
          <w:sz w:val="28"/>
        </w:rPr>
        <w:t>PART 2  —  PROBLEM AND OBJECTIVES (Slides 7 and 8)</w:t>
      </w:r>
    </w:p>
    <w:p>
      <w:pPr>
        <w:spacing w:before="320" w:after="80"/>
      </w:pPr>
      <w:r>
        <w:rPr>
          <w:b/>
          <w:color w:val="1F3B57"/>
          <w:sz w:val="26"/>
        </w:rPr>
        <w:t>SLIDE 7  |  Problem Statement</w:t>
      </w:r>
      <w:r>
        <w:rPr>
          <w:i/>
          <w:sz w:val="19"/>
        </w:rPr>
        <w:t xml:space="preserve">     (about 40 seconds)</w:t>
      </w:r>
    </w:p>
    <w:p>
      <w:pPr>
        <w:spacing w:after="60"/>
      </w:pPr>
      <w:r>
        <w:rPr>
          <w:b/>
          <w:sz w:val="21"/>
        </w:rPr>
        <w:t xml:space="preserve">On screen:  </w:t>
      </w:r>
      <w:r>
        <w:rPr>
          <w:sz w:val="21"/>
        </w:rPr>
        <w:t>One justified paragraph.</w:t>
      </w:r>
    </w:p>
    <w:p>
      <w:pPr>
        <w:spacing w:after="60"/>
        <w:ind w:left="283"/>
      </w:pPr>
      <w:r>
        <w:rPr>
          <w:b/>
        </w:rPr>
        <w:t xml:space="preserve">Say:  </w:t>
      </w:r>
      <w:r>
        <w:rPr>
          <w:i/>
        </w:rPr>
        <w:t>"Our problem statement has two halves. The first is the gap: manual inspection is slow and subjective, and existing AI work mostly stops at detecting defects, without a leakage-free evaluation and without any route to estimating the usable area. The second is our aim: to develop a computer vision system that detects, classifies and localises visible surface defects on boards, that is evaluated on boards it has never seen, and that uses those detections to estimate the recoverable portion of each board."</w:t>
      </w:r>
    </w:p>
    <w:p>
      <w:pPr>
        <w:spacing w:after="60"/>
      </w:pPr>
      <w:r>
        <w:rPr>
          <w:b/>
          <w:sz w:val="21"/>
        </w:rPr>
        <w:t xml:space="preserve">Emphasise:  </w:t>
      </w:r>
      <w:r>
        <w:rPr>
          <w:sz w:val="21"/>
        </w:rPr>
        <w:t>The words 'evaluates the detector on boards it has never seen'. That phrase is what separates our work from most of the literature and it sets up slide 11.</w:t>
      </w:r>
    </w:p>
    <w:p>
      <w:pPr>
        <w:spacing w:before="320" w:after="80"/>
      </w:pPr>
      <w:r>
        <w:rPr>
          <w:b/>
          <w:color w:val="1F3B57"/>
          <w:sz w:val="26"/>
        </w:rPr>
        <w:t>SLIDE 8  |  Objectives and Status at 50%</w:t>
      </w:r>
      <w:r>
        <w:rPr>
          <w:i/>
          <w:sz w:val="19"/>
        </w:rPr>
        <w:t xml:space="preserve">     (about 2 minutes)</w:t>
      </w:r>
    </w:p>
    <w:p>
      <w:pPr>
        <w:spacing w:after="60"/>
      </w:pPr>
      <w:r>
        <w:rPr>
          <w:b/>
          <w:sz w:val="21"/>
        </w:rPr>
        <w:t xml:space="preserve">On screen:  </w:t>
      </w:r>
      <w:r>
        <w:rPr>
          <w:sz w:val="21"/>
        </w:rPr>
        <w:t>Four objectives, each with its current status. Objective 1 carries a bracket listing what is still pending.</w:t>
      </w:r>
    </w:p>
    <w:p>
      <w:pPr>
        <w:spacing w:after="60"/>
      </w:pPr>
      <w:r>
        <w:rPr>
          <w:b/>
          <w:sz w:val="21"/>
        </w:rPr>
        <w:t xml:space="preserve">How to present:  </w:t>
      </w:r>
      <w:r>
        <w:rPr>
          <w:sz w:val="21"/>
        </w:rPr>
        <w:t>Take them one at a time and state plainly whether it is done, started or pending. This is the slide the panel will judge progress on, so be precise and do not oversell.</w:t>
      </w:r>
    </w:p>
    <w:p>
      <w:pPr>
        <w:spacing w:after="60"/>
        <w:ind w:left="283"/>
      </w:pPr>
      <w:r>
        <w:rPr>
          <w:b/>
        </w:rPr>
        <w:t xml:space="preserve">Say:  </w:t>
      </w:r>
      <w:r>
        <w:rPr>
          <w:i/>
        </w:rPr>
        <w:t>"Objective one was a diverse, correctly annotated dataset. This is done. We have four thousand line-scan images, eight classes and 9,053 annotation boxes after cleaning, split by physical board with zero overlap between the splits. What is still pending under this objective is the enhancement work: a higher-resolution input, CLAHE contrast enhancement, and more samples for the rare classes. We will explain why each of those is needed when we reach the results."</w:t>
      </w:r>
    </w:p>
    <w:p>
      <w:pPr>
        <w:spacing w:after="60"/>
        <w:ind w:left="283"/>
      </w:pPr>
      <w:r>
        <w:rPr>
          <w:b/>
        </w:rPr>
        <w:t xml:space="preserve">Say:  </w:t>
      </w:r>
      <w:r>
        <w:rPr>
          <w:i/>
        </w:rPr>
        <w:t>"Objective two was a deep learning framework to detect and localise defects. This is done. We have reproducible preparation, training and evaluation scripts, and both YOLO11m and YOLO11s have been trained and evaluated on held-out boards."</w:t>
      </w:r>
    </w:p>
    <w:p>
      <w:pPr>
        <w:spacing w:after="60"/>
        <w:ind w:left="283"/>
      </w:pPr>
      <w:r>
        <w:rPr>
          <w:b/>
        </w:rPr>
        <w:t xml:space="preserve">Say:  </w:t>
      </w:r>
      <w:r>
        <w:rPr>
          <w:i/>
        </w:rPr>
        <w:t>"Objective three was the recoverable-area estimate. This is started, not finished. The application already computes the area of each defect and the total defect coverage of a board. What remains is the grading rule that converts coverage and defect type into a recoverability figure, which we will define with our guide."</w:t>
      </w:r>
    </w:p>
    <w:p>
      <w:pPr>
        <w:spacing w:after="60"/>
        <w:ind w:left="283"/>
      </w:pPr>
      <w:r>
        <w:rPr>
          <w:b/>
        </w:rPr>
        <w:t xml:space="preserve">Say:  </w:t>
      </w:r>
      <w:r>
        <w:rPr>
          <w:i/>
        </w:rPr>
        <w:t>"Objective four was the comparative evaluation. This is done for two models, with precision, recall, F1, mAP at 0.5, mAP at 0.5 to 0.95 and inference time, all under identical data and settings. Beyond that, we are now working on our own mathematical model to improve on the accuracy of the individual detectors."</w:t>
      </w:r>
    </w:p>
    <w:p>
      <w:pPr>
        <w:spacing w:after="40"/>
      </w:pPr>
      <w:r>
        <w:rPr>
          <w:b/>
          <w:sz w:val="21"/>
        </w:rPr>
        <w:t>If asked:</w:t>
      </w:r>
    </w:p>
    <w:p>
      <w:pPr>
        <w:pStyle w:val="ListBullet"/>
        <w:spacing w:after="40"/>
      </w:pPr>
      <w:r>
        <w:rPr>
          <w:b/>
          <w:sz w:val="20"/>
        </w:rPr>
        <w:t xml:space="preserve">What exactly is the mathematical model?  </w:t>
      </w:r>
      <w:r>
        <w:rPr>
          <w:sz w:val="20"/>
        </w:rPr>
        <w:t>Weighted box fusion. We run both models, pool their boxes, and merge overlapping boxes of the same class into one box whose coordinates are a confidence-weighted average. A box that only one model found has its confidence reduced, which removes most false positives. The model weights and the decision threshold are fitted per class on the validation boards. That gives us fitted parameters and equations, and we will validate the improvement statistically.</w:t>
      </w:r>
    </w:p>
    <w:p>
      <w:pPr>
        <w:pStyle w:val="ListBullet"/>
        <w:spacing w:after="40"/>
      </w:pPr>
      <w:r>
        <w:rPr>
          <w:b/>
          <w:sz w:val="20"/>
        </w:rPr>
        <w:t xml:space="preserve">Why is higher resolution pending and not done?  </w:t>
      </w:r>
      <w:r>
        <w:rPr>
          <w:sz w:val="20"/>
        </w:rPr>
        <w:t>We currently train at 1024 pixels. The thin classes, Crack and Quartzity, are the weakest, and raising the input to 1280 would give them more pixels. It costs about 1.6 times the compute, so we scheduled it for the second half.</w:t>
      </w:r>
    </w:p>
    <w:p/>
    <w:p>
      <w:r>
        <w:rPr>
          <w:b/>
          <w:sz w:val="28"/>
        </w:rPr>
        <w:t>PART 3  —  METHODOLOGY, DATASET AND DESIGN (Slides 9 to 15)</w:t>
      </w:r>
    </w:p>
    <w:p>
      <w:pPr>
        <w:spacing w:before="320" w:after="80"/>
      </w:pPr>
      <w:r>
        <w:rPr>
          <w:b/>
          <w:color w:val="1F3B57"/>
          <w:sz w:val="26"/>
        </w:rPr>
        <w:t>SLIDE 9  |  Methodology (block diagram)</w:t>
      </w:r>
      <w:r>
        <w:rPr>
          <w:i/>
          <w:sz w:val="19"/>
        </w:rPr>
        <w:t xml:space="preserve">     (about 90 seconds)</w:t>
      </w:r>
    </w:p>
    <w:p>
      <w:pPr>
        <w:spacing w:after="60"/>
      </w:pPr>
      <w:r>
        <w:rPr>
          <w:b/>
          <w:sz w:val="21"/>
        </w:rPr>
        <w:t xml:space="preserve">On screen:  </w:t>
      </w:r>
      <w:r>
        <w:rPr>
          <w:sz w:val="21"/>
        </w:rPr>
        <w:t>Eight-stage flow chart. Green boxes are completed, amber is in progress, blue is the mathematical model, grey is planned for the second half.</w:t>
      </w:r>
    </w:p>
    <w:p>
      <w:pPr>
        <w:spacing w:after="60"/>
      </w:pPr>
      <w:r>
        <w:rPr>
          <w:b/>
          <w:sz w:val="21"/>
        </w:rPr>
        <w:t xml:space="preserve">How to present:  </w:t>
      </w:r>
      <w:r>
        <w:rPr>
          <w:sz w:val="21"/>
        </w:rPr>
        <w:t>Point at the legend first so the panel knows what the colours mean, then walk down the diagram.</w:t>
      </w:r>
    </w:p>
    <w:p>
      <w:pPr>
        <w:spacing w:after="60"/>
        <w:ind w:left="283"/>
      </w:pPr>
      <w:r>
        <w:rPr>
          <w:b/>
        </w:rPr>
        <w:t xml:space="preserve">Say:  </w:t>
      </w:r>
      <w:r>
        <w:rPr>
          <w:i/>
        </w:rPr>
        <w:t>"This diagram is our full methodology with the completion status marked. The colours tell you where we are: green is completed, amber is partly done, the blue box is the mathematical model we are proposing next, and grey is planned for the second half. Stage one, dataset preparation, is complete. Stage two, input handling and augmentation, is partly done; the rectangular input is in place and the enhancement study is next. Stage three, defect detection with both models, is complete. Stage four is our mathematical model, which fuses the two detectors and is the main new contribution we are proposing. From there the flow splits: on the left, defect analysis and evaluation, both complete; on the right, recoverability estimation and market price analytics, both planned. Everything converges into the demonstration application and the final assessment."</w:t>
      </w:r>
    </w:p>
    <w:p>
      <w:pPr>
        <w:spacing w:before="320" w:after="80"/>
      </w:pPr>
      <w:r>
        <w:rPr>
          <w:b/>
          <w:color w:val="1F3B57"/>
          <w:sz w:val="26"/>
        </w:rPr>
        <w:t>SLIDE 10  |  Methodology (written stages)</w:t>
      </w:r>
      <w:r>
        <w:rPr>
          <w:i/>
          <w:sz w:val="19"/>
        </w:rPr>
        <w:t xml:space="preserve">     (about 90 seconds)</w:t>
      </w:r>
    </w:p>
    <w:p>
      <w:pPr>
        <w:spacing w:after="60"/>
      </w:pPr>
      <w:r>
        <w:rPr>
          <w:b/>
          <w:sz w:val="21"/>
        </w:rPr>
        <w:t xml:space="preserve">On screen:  </w:t>
      </w:r>
      <w:r>
        <w:rPr>
          <w:sz w:val="21"/>
        </w:rPr>
        <w:t>Seven bullets describing each stage in words, including the mathematical model.</w:t>
      </w:r>
    </w:p>
    <w:p>
      <w:pPr>
        <w:spacing w:after="60"/>
      </w:pPr>
      <w:r>
        <w:rPr>
          <w:b/>
          <w:sz w:val="21"/>
        </w:rPr>
        <w:t xml:space="preserve">How to present:  </w:t>
      </w:r>
      <w:r>
        <w:rPr>
          <w:sz w:val="21"/>
        </w:rPr>
        <w:t>The diagram was the map; this is the detail. Do not repeat everything, highlight the four decisions that matter.</w:t>
      </w:r>
    </w:p>
    <w:p>
      <w:pPr>
        <w:spacing w:after="60"/>
        <w:ind w:left="283"/>
      </w:pPr>
      <w:r>
        <w:rPr>
          <w:b/>
        </w:rPr>
        <w:t xml:space="preserve">Say:  </w:t>
      </w:r>
      <w:r>
        <w:rPr>
          <w:i/>
        </w:rPr>
        <w:t>"I will pick out the four decisions that matter most. First, dataset preparation: we split by board identifier, giving 52 training, 17 validation and 12 test boards. Second, input handling: the boards are 2800 by 1024, an aspect ratio of about 2.73 to 1, so we train on rectangular batches of 1024 by 384 instead of a square, which keeps thin defects resolvable. Third, the mathematical model: weighted fusion of the two detectors, the Wise-IoU loss and per-class threshold optimisation, with the improvement validated statistically rather than just asserted. Fourth, the evaluation protocol: model selection happens on validation boards only, and the test boards are evaluated exactly once per model, so no threshold or hyperparameter decision is ever informed by the test set."</w:t>
      </w:r>
    </w:p>
    <w:p>
      <w:pPr>
        <w:spacing w:after="60"/>
      </w:pPr>
      <w:r>
        <w:rPr>
          <w:b/>
          <w:sz w:val="21"/>
        </w:rPr>
        <w:t xml:space="preserve">Emphasise:  </w:t>
      </w:r>
      <w:r>
        <w:rPr>
          <w:sz w:val="21"/>
        </w:rPr>
        <w:t>The phrase 'evaluated exactly once per model'. It shows discipline and pre-empts a question about test-set contamination.</w:t>
      </w:r>
    </w:p>
    <w:p>
      <w:pPr>
        <w:spacing w:before="320" w:after="80"/>
      </w:pPr>
      <w:r>
        <w:rPr>
          <w:b/>
          <w:color w:val="1F3B57"/>
          <w:sz w:val="26"/>
        </w:rPr>
        <w:t>SLIDE 11  |  Dataset and Board-level Split</w:t>
      </w:r>
      <w:r>
        <w:rPr>
          <w:i/>
          <w:sz w:val="19"/>
        </w:rPr>
        <w:t xml:space="preserve">     (about 2 minutes  (the most likely slide for questions))</w:t>
      </w:r>
    </w:p>
    <w:p>
      <w:pPr>
        <w:spacing w:after="60"/>
      </w:pPr>
      <w:r>
        <w:rPr>
          <w:b/>
          <w:sz w:val="21"/>
        </w:rPr>
        <w:t xml:space="preserve">On screen:  </w:t>
      </w:r>
      <w:r>
        <w:rPr>
          <w:sz w:val="21"/>
        </w:rPr>
        <w:t>Source and licence, dataset contents, why we split by board, the split table, and the class imbalance note.</w:t>
      </w:r>
    </w:p>
    <w:p>
      <w:pPr>
        <w:spacing w:after="60"/>
        <w:ind w:left="283"/>
      </w:pPr>
      <w:r>
        <w:rPr>
          <w:b/>
        </w:rPr>
        <w:t xml:space="preserve">Say:  </w:t>
      </w:r>
      <w:r>
        <w:rPr>
          <w:i/>
        </w:rPr>
        <w:t>"Our data is the public subset of the Kodytek dataset, published in F1000Research in 2022. It is four thousand line-scan images of sawn timber at 2800 by 1024 pixels, released under a Creative Commons licence, which means our results can be reproduced independently. After cleaning we have 9,053 annotation boxes across eight classes, plus 388 images with no defect at all, which we keep so the model learns what clean wood looks like."</w:t>
      </w:r>
    </w:p>
    <w:p>
      <w:pPr>
        <w:spacing w:after="60"/>
        <w:ind w:left="283"/>
      </w:pPr>
      <w:r>
        <w:rPr>
          <w:b/>
        </w:rPr>
        <w:t xml:space="preserve">Say:  </w:t>
      </w:r>
      <w:r>
        <w:rPr>
          <w:i/>
        </w:rPr>
        <w:t>"The most important design decision is on this slide. These four thousand images come from only 81 physical boards. Consecutive images are tiles cut from the same board, so they share the same grain, colour and lighting. If we split the images randomly, tiles of the same board would land in both the training and the test set, and the model would partly recognise a board it had already seen. The score would look good and mean nothing. So we split by board identifier instead: 52 boards for training, 17 for validation and 12 for test, with zero overlap, and our preparation script asserts that automatically."</w:t>
      </w:r>
    </w:p>
    <w:p>
      <w:pPr>
        <w:spacing w:after="60"/>
      </w:pPr>
      <w:r>
        <w:rPr>
          <w:b/>
          <w:sz w:val="21"/>
        </w:rPr>
        <w:t xml:space="preserve">Class imbalance, the point the panel is most likely to probe:  </w:t>
      </w:r>
      <w:r>
        <w:rPr>
          <w:sz w:val="21"/>
        </w:rPr>
      </w:r>
    </w:p>
    <w:p>
      <w:pPr>
        <w:pStyle w:val="ListBullet"/>
        <w:spacing w:after="40"/>
      </w:pPr>
      <w:r>
        <w:rPr>
          <w:sz w:val="21"/>
        </w:rPr>
        <w:t>What it is: Live Knot is 44 percent of the boxes and Dead Knot 32 percent, so those two are three quarters of the data, while Knot Missing is 1.3 percent, Quartzity 1.9 and Marrow 2.2. The ratio between most and least common is about 34 to 1.</w:t>
      </w:r>
    </w:p>
    <w:p>
      <w:pPr>
        <w:pStyle w:val="ListBullet"/>
        <w:spacing w:after="40"/>
      </w:pPr>
      <w:r>
        <w:rPr>
          <w:sz w:val="21"/>
        </w:rPr>
        <w:t>How we found it: our preparation script counts boxes per class per split and prints the table you see here. It was measured, not assumed.</w:t>
      </w:r>
    </w:p>
    <w:p>
      <w:pPr>
        <w:pStyle w:val="ListBullet"/>
        <w:spacing w:after="40"/>
      </w:pPr>
      <w:r>
        <w:rPr>
          <w:sz w:val="21"/>
        </w:rPr>
        <w:t>Why it matters, with our own evidence: Quartzity has 125 training boxes and scores 15 mAP50, while Dead Knot has 2,071 and scores 87. Quartzity alone costs us about eight points of overall mAP50.</w:t>
      </w:r>
    </w:p>
    <w:p>
      <w:pPr>
        <w:pStyle w:val="ListBullet"/>
        <w:spacing w:after="40"/>
      </w:pPr>
      <w:r>
        <w:rPr>
          <w:sz w:val="21"/>
        </w:rPr>
        <w:t>What we did: we forced every class to appear in all three splits, we doubled the classification loss weight from 0.5 to 1.0 so rare-class errors are penalised harder, and we kept all the background images. We deliberately did not downsample the common classes, because they carry the natural variation of the wood.</w:t>
      </w:r>
    </w:p>
    <w:p>
      <w:pPr>
        <w:pStyle w:val="ListBullet"/>
        <w:spacing w:after="40"/>
      </w:pPr>
      <w:r>
        <w:rPr>
          <w:sz w:val="21"/>
        </w:rPr>
        <w:t>What we report: per-class numbers, not just one average, and any class with fewer than 25 test boxes is marked as indicative only.</w:t>
      </w:r>
    </w:p>
    <w:p>
      <w:pPr>
        <w:pStyle w:val="ListBullet"/>
        <w:spacing w:after="40"/>
      </w:pPr>
      <w:r>
        <w:rPr>
          <w:sz w:val="21"/>
        </w:rPr>
        <w:t>What is planned: copy-paste augmentation of rare defects onto clean boards, and a class-balanced loss.</w:t>
      </w:r>
    </w:p>
    <w:p>
      <w:pPr>
        <w:spacing w:after="40"/>
      </w:pPr>
      <w:r>
        <w:rPr>
          <w:b/>
          <w:sz w:val="21"/>
        </w:rPr>
        <w:t>If asked:</w:t>
      </w:r>
    </w:p>
    <w:p>
      <w:pPr>
        <w:pStyle w:val="ListBullet"/>
        <w:spacing w:after="40"/>
      </w:pPr>
      <w:r>
        <w:rPr>
          <w:b/>
          <w:sz w:val="20"/>
        </w:rPr>
        <w:t xml:space="preserve">Is this a data problem or a model problem?  </w:t>
      </w:r>
      <w:r>
        <w:rPr>
          <w:sz w:val="20"/>
        </w:rPr>
        <w:t>A data problem, and we can prove it. YOLO11m with 20 million parameters scores 15.4 on Quartzity, and YOLO11s with 9.4 million scores 13.4. Both fail on the rare class equally while both do well on the common ones, so more capacity is not the answer.</w:t>
      </w:r>
    </w:p>
    <w:p>
      <w:pPr>
        <w:pStyle w:val="ListBullet"/>
        <w:spacing w:after="40"/>
      </w:pPr>
      <w:r>
        <w:rPr>
          <w:b/>
          <w:sz w:val="20"/>
        </w:rPr>
        <w:t xml:space="preserve">Why not just oversample the rare class?  </w:t>
      </w:r>
      <w:r>
        <w:rPr>
          <w:sz w:val="20"/>
        </w:rPr>
        <w:t>Repeating the same 125 boxes causes overfitting. Augmentation-based copy-paste, which creates new placements, is the better route and is planned.</w:t>
      </w:r>
    </w:p>
    <w:p>
      <w:pPr>
        <w:pStyle w:val="ListBullet"/>
        <w:spacing w:after="40"/>
      </w:pPr>
      <w:r>
        <w:rPr>
          <w:b/>
          <w:sz w:val="20"/>
        </w:rPr>
        <w:t xml:space="preserve">Why is the test set only 12 boards?  </w:t>
      </w:r>
      <w:r>
        <w:rPr>
          <w:sz w:val="20"/>
        </w:rPr>
        <w:t>It is 12 boards, 469 images and 1,023 annotated defects. We chose board-level separation over test-set size, because a larger but leaky test set would be worthless. We state in our report that per-class figures for the two rarest classes are not statistically reliable.</w:t>
      </w:r>
    </w:p>
    <w:p>
      <w:pPr>
        <w:spacing w:before="320" w:after="80"/>
      </w:pPr>
      <w:r>
        <w:rPr>
          <w:b/>
          <w:color w:val="1F3B57"/>
          <w:sz w:val="26"/>
        </w:rPr>
        <w:t>SLIDE 12  |  System Design</w:t>
      </w:r>
      <w:r>
        <w:rPr>
          <w:i/>
          <w:sz w:val="19"/>
        </w:rPr>
        <w:t xml:space="preserve">     (about 60 seconds)</w:t>
      </w:r>
    </w:p>
    <w:p>
      <w:pPr>
        <w:spacing w:after="60"/>
      </w:pPr>
      <w:r>
        <w:rPr>
          <w:b/>
          <w:sz w:val="21"/>
        </w:rPr>
        <w:t xml:space="preserve">On screen:  </w:t>
      </w:r>
      <w:r>
        <w:rPr>
          <w:sz w:val="21"/>
        </w:rPr>
        <w:t>Seven numbered layers, each tagged done, partly or planned.</w:t>
      </w:r>
    </w:p>
    <w:p>
      <w:pPr>
        <w:spacing w:after="60"/>
        <w:ind w:left="283"/>
      </w:pPr>
      <w:r>
        <w:rPr>
          <w:b/>
        </w:rPr>
        <w:t xml:space="preserve">Say:  </w:t>
      </w:r>
      <w:r>
        <w:rPr>
          <w:i/>
        </w:rPr>
        <w:t>"The system is in seven layers. The data layer, the detection model, the defect analysis, the training and evaluation, and the application are all done. Input processing is partly done: the rectangular input and grain-aware augmentation are in place, and the CLAHE, de-noising and brightness experiments are planned. Recoverability estimation is planned, and that is the one that turns this from an inspection tool into a decision tool."</w:t>
      </w:r>
    </w:p>
    <w:p>
      <w:pPr>
        <w:spacing w:before="320" w:after="80"/>
      </w:pPr>
      <w:r>
        <w:rPr>
          <w:b/>
          <w:color w:val="1F3B57"/>
          <w:sz w:val="26"/>
        </w:rPr>
        <w:t>SLIDE 13  |  Training Configuration</w:t>
      </w:r>
      <w:r>
        <w:rPr>
          <w:i/>
          <w:sz w:val="19"/>
        </w:rPr>
        <w:t xml:space="preserve">     (about 60 seconds)</w:t>
      </w:r>
    </w:p>
    <w:p>
      <w:pPr>
        <w:spacing w:after="60"/>
      </w:pPr>
      <w:r>
        <w:rPr>
          <w:b/>
          <w:sz w:val="21"/>
        </w:rPr>
        <w:t xml:space="preserve">On screen:  </w:t>
      </w:r>
      <w:r>
        <w:rPr>
          <w:sz w:val="21"/>
        </w:rPr>
        <w:t>A settings table, plus compute and software notes below it.</w:t>
      </w:r>
    </w:p>
    <w:p>
      <w:pPr>
        <w:spacing w:after="60"/>
      </w:pPr>
      <w:r>
        <w:rPr>
          <w:b/>
          <w:sz w:val="21"/>
        </w:rPr>
        <w:t xml:space="preserve">How to present:  </w:t>
      </w:r>
      <w:r>
        <w:rPr>
          <w:sz w:val="21"/>
        </w:rPr>
        <w:t>Do not read every row. Make the point about identical settings, then give the compute facts.</w:t>
      </w:r>
    </w:p>
    <w:p>
      <w:pPr>
        <w:spacing w:after="60"/>
        <w:ind w:left="283"/>
      </w:pPr>
      <w:r>
        <w:rPr>
          <w:b/>
        </w:rPr>
        <w:t xml:space="preserve">Say:  </w:t>
      </w:r>
      <w:r>
        <w:rPr>
          <w:i/>
        </w:rPr>
        <w:t>"The key point about this table is that every setting is identical for the two models. Same input size, same optimiser, same learning rate, same batch size, same number of epochs, same seed, deterministic mode on. That means any difference we report between the two models is due to model size alone and nothing else. On compute, we trained on Kaggle using a single Tesla T4. We tried two GPUs first, but the framework disables rectangular batching when it runs on multiple GPUs, which would have defeated the purpose, so we stayed on one. YOLO11m took 2.6 GPU hours and YOLO11s 1.4."</w:t>
      </w:r>
    </w:p>
    <w:p>
      <w:pPr>
        <w:spacing w:after="40"/>
      </w:pPr>
      <w:r>
        <w:rPr>
          <w:b/>
          <w:sz w:val="21"/>
        </w:rPr>
        <w:t>If asked:</w:t>
      </w:r>
    </w:p>
    <w:p>
      <w:pPr>
        <w:pStyle w:val="ListBullet"/>
        <w:spacing w:after="40"/>
      </w:pPr>
      <w:r>
        <w:rPr>
          <w:b/>
          <w:sz w:val="20"/>
        </w:rPr>
        <w:t xml:space="preserve">Why fix the seed?  </w:t>
      </w:r>
      <w:r>
        <w:rPr>
          <w:sz w:val="20"/>
        </w:rPr>
        <w:t>So the run can be reproduced exactly. Together with the logged configuration, anyone can repeat our training and get the same numbers.</w:t>
      </w:r>
    </w:p>
    <w:p>
      <w:pPr>
        <w:spacing w:before="320" w:after="80"/>
      </w:pPr>
      <w:r>
        <w:rPr>
          <w:b/>
          <w:color w:val="1F3B57"/>
          <w:sz w:val="26"/>
        </w:rPr>
        <w:t>SLIDE 14  |  System Design (block diagram)</w:t>
      </w:r>
      <w:r>
        <w:rPr>
          <w:i/>
          <w:sz w:val="19"/>
        </w:rPr>
        <w:t xml:space="preserve">     (about 60 seconds)</w:t>
      </w:r>
    </w:p>
    <w:p>
      <w:pPr>
        <w:spacing w:after="60"/>
      </w:pPr>
      <w:r>
        <w:rPr>
          <w:b/>
          <w:sz w:val="21"/>
        </w:rPr>
        <w:t xml:space="preserve">On screen:  </w:t>
      </w:r>
      <w:r>
        <w:rPr>
          <w:sz w:val="21"/>
        </w:rPr>
        <w:t>Two-column diagram: data and detection pipeline on the right, defect analysis and application on the left, converging into the assessment box at the bottom. Same colour legend as slide 9.</w:t>
      </w:r>
    </w:p>
    <w:p>
      <w:pPr>
        <w:spacing w:after="60"/>
        <w:ind w:left="283"/>
      </w:pPr>
      <w:r>
        <w:rPr>
          <w:b/>
        </w:rPr>
        <w:t xml:space="preserve">Say:  </w:t>
      </w:r>
      <w:r>
        <w:rPr>
          <w:i/>
        </w:rPr>
        <w:t>"This is the same system shown as a flow. On the right is the data and detection pipeline: the board images, the preparation script, the training script on the Kaggle GPU, the evaluation script and the detection output. On the left is what happens with those detections: the web application, the defect analysis, the visualisation, and then the recoverability estimate, which is still grey because it is planned. Both sides converge at the bottom into the wood quality assessment, which today gives detected defects, per-class statistics, coverage and our held-out metrics, and in the second half will add recoverability and a condition grade."</w:t>
      </w:r>
    </w:p>
    <w:p>
      <w:pPr>
        <w:spacing w:before="320" w:after="80"/>
      </w:pPr>
      <w:r>
        <w:rPr>
          <w:b/>
          <w:color w:val="1F3B57"/>
          <w:sz w:val="26"/>
        </w:rPr>
        <w:t>SLIDE 15  |  Results: Training Runs</w:t>
      </w:r>
      <w:r>
        <w:rPr>
          <w:i/>
          <w:sz w:val="19"/>
        </w:rPr>
        <w:t xml:space="preserve">     (about 90 seconds)</w:t>
      </w:r>
    </w:p>
    <w:p>
      <w:pPr>
        <w:spacing w:after="60"/>
      </w:pPr>
      <w:r>
        <w:rPr>
          <w:b/>
          <w:sz w:val="21"/>
        </w:rPr>
        <w:t xml:space="preserve">On screen:  </w:t>
      </w:r>
      <w:r>
        <w:rPr>
          <w:sz w:val="21"/>
        </w:rPr>
        <w:t>A table of the three training runs, and the training curves for the adopted YOLO11m run.</w:t>
      </w:r>
    </w:p>
    <w:p>
      <w:pPr>
        <w:spacing w:after="60"/>
        <w:ind w:left="283"/>
      </w:pPr>
      <w:r>
        <w:rPr>
          <w:b/>
        </w:rPr>
        <w:t xml:space="preserve">Say:  </w:t>
      </w:r>
      <w:r>
        <w:rPr>
          <w:i/>
        </w:rPr>
        <w:t>"We ran training three times. Run one was YOLO11m with batch 16 and learning rate 0.002. It reached 62.6 validation mAP50, but the curve was unstable, dropping 10 to 15 points between epochs. Run two was the same model with batch 32, learning rate halved to 0.001 and a longer patience. That removed the instability completely and reached 65.7, and every single class improved, so we adopted it. Run three was YOLO11s with exactly the run-two settings, so that the comparison would be fair. The curves on the left are from the adopted run; you can see the losses falling smoothly and the mAP curves rising and flattening without collapses."</w:t>
      </w:r>
    </w:p>
    <w:p>
      <w:pPr>
        <w:spacing w:after="60"/>
      </w:pPr>
      <w:r>
        <w:rPr>
          <w:b/>
          <w:sz w:val="21"/>
        </w:rPr>
        <w:t xml:space="preserve">Critical point to make:  </w:t>
      </w:r>
      <w:r>
        <w:rPr>
          <w:sz w:val="21"/>
        </w:rPr>
      </w:r>
    </w:p>
    <w:p>
      <w:pPr>
        <w:spacing w:after="60"/>
        <w:ind w:left="283"/>
      </w:pPr>
      <w:r>
        <w:rPr>
          <w:b/>
        </w:rPr>
        <w:t xml:space="preserve">Say:  </w:t>
      </w:r>
      <w:r>
        <w:rPr>
          <w:i/>
        </w:rPr>
        <w:t>"One thing we want to stress: the decision to adopt run two was made entirely on the validation boards. We did not look at the test set at any point while choosing the configuration."</w:t>
      </w:r>
    </w:p>
    <w:p/>
    <w:p>
      <w:r>
        <w:rPr>
          <w:b/>
          <w:sz w:val="28"/>
        </w:rPr>
        <w:t>PART 4  —  RESULTS, PROOF AND DEMONSTRATION (Slides 16 to 22)</w:t>
      </w:r>
    </w:p>
    <w:p>
      <w:pPr>
        <w:spacing w:before="320" w:after="80"/>
      </w:pPr>
      <w:r>
        <w:rPr>
          <w:b/>
          <w:color w:val="1F3B57"/>
          <w:sz w:val="26"/>
        </w:rPr>
        <w:t>SLIDE 16  |  Plan of Action: Progress</w:t>
      </w:r>
      <w:r>
        <w:rPr>
          <w:i/>
          <w:sz w:val="19"/>
        </w:rPr>
        <w:t xml:space="preserve">     (about 45 seconds)</w:t>
      </w:r>
    </w:p>
    <w:p>
      <w:pPr>
        <w:spacing w:after="60"/>
      </w:pPr>
      <w:r>
        <w:rPr>
          <w:b/>
          <w:sz w:val="21"/>
        </w:rPr>
        <w:t xml:space="preserve">On screen:  </w:t>
      </w:r>
      <w:r>
        <w:rPr>
          <w:sz w:val="21"/>
        </w:rPr>
        <w:t>Gantt chart, August to November. Solid bars are done, faded bars are planned, red dashed line marks today's review.</w:t>
      </w:r>
    </w:p>
    <w:p>
      <w:pPr>
        <w:spacing w:after="60"/>
        <w:ind w:left="283"/>
      </w:pPr>
      <w:r>
        <w:rPr>
          <w:b/>
        </w:rPr>
        <w:t xml:space="preserve">Say:  </w:t>
      </w:r>
      <w:r>
        <w:rPr>
          <w:i/>
        </w:rPr>
        <w:t>"This is our plan against the calendar. The red line is today. Everything to the left is complete: planning and the synopsis, the dataset and preprocessing, the defect detection for both models including the held-out evaluation, and the demonstration application. To the right are the three remaining work packages: the enhancement and architecture experiments, the recoverability estimation, and the final evaluation and report. We are on schedule."</w:t>
      </w:r>
    </w:p>
    <w:p>
      <w:pPr>
        <w:spacing w:before="320" w:after="80"/>
      </w:pPr>
      <w:r>
        <w:rPr>
          <w:b/>
          <w:color w:val="1F3B57"/>
          <w:sz w:val="26"/>
        </w:rPr>
        <w:t>SLIDE 17  |  Results: Held-out Test</w:t>
      </w:r>
      <w:r>
        <w:rPr>
          <w:i/>
          <w:sz w:val="19"/>
        </w:rPr>
        <w:t xml:space="preserve">     (about 2 to 3 minutes  (the central slide of the talk))</w:t>
      </w:r>
    </w:p>
    <w:p>
      <w:pPr>
        <w:spacing w:after="60"/>
      </w:pPr>
      <w:r>
        <w:rPr>
          <w:b/>
          <w:sz w:val="21"/>
        </w:rPr>
        <w:t xml:space="preserve">On screen:  </w:t>
      </w:r>
      <w:r>
        <w:rPr>
          <w:sz w:val="21"/>
        </w:rPr>
        <w:t>Overall results table for both models on top, full per-class table below, with two notes underneath.</w:t>
      </w:r>
    </w:p>
    <w:p>
      <w:pPr>
        <w:spacing w:after="60"/>
      </w:pPr>
      <w:r>
        <w:rPr>
          <w:b/>
          <w:sz w:val="21"/>
        </w:rPr>
        <w:t xml:space="preserve">How to present:  </w:t>
      </w:r>
      <w:r>
        <w:rPr>
          <w:sz w:val="21"/>
        </w:rPr>
        <w:t>Give the headline first, then the class-by-class story, then the honest limitation. Do not read the table row by row.</w:t>
      </w:r>
    </w:p>
    <w:p>
      <w:pPr>
        <w:spacing w:after="60"/>
        <w:ind w:left="283"/>
      </w:pPr>
      <w:r>
        <w:rPr>
          <w:b/>
        </w:rPr>
        <w:t xml:space="preserve">Say:  </w:t>
      </w:r>
      <w:r>
        <w:rPr>
          <w:i/>
        </w:rPr>
        <w:t>"These are our results on the twelve boards that were never used for training, validation or threshold selection. Each model was evaluated exactly once. YOLO11m reaches 63.0 mAP at IoU 0.5 and 34.0 across 0.5 to 0.95. YOLO11s reaches 64.6 and 33.4. In terms of speed, YOLO11m needs 33 milliseconds per image and YOLO11s 12, so 30 and 86 frames per second respectively."</w:t>
      </w:r>
    </w:p>
    <w:p>
      <w:pPr>
        <w:spacing w:after="60"/>
        <w:ind w:left="283"/>
      </w:pPr>
      <w:r>
        <w:rPr>
          <w:b/>
        </w:rPr>
        <w:t xml:space="preserve">Say:  </w:t>
      </w:r>
      <w:r>
        <w:rPr>
          <w:i/>
        </w:rPr>
        <w:t>"The per-class table tells the more useful story. The classes that dominate the data are detected reliably: Dead Knot at 87 to 89, Marrow at 86 to 88, and Live Knot at about 75. Crack, which is a long thin structure and the class our rectangular input was meant to protect, reaches 57.7 with YOLO11m. At the bottom, Quartzity is essentially not learned by either model, at 15 and 13. That is the class with only 125 training examples, and it alone costs about eight points of our overall score. If we exclude it, the mean across the other seven classes is about 71."</w:t>
      </w:r>
    </w:p>
    <w:p>
      <w:pPr>
        <w:spacing w:after="60"/>
      </w:pPr>
      <w:r>
        <w:rPr>
          <w:b/>
          <w:sz w:val="21"/>
        </w:rPr>
        <w:t xml:space="preserve">Numbers to have ready:  </w:t>
      </w:r>
      <w:r>
        <w:rPr>
          <w:sz w:val="21"/>
        </w:rPr>
        <w:t>63.0 and 34.0 for 11m. 64.6 and 33.4 for 11s. 1,023 test defects. 12 boards. 469 images.</w:t>
      </w:r>
    </w:p>
    <w:p>
      <w:pPr>
        <w:spacing w:after="40"/>
      </w:pPr>
      <w:r>
        <w:rPr>
          <w:b/>
          <w:sz w:val="21"/>
        </w:rPr>
        <w:t>If asked:</w:t>
      </w:r>
    </w:p>
    <w:p>
      <w:pPr>
        <w:pStyle w:val="ListBullet"/>
        <w:spacing w:after="40"/>
      </w:pPr>
      <w:r>
        <w:rPr>
          <w:b/>
          <w:sz w:val="20"/>
        </w:rPr>
        <w:t xml:space="preserve">Why is the overall number only 63 when some classes are near 90?  </w:t>
      </w:r>
      <w:r>
        <w:rPr>
          <w:sz w:val="20"/>
        </w:rPr>
        <w:t>Because mAP is the mean across classes, not weighted by frequency. The two rare classes pull the average down heavily even though they are a small share of the data. This is why we report per class.</w:t>
      </w:r>
    </w:p>
    <w:p>
      <w:pPr>
        <w:pStyle w:val="ListBullet"/>
        <w:spacing w:after="40"/>
      </w:pPr>
      <w:r>
        <w:rPr>
          <w:b/>
          <w:sz w:val="20"/>
        </w:rPr>
        <w:t xml:space="preserve">Is 63 a good result?  </w:t>
      </w:r>
      <w:r>
        <w:rPr>
          <w:sz w:val="20"/>
        </w:rPr>
        <w:t>It is an honest result on physically separate boards. Scores in the literature are often measured on randomly split data, where the same board appears in training and test, so they are not comparable with ours.</w:t>
      </w:r>
    </w:p>
    <w:p>
      <w:pPr>
        <w:pStyle w:val="ListBullet"/>
        <w:spacing w:after="40"/>
      </w:pPr>
      <w:r>
        <w:rPr>
          <w:b/>
          <w:sz w:val="20"/>
        </w:rPr>
        <w:t xml:space="preserve">What is the asterisk?  </w:t>
      </w:r>
      <w:r>
        <w:rPr>
          <w:sz w:val="20"/>
        </w:rPr>
        <w:t>Those two classes have fewer than 25 instances in the test set, so their per-class figures are indicative only. We flag that rather than presenting them as reliable.</w:t>
      </w:r>
    </w:p>
    <w:p>
      <w:pPr>
        <w:spacing w:before="320" w:after="80"/>
      </w:pPr>
      <w:r>
        <w:rPr>
          <w:b/>
          <w:color w:val="1F3B57"/>
          <w:sz w:val="26"/>
        </w:rPr>
        <w:t>SLIDE 18  |  Training Proof: Kaggle GPU Runs</w:t>
      </w:r>
      <w:r>
        <w:rPr>
          <w:i/>
          <w:sz w:val="19"/>
        </w:rPr>
        <w:t xml:space="preserve">     (about 60 seconds)</w:t>
      </w:r>
    </w:p>
    <w:p>
      <w:pPr>
        <w:spacing w:after="60"/>
      </w:pPr>
      <w:r>
        <w:rPr>
          <w:b/>
          <w:sz w:val="21"/>
        </w:rPr>
        <w:t xml:space="preserve">On screen:  </w:t>
      </w:r>
      <w:r>
        <w:rPr>
          <w:sz w:val="21"/>
        </w:rPr>
        <w:t>Extracts from the actual Kaggle session logs: the GPU, the training start, epoch progress, completion times, the held-out evaluation output and the weekly GPU budget used.</w:t>
      </w:r>
    </w:p>
    <w:p>
      <w:pPr>
        <w:spacing w:after="60"/>
      </w:pPr>
      <w:r>
        <w:rPr>
          <w:b/>
          <w:sz w:val="21"/>
        </w:rPr>
        <w:t xml:space="preserve">Why this slide exists:  </w:t>
      </w:r>
      <w:r>
        <w:rPr>
          <w:sz w:val="21"/>
        </w:rPr>
        <w:t>It is evidence. It shows the training genuinely happened and how long it took, rather than us only stating numbers.</w:t>
      </w:r>
    </w:p>
    <w:p>
      <w:pPr>
        <w:spacing w:after="60"/>
        <w:ind w:left="283"/>
      </w:pPr>
      <w:r>
        <w:rPr>
          <w:b/>
        </w:rPr>
        <w:t xml:space="preserve">Say:  </w:t>
      </w:r>
      <w:r>
        <w:rPr>
          <w:i/>
        </w:rPr>
        <w:t>"This is taken directly from our Kaggle session logs, so it is evidence rather than a claim. At the top you can see the GPU allocated, a Tesla T4 with 15 gigabytes. Below that is the start of training and the epoch table, with the losses falling as the epochs progress. The important lines are in the middle: YOLO11s completed 90 epochs in 1.43 hours and YOLO11m completed 100 epochs in 2.64 hours. Below those is the output of the single held-out evaluation for each model, which is where the numbers on the previous slide come from. At the bottom is our GPU budget: 6.8 hours used out of the 30 available per week, including the runs that failed during setup."</w:t>
      </w:r>
    </w:p>
    <w:p>
      <w:pPr>
        <w:spacing w:before="320" w:after="80"/>
      </w:pPr>
      <w:r>
        <w:rPr>
          <w:b/>
          <w:color w:val="1F3B57"/>
          <w:sz w:val="26"/>
        </w:rPr>
        <w:t>SLIDE 19  |  Model Comparison: YOLO11m vs YOLO11s</w:t>
      </w:r>
      <w:r>
        <w:rPr>
          <w:i/>
          <w:sz w:val="19"/>
        </w:rPr>
        <w:t xml:space="preserve">     (about 2 minutes)</w:t>
      </w:r>
    </w:p>
    <w:p>
      <w:pPr>
        <w:spacing w:after="60"/>
      </w:pPr>
      <w:r>
        <w:rPr>
          <w:b/>
          <w:sz w:val="21"/>
        </w:rPr>
        <w:t xml:space="preserve">On screen:  </w:t>
      </w:r>
      <w:r>
        <w:rPr>
          <w:sz w:val="21"/>
        </w:rPr>
        <w:t>Comparison table with the difference column, the test confusion matrix for YOLO11m, and three interpretation bullets.</w:t>
      </w:r>
    </w:p>
    <w:p>
      <w:pPr>
        <w:spacing w:after="60"/>
        <w:ind w:left="283"/>
      </w:pPr>
      <w:r>
        <w:rPr>
          <w:b/>
        </w:rPr>
        <w:t xml:space="preserve">Say:  </w:t>
      </w:r>
      <w:r>
        <w:rPr>
          <w:i/>
        </w:rPr>
        <w:t>"Because both models were trained on the same split with the same seed and the same recipe, any difference between them is due to model size alone. And the honest finding is that they are tied. YOLO11s leads on mAP50 by 1.6 points and on precision by 7.6. YOLO11m leads on mAP at 0.5 to 0.95, on recall by 2.1 points, and notably on the Crack class by 4.7 points with 9 points more recall. On a twelve-board test set, differences of that size are within the noise of the measurement."</w:t>
      </w:r>
    </w:p>
    <w:p>
      <w:pPr>
        <w:spacing w:after="60"/>
        <w:ind w:left="283"/>
      </w:pPr>
      <w:r>
        <w:rPr>
          <w:b/>
        </w:rPr>
        <w:t xml:space="preserve">Say:  </w:t>
      </w:r>
      <w:r>
        <w:rPr>
          <w:i/>
        </w:rPr>
        <w:t>"That leads to our main conclusion for this phase. YOLO11m has more than twice the parameters of YOLO11s and does not deliver a corresponding gain. So the ceiling is set by the data, not by the model capacity. This is what directs our second half towards the data, the input resolution and the rare classes, rather than towards a bigger network."</w:t>
      </w:r>
    </w:p>
    <w:p>
      <w:pPr>
        <w:spacing w:after="60"/>
        <w:ind w:left="283"/>
      </w:pPr>
      <w:r>
        <w:rPr>
          <w:b/>
        </w:rPr>
        <w:t xml:space="preserve">Say:  </w:t>
      </w:r>
      <w:r>
        <w:rPr>
          <w:i/>
        </w:rPr>
        <w:t>"The confusion matrix on the right shows where the remaining errors are. They are between visually similar knot sub-types: about a quarter to a third of Knot with Crack is predicted as Live Knot, and Knot Missing as Dead Knot. That is genuine labelling ambiguity rather than a failure of the model."</w:t>
      </w:r>
    </w:p>
    <w:p>
      <w:pPr>
        <w:spacing w:after="40"/>
      </w:pPr>
      <w:r>
        <w:rPr>
          <w:b/>
          <w:sz w:val="21"/>
        </w:rPr>
        <w:t>If asked:</w:t>
      </w:r>
    </w:p>
    <w:p>
      <w:pPr>
        <w:pStyle w:val="ListBullet"/>
        <w:spacing w:after="40"/>
      </w:pPr>
      <w:r>
        <w:rPr>
          <w:b/>
          <w:sz w:val="20"/>
        </w:rPr>
        <w:t xml:space="preserve">If YOLO11s is as good and faster, why keep YOLO11m?  </w:t>
      </w:r>
      <w:r>
        <w:rPr>
          <w:sz w:val="20"/>
        </w:rPr>
        <w:t>For deployment YOLO11s is the better choice today, and we say so. We keep YOLO11m for two reasons: it is better on cracks, which are the most serious defect, and the two models make different errors, which is exactly what our fusion model exploits.</w:t>
      </w:r>
    </w:p>
    <w:p>
      <w:pPr>
        <w:pStyle w:val="ListBullet"/>
        <w:spacing w:after="40"/>
      </w:pPr>
      <w:r>
        <w:rPr>
          <w:b/>
          <w:sz w:val="20"/>
        </w:rPr>
        <w:t xml:space="preserve">Is the 1.6 point difference significant?  </w:t>
      </w:r>
      <w:r>
        <w:rPr>
          <w:sz w:val="20"/>
        </w:rPr>
        <w:t>We do not claim it is. We say they are tied within the noise, and part of our remaining work is to test that formally with a paired statistical test across boards.</w:t>
      </w:r>
    </w:p>
    <w:p>
      <w:pPr>
        <w:spacing w:before="320" w:after="80"/>
      </w:pPr>
      <w:r>
        <w:rPr>
          <w:b/>
          <w:color w:val="1F3B57"/>
          <w:sz w:val="26"/>
        </w:rPr>
        <w:t>SLIDE 20  |  Demo App and Remaining Work</w:t>
      </w:r>
      <w:r>
        <w:rPr>
          <w:i/>
          <w:sz w:val="19"/>
        </w:rPr>
        <w:t xml:space="preserve">     (about 90 seconds)</w:t>
      </w:r>
    </w:p>
    <w:p>
      <w:pPr>
        <w:spacing w:after="60"/>
      </w:pPr>
      <w:r>
        <w:rPr>
          <w:b/>
          <w:sz w:val="21"/>
        </w:rPr>
        <w:t xml:space="preserve">On screen:  </w:t>
      </w:r>
      <w:r>
        <w:rPr>
          <w:sz w:val="21"/>
        </w:rPr>
        <w:t>A board image with detections, a confidence heat map, what the application does, the limitations, and the five remaining work items.</w:t>
      </w:r>
    </w:p>
    <w:p>
      <w:pPr>
        <w:spacing w:after="60"/>
        <w:ind w:left="283"/>
      </w:pPr>
      <w:r>
        <w:rPr>
          <w:b/>
        </w:rPr>
        <w:t xml:space="preserve">Say:  </w:t>
      </w:r>
      <w:r>
        <w:rPr>
          <w:i/>
        </w:rPr>
        <w:t>"We built a working application so the models can be used rather than just described. You upload a board image, choose YOLO11m, YOLO11s or both side by side, and set the confidence and NMS thresholds. It returns colour-coded boxes for each defect, a confidence heat map, a per-class table of counts and affected area, the total defect coverage, and a downloadable JSON report. There is also a tab that shows the annotator's boxes next to the model's prediction on the twelve unseen boards, so detection quality can be judged directly. It runs on an ordinary laptop CPU in under a second per image, and it is packaged for Hugging Face Spaces so it can be shared by link."</w:t>
      </w:r>
    </w:p>
    <w:p>
      <w:pPr>
        <w:spacing w:after="60"/>
        <w:ind w:left="283"/>
      </w:pPr>
      <w:r>
        <w:rPr>
          <w:b/>
        </w:rPr>
        <w:t xml:space="preserve">Say:  </w:t>
      </w:r>
      <w:r>
        <w:rPr>
          <w:i/>
        </w:rPr>
        <w:t>"Our remaining work is five items: the image enhancement study, improvements for the rare and thin classes including multi-seed runs to quantify variance, the CWB-style architectural experiment on top of our YOLO11 baseline with an ablation of each component, the recoverability grading rule validated against manually graded boards, and then the final single-shot evaluation and the report."</w:t>
      </w:r>
    </w:p>
    <w:p>
      <w:pPr>
        <w:spacing w:after="60"/>
      </w:pPr>
      <w:r>
        <w:rPr>
          <w:b/>
          <w:sz w:val="21"/>
        </w:rPr>
        <w:t xml:space="preserve">State the limitations yourself, do not wait to be asked:  </w:t>
      </w:r>
      <w:r>
        <w:rPr>
          <w:sz w:val="21"/>
        </w:rPr>
      </w:r>
    </w:p>
    <w:p>
      <w:pPr>
        <w:spacing w:after="60"/>
        <w:ind w:left="283"/>
      </w:pPr>
      <w:r>
        <w:rPr>
          <w:b/>
        </w:rPr>
        <w:t xml:space="preserve">Say:  </w:t>
      </w:r>
      <w:r>
        <w:rPr>
          <w:i/>
        </w:rPr>
        <w:t>"We should be clear about our limitations. The test set is twelve boards. Each configuration was trained with a single seed, so we have not yet quantified run-to-run variance. The models were trained on controlled line-scan imagery. And recoverability is not yet estimated; today we only compute defect coverage."</w:t>
      </w:r>
    </w:p>
    <w:p>
      <w:pPr>
        <w:spacing w:before="320" w:after="80"/>
      </w:pPr>
      <w:r>
        <w:rPr>
          <w:b/>
          <w:color w:val="1F3B57"/>
          <w:sz w:val="26"/>
        </w:rPr>
        <w:t>SLIDE 21  |  Tested on College Wood Samples</w:t>
      </w:r>
      <w:r>
        <w:rPr>
          <w:i/>
          <w:sz w:val="19"/>
        </w:rPr>
        <w:t xml:space="preserve">     (about 90 seconds  (the slide that proves it generalises))</w:t>
      </w:r>
    </w:p>
    <w:p>
      <w:pPr>
        <w:spacing w:after="60"/>
      </w:pPr>
      <w:r>
        <w:rPr>
          <w:b/>
          <w:sz w:val="21"/>
        </w:rPr>
        <w:t xml:space="preserve">On screen:  </w:t>
      </w:r>
      <w:r>
        <w:rPr>
          <w:sz w:val="21"/>
        </w:rPr>
        <w:t>Four detections on wood photographed in college, the application running locally, and the classes and confidences found.</w:t>
      </w:r>
    </w:p>
    <w:p>
      <w:pPr>
        <w:spacing w:after="60"/>
        <w:ind w:left="283"/>
      </w:pPr>
      <w:r>
        <w:rPr>
          <w:b/>
        </w:rPr>
        <w:t xml:space="preserve">Say:  </w:t>
      </w:r>
      <w:r>
        <w:rPr>
          <w:i/>
        </w:rPr>
        <w:t>"To check that the model is not only working on its own dataset, we photographed wood around the college and ran it through. These four results are on wood the model has never seen, of a different type and under ordinary indoor lighting. It correctly found a small live knot at 0.56 confidence, a dark defect near a panel edge at 0.73, a split line with a small defect alongside it, and the dark rim of a filled knot. On the right is the application running locally on our own laptop."</w:t>
      </w:r>
    </w:p>
    <w:p>
      <w:pPr>
        <w:spacing w:after="60"/>
      </w:pPr>
      <w:r>
        <w:rPr>
          <w:b/>
          <w:sz w:val="21"/>
        </w:rPr>
        <w:t xml:space="preserve">Say this honestly, it will earn credit:  </w:t>
      </w:r>
      <w:r>
        <w:rPr>
          <w:sz w:val="21"/>
        </w:rPr>
      </w:r>
    </w:p>
    <w:p>
      <w:pPr>
        <w:spacing w:after="60"/>
        <w:ind w:left="283"/>
      </w:pPr>
      <w:r>
        <w:rPr>
          <w:b/>
        </w:rPr>
        <w:t xml:space="preserve">Say:  </w:t>
      </w:r>
      <w:r>
        <w:rPr>
          <w:i/>
        </w:rPr>
        <w:t>"One thing we want to be straightforward about. The model is trained on close-range board scans, so the photograph has to be framed at a comparable scale. On a wide shot taken from several metres away it produces unreliable results. That is a domain limitation we understand and it is part of why image enhancement and more varied acquisition are in our remaining work."</w:t>
      </w:r>
    </w:p>
    <w:p>
      <w:pPr>
        <w:spacing w:after="40"/>
      </w:pPr>
      <w:r>
        <w:rPr>
          <w:b/>
          <w:sz w:val="21"/>
        </w:rPr>
        <w:t>If asked:</w:t>
      </w:r>
    </w:p>
    <w:p>
      <w:pPr>
        <w:pStyle w:val="ListBullet"/>
        <w:spacing w:after="40"/>
      </w:pPr>
      <w:r>
        <w:rPr>
          <w:b/>
          <w:sz w:val="20"/>
        </w:rPr>
        <w:t xml:space="preserve">Does it work on any wood?  </w:t>
      </w:r>
      <w:r>
        <w:rPr>
          <w:sz w:val="20"/>
        </w:rPr>
        <w:t>It detects the eight defect classes it was trained on, and it transfers to other wood types for those classes, as these photographs show. It will not detect defect types that were not in the training data, such as termite damage or rot.</w:t>
      </w:r>
    </w:p>
    <w:p>
      <w:pPr>
        <w:pStyle w:val="ListBullet"/>
        <w:spacing w:after="40"/>
      </w:pPr>
      <w:r>
        <w:rPr>
          <w:b/>
          <w:sz w:val="20"/>
        </w:rPr>
        <w:t xml:space="preserve">Will it work on sandalwood?  </w:t>
      </w:r>
      <w:r>
        <w:rPr>
          <w:sz w:val="20"/>
        </w:rPr>
        <w:t>That is our intended focus for the application phase. Sandalwood image data is not publicly available because the material is state controlled, so we are pursuing access. The method transfers; what we need is the data.</w:t>
      </w:r>
    </w:p>
    <w:p>
      <w:pPr>
        <w:spacing w:before="320" w:after="80"/>
      </w:pPr>
      <w:r>
        <w:rPr>
          <w:b/>
          <w:color w:val="1F3B57"/>
          <w:sz w:val="26"/>
        </w:rPr>
        <w:t>SLIDE 22  |  References</w:t>
      </w:r>
      <w:r>
        <w:rPr>
          <w:i/>
          <w:sz w:val="19"/>
        </w:rPr>
        <w:t xml:space="preserve">     (about 20 seconds)</w:t>
      </w:r>
    </w:p>
    <w:p>
      <w:pPr>
        <w:spacing w:after="60"/>
      </w:pPr>
      <w:r>
        <w:rPr>
          <w:b/>
          <w:sz w:val="21"/>
        </w:rPr>
        <w:t xml:space="preserve">On screen:  </w:t>
      </w:r>
      <w:r>
        <w:rPr>
          <w:sz w:val="21"/>
        </w:rPr>
        <w:t>References 1 to 6. Slide 23 carries 7 to 11.</w:t>
      </w:r>
    </w:p>
    <w:p>
      <w:pPr>
        <w:spacing w:after="60"/>
        <w:ind w:left="283"/>
      </w:pPr>
      <w:r>
        <w:rPr>
          <w:b/>
        </w:rPr>
        <w:t xml:space="preserve">Say:  </w:t>
      </w:r>
      <w:r>
        <w:rPr>
          <w:i/>
        </w:rPr>
        <w:t>"These are our references. The key ones are Kodytek and colleagues for the dataset, An and colleagues for the CWB-YOLOv8 architecture that informs our second half, and the two review papers that framed our gap analysis. Thank you; we are happy to take questions."</w:t>
      </w:r>
    </w:p>
    <w:p>
      <w:r>
        <w:br w:type="page"/>
      </w:r>
    </w:p>
    <w:p>
      <w:r>
        <w:rPr>
          <w:b/>
          <w:sz w:val="30"/>
        </w:rPr>
        <w:t>QUICK REFERENCE CARD</w:t>
      </w:r>
    </w:p>
    <w:p>
      <w:pPr>
        <w:spacing w:after="60"/>
      </w:pPr>
      <w:r>
        <w:rPr>
          <w:b/>
          <w:sz w:val="21"/>
        </w:rPr>
        <w:t xml:space="preserve">The five numbers you must not get wrong:  </w:t>
      </w:r>
      <w:r>
        <w:rPr>
          <w:sz w:val="21"/>
        </w:rPr>
      </w:r>
    </w:p>
    <w:p>
      <w:pPr>
        <w:pStyle w:val="ListBullet"/>
        <w:spacing w:after="40"/>
      </w:pPr>
      <w:r>
        <w:rPr>
          <w:sz w:val="21"/>
        </w:rPr>
        <w:t>Dataset: 4,000 images, 9,053 boxes, 8 classes, 81 physical boards.</w:t>
      </w:r>
    </w:p>
    <w:p>
      <w:pPr>
        <w:pStyle w:val="ListBullet"/>
        <w:spacing w:after="40"/>
      </w:pPr>
      <w:r>
        <w:rPr>
          <w:sz w:val="21"/>
        </w:rPr>
        <w:t>Split: 52 training / 17 validation / 12 test boards, zero overlap.</w:t>
      </w:r>
    </w:p>
    <w:p>
      <w:pPr>
        <w:pStyle w:val="ListBullet"/>
        <w:spacing w:after="40"/>
      </w:pPr>
      <w:r>
        <w:rPr>
          <w:sz w:val="21"/>
        </w:rPr>
        <w:t>Test result: YOLO11m 63.0 mAP50 and 34.0 mAP50-95; YOLO11s 64.6 and 33.4.</w:t>
      </w:r>
    </w:p>
    <w:p>
      <w:pPr>
        <w:pStyle w:val="ListBullet"/>
        <w:spacing w:after="40"/>
      </w:pPr>
      <w:r>
        <w:rPr>
          <w:sz w:val="21"/>
        </w:rPr>
        <w:t>Speed: 33.2 ms for YOLO11m and 11.7 ms for YOLO11s on a Tesla T4.</w:t>
      </w:r>
    </w:p>
    <w:p>
      <w:pPr>
        <w:pStyle w:val="ListBullet"/>
        <w:spacing w:after="40"/>
      </w:pPr>
      <w:r>
        <w:rPr>
          <w:sz w:val="21"/>
        </w:rPr>
        <w:t>Training: 2.64 hours and 1.43 hours; 6.8 of 30 weekly GPU hours used.</w:t>
      </w:r>
    </w:p>
    <w:p>
      <w:pPr>
        <w:spacing w:after="60"/>
      </w:pPr>
      <w:r>
        <w:rPr>
          <w:b/>
          <w:sz w:val="21"/>
        </w:rPr>
        <w:t xml:space="preserve">The three sentences that carry the whole talk:  </w:t>
      </w:r>
      <w:r>
        <w:rPr>
          <w:sz w:val="21"/>
        </w:rPr>
      </w:r>
    </w:p>
    <w:p>
      <w:pPr>
        <w:pStyle w:val="ListBullet"/>
        <w:spacing w:after="40"/>
      </w:pPr>
      <w:r>
        <w:rPr>
          <w:sz w:val="21"/>
        </w:rPr>
        <w:t>We split by physical board, so our test boards were never seen in training, and our numbers are therefore honest rather than optimistic.</w:t>
      </w:r>
    </w:p>
    <w:p>
      <w:pPr>
        <w:pStyle w:val="ListBullet"/>
        <w:spacing w:after="40"/>
      </w:pPr>
      <w:r>
        <w:rPr>
          <w:sz w:val="21"/>
        </w:rPr>
        <w:t>Both model sizes give the same result, which tells us the limit is the data and not the model capacity.</w:t>
      </w:r>
    </w:p>
    <w:p>
      <w:pPr>
        <w:pStyle w:val="ListBullet"/>
        <w:spacing w:after="40"/>
      </w:pPr>
      <w:r>
        <w:rPr>
          <w:sz w:val="21"/>
        </w:rPr>
        <w:t>The next step is our own mathematical model that fuses the two detectors, with the improvement validated statistically.</w:t>
      </w:r>
    </w:p>
    <w:p>
      <w:pPr>
        <w:spacing w:after="60"/>
      </w:pPr>
      <w:r>
        <w:rPr>
          <w:b/>
          <w:sz w:val="21"/>
        </w:rPr>
        <w:t xml:space="preserve">Three things never to say:  </w:t>
      </w:r>
      <w:r>
        <w:rPr>
          <w:sz w:val="21"/>
        </w:rPr>
      </w:r>
    </w:p>
    <w:p>
      <w:pPr>
        <w:pStyle w:val="ListBullet"/>
        <w:spacing w:after="40"/>
      </w:pPr>
      <w:r>
        <w:rPr>
          <w:sz w:val="21"/>
        </w:rPr>
        <w:t>'Accuracy'. Always say precision, recall, or mAP.</w:t>
      </w:r>
    </w:p>
    <w:p>
      <w:pPr>
        <w:pStyle w:val="ListBullet"/>
        <w:spacing w:after="40"/>
      </w:pPr>
      <w:r>
        <w:rPr>
          <w:sz w:val="21"/>
        </w:rPr>
        <w:t>'It detects any defect on any wood'. Say it detects the eight classes it was trained on.</w:t>
      </w:r>
    </w:p>
    <w:p>
      <w:pPr>
        <w:pStyle w:val="ListBullet"/>
        <w:spacing w:after="40"/>
      </w:pPr>
      <w:r>
        <w:rPr>
          <w:sz w:val="21"/>
        </w:rPr>
        <w:t>Any number you are not certain of. Say you will confirm it after the session.</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