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4: PROJECT PLANNING PHASE</w:t>
      </w:r>
    </w:p>
    <w:p>
      <w:pPr>
        <w:spacing w:before="100" w:after="40"/>
      </w:pPr>
      <w:r>
        <w:rPr>
          <w:b/>
          <w:sz w:val="24"/>
        </w:rPr>
        <w:t>1. Software Engineering Milestones Strategy</w:t>
      </w:r>
    </w:p>
    <w:p>
      <w:pPr>
        <w:spacing w:after="100" w:line="240" w:lineRule="auto"/>
      </w:pPr>
      <w:r>
        <w:rPr>
          <w:sz w:val="21"/>
        </w:rPr>
        <w:t>The design lifecycle of ComicCraft is split into 5 tactical development sprints, ensuring that independent data extraction microservices are verified before being combined into the central web application logic.</w:t>
      </w:r>
    </w:p>
    <w:p>
      <w:pPr>
        <w:spacing w:before="100" w:after="40"/>
      </w:pPr>
      <w:r>
        <w:rPr>
          <w:b/>
          <w:sz w:val="24"/>
        </w:rPr>
        <w:t>2. Milestone and Activity Task Matrix Breakdown</w:t>
      </w:r>
    </w:p>
    <w:p>
      <w:pPr>
        <w:spacing w:before="100" w:after="40"/>
      </w:pPr>
      <w:r>
        <w:rPr>
          <w:b/>
          <w:sz w:val="24"/>
        </w:rPr>
        <w:t>Milestone 1: Strategic Foundations and Workspace Setup</w:t>
      </w:r>
    </w:p>
    <w:p>
      <w:pPr>
        <w:spacing w:before="100" w:after="40"/>
      </w:pPr>
      <w:r>
        <w:rPr>
          <w:b/>
          <w:sz w:val="24"/>
        </w:rPr>
        <w:t>Activity 1.1</w:t>
      </w:r>
    </w:p>
    <w:p>
      <w:pPr>
        <w:spacing w:after="100" w:line="240" w:lineRule="auto"/>
      </w:pPr>
      <w:r>
        <w:rPr>
          <w:sz w:val="21"/>
        </w:rPr>
        <w:t>Research domain requirements, evaluate prompt adherence behaviors between multi-modal frameworks, and lock the final generative models selection matrix (Gemini 1.5 Flash, Gemini 1.5 Pro, and Stable Diffusion via Hugging Face weights).</w:t>
      </w:r>
    </w:p>
    <w:p>
      <w:pPr>
        <w:spacing w:before="100" w:after="40"/>
      </w:pPr>
      <w:r>
        <w:rPr>
          <w:b/>
          <w:sz w:val="24"/>
        </w:rPr>
        <w:t>Activity 1.2</w:t>
      </w:r>
    </w:p>
    <w:p>
      <w:pPr>
        <w:spacing w:after="100" w:line="240" w:lineRule="auto"/>
      </w:pPr>
      <w:r>
        <w:rPr>
          <w:sz w:val="21"/>
        </w:rPr>
        <w:t>Build isolated local Python virtual execution layers, install library prerequisites via pip package managers, configure remote access tokens inside .env containers, and deploy the workspace folder architecture.</w:t>
      </w:r>
    </w:p>
    <w:p>
      <w:pPr>
        <w:spacing w:before="100" w:after="40"/>
      </w:pPr>
      <w:r>
        <w:rPr>
          <w:b/>
          <w:sz w:val="24"/>
        </w:rPr>
        <w:t>Milestone 2: Asynchronous Core Development and Logic Mapping</w:t>
      </w:r>
    </w:p>
    <w:p>
      <w:pPr>
        <w:spacing w:before="100" w:after="40"/>
      </w:pPr>
      <w:r>
        <w:rPr>
          <w:b/>
          <w:sz w:val="24"/>
        </w:rPr>
        <w:t>Activity 2.1</w:t>
      </w:r>
    </w:p>
    <w:p>
      <w:pPr>
        <w:spacing w:after="100" w:line="240" w:lineRule="auto"/>
      </w:pPr>
      <w:r>
        <w:rPr>
          <w:sz w:val="21"/>
        </w:rPr>
        <w:t>Code the initial blueprint generator module (gemini_flash.py) to parse text plots into neat panel descriptions, and implement the text writer script module (gemini_pro.py) to synthesize dialogue scripts.</w:t>
      </w:r>
    </w:p>
    <w:p>
      <w:pPr>
        <w:spacing w:before="100" w:after="40"/>
      </w:pPr>
      <w:r>
        <w:rPr>
          <w:b/>
          <w:sz w:val="24"/>
        </w:rPr>
        <w:t>Activity 2.2</w:t>
      </w:r>
    </w:p>
    <w:p>
      <w:pPr>
        <w:spacing w:after="100" w:line="240" w:lineRule="auto"/>
      </w:pPr>
      <w:r>
        <w:rPr>
          <w:sz w:val="21"/>
        </w:rPr>
        <w:t>Formulate structural layout manager functions (layout_builder.py) to align image cache references with dynamic script array text variables frame-by-frame.</w:t>
      </w:r>
    </w:p>
    <w:p>
      <w:pPr>
        <w:spacing w:before="100" w:after="40"/>
      </w:pPr>
      <w:r>
        <w:rPr>
          <w:b/>
          <w:sz w:val="24"/>
        </w:rPr>
        <w:t>Milestone 3: Web Router Gateways Deployment</w:t>
      </w:r>
    </w:p>
    <w:p>
      <w:pPr>
        <w:spacing w:before="100" w:after="40"/>
      </w:pPr>
      <w:r>
        <w:rPr>
          <w:b/>
          <w:sz w:val="24"/>
        </w:rPr>
        <w:t>Activity 3.1</w:t>
      </w:r>
    </w:p>
    <w:p>
      <w:pPr>
        <w:spacing w:after="100" w:line="240" w:lineRule="auto"/>
      </w:pPr>
      <w:r>
        <w:rPr>
          <w:sz w:val="21"/>
        </w:rPr>
        <w:t>Author central FastAPI routing endpoints inside app/routes.py, map form extraction parameters, and code custom try-except loops to handle microservices failure boundaries safely without crashing the live server.</w:t>
      </w:r>
    </w:p>
    <w:p>
      <w:pPr>
        <w:spacing w:before="100" w:after="40"/>
      </w:pPr>
      <w:r>
        <w:rPr>
          <w:b/>
          <w:sz w:val="24"/>
        </w:rPr>
        <w:t>Milestone 4: Presentation Tier Interface Development</w:t>
      </w:r>
    </w:p>
    <w:p>
      <w:pPr>
        <w:spacing w:before="100" w:after="40"/>
      </w:pPr>
      <w:r>
        <w:rPr>
          <w:b/>
          <w:sz w:val="24"/>
        </w:rPr>
        <w:t>Activity 4.1</w:t>
      </w:r>
    </w:p>
    <w:p>
      <w:pPr>
        <w:spacing w:after="100" w:line="240" w:lineRule="auto"/>
      </w:pPr>
      <w:r>
        <w:rPr>
          <w:sz w:val="21"/>
        </w:rPr>
        <w:t>Develop the user form interface template (index.html) using clean form controls and embedded semantic CSS grid layouts to ensure clean parameter intake.</w:t>
      </w:r>
    </w:p>
    <w:p>
      <w:pPr>
        <w:spacing w:before="100" w:after="40"/>
      </w:pPr>
      <w:r>
        <w:rPr>
          <w:b/>
          <w:sz w:val="24"/>
        </w:rPr>
        <w:t>Activity 4.2</w:t>
      </w:r>
    </w:p>
    <w:p>
      <w:pPr>
        <w:spacing w:after="100" w:line="240" w:lineRule="auto"/>
      </w:pPr>
      <w:r>
        <w:rPr>
          <w:sz w:val="21"/>
        </w:rPr>
        <w:t>Code loop data rendering engines inside comic_preview.html using Jinja2 loops syntax to map panel lists into visual layout segments, and establish completion redirection hooks (export_success.html).</w:t>
      </w:r>
    </w:p>
    <w:p>
      <w:pPr>
        <w:spacing w:before="100" w:after="40"/>
      </w:pPr>
      <w:r>
        <w:rPr>
          <w:b/>
          <w:sz w:val="24"/>
        </w:rPr>
        <w:t>Milestone 5: Local Testing, Document Compilation, and Sign-off</w:t>
      </w:r>
    </w:p>
    <w:p>
      <w:pPr>
        <w:spacing w:before="100" w:after="40"/>
      </w:pPr>
      <w:r>
        <w:rPr>
          <w:b/>
          <w:sz w:val="24"/>
        </w:rPr>
        <w:t>Activity 5.1</w:t>
      </w:r>
    </w:p>
    <w:p>
      <w:pPr>
        <w:spacing w:after="100" w:line="240" w:lineRule="auto"/>
      </w:pPr>
      <w:r>
        <w:rPr>
          <w:sz w:val="21"/>
        </w:rPr>
        <w:t>Implement layout coordinate vector math formulas inside the FPDF micro-library interface (exporters.py) to handle automated multi-page text formatting boundaries.</w:t>
      </w:r>
    </w:p>
    <w:p>
      <w:pPr>
        <w:spacing w:before="100" w:after="40"/>
      </w:pPr>
      <w:r>
        <w:rPr>
          <w:b/>
          <w:sz w:val="24"/>
        </w:rPr>
        <w:t>Activity 5.2</w:t>
      </w:r>
    </w:p>
    <w:p>
      <w:pPr>
        <w:spacing w:after="100" w:line="240" w:lineRule="auto"/>
      </w:pPr>
      <w:r>
        <w:rPr>
          <w:sz w:val="21"/>
        </w:rPr>
        <w:t>Launch the local web environment via Uvicorn hot-reload drivers, complete project testing passes, fix text-wrapping glitches, and sign off the production build.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