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Architecture and Design Specification</w:t>
      </w:r>
    </w:p>
    <w:p>
      <w:r>
        <w:rPr>
          <w:i w:val="0"/>
          <w:sz w:val="24"/>
        </w:rPr>
        <w:t>Project: Vehicle Parking System (Project No. 10) – a system for managing parking slots and vehicle tracking</w:t>
      </w:r>
    </w:p>
    <w:p>
      <w:r>
        <w:rPr>
          <w:i w:val="0"/>
        </w:rPr>
        <w:t>Version: 1.1</w:t>
      </w:r>
    </w:p>
    <w:p>
      <w:r>
        <w:rPr>
          <w:i w:val="0"/>
        </w:rPr>
        <w:t>Authors: Team 10 – Ramitha R, Pandi Snehitha, Pramiti Ragavendra Udupa</w:t>
      </w:r>
    </w:p>
    <w:p>
      <w:r>
        <w:rPr>
          <w:i w:val="0"/>
        </w:rPr>
        <w:t>Date: 07-10-2026</w:t>
      </w:r>
    </w:p>
    <w:p>
      <w:r>
        <w:rPr>
          <w:i w:val="0"/>
        </w:rPr>
        <w:t>Status: Draft – submitted for review</w:t>
      </w:r>
    </w:p>
    <w:p>
      <w:r>
        <w:rPr>
          <w:i w:val="0"/>
          <w:sz w:val="20"/>
        </w:rPr>
        <w:t>Course: Software Engineering (UE24CS341A) | Semester 5 | Section F | PES University, Bengaluru</w:t>
      </w:r>
    </w:p>
    <w:p>
      <w:r>
        <w:rPr>
          <w:b/>
          <w:i w:val="0"/>
        </w:rPr>
        <w:t>Team Profile</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1152"/>
            <w:shd w:val="clear" w:color="auto" w:fill="D9E2F3"/>
          </w:tcPr>
          <w:p>
            <w:r/>
            <w:r>
              <w:rPr>
                <w:b/>
                <w:sz w:val="19"/>
              </w:rPr>
              <w:t>Sl. No</w:t>
            </w:r>
          </w:p>
        </w:tc>
        <w:tc>
          <w:tcPr>
            <w:tcW w:type="dxa" w:w="4320"/>
            <w:shd w:val="clear" w:color="auto" w:fill="D9E2F3"/>
          </w:tcPr>
          <w:p>
            <w:r/>
            <w:r>
              <w:rPr>
                <w:b/>
                <w:sz w:val="19"/>
              </w:rPr>
              <w:t>Name</w:t>
            </w:r>
          </w:p>
        </w:tc>
        <w:tc>
          <w:tcPr>
            <w:tcW w:type="dxa" w:w="3456"/>
            <w:shd w:val="clear" w:color="auto" w:fill="D9E2F3"/>
          </w:tcPr>
          <w:p>
            <w:r/>
            <w:r>
              <w:rPr>
                <w:b/>
                <w:sz w:val="19"/>
              </w:rPr>
              <w:t>SRN</w:t>
            </w:r>
          </w:p>
        </w:tc>
      </w:tr>
      <w:tr>
        <w:tc>
          <w:tcPr>
            <w:tcW w:type="dxa" w:w="1152"/>
          </w:tcPr>
          <w:p>
            <w:pPr>
              <w:spacing w:after="0"/>
            </w:pPr>
            <w:r/>
            <w:r>
              <w:rPr>
                <w:sz w:val="19"/>
              </w:rPr>
              <w:t>1</w:t>
            </w:r>
          </w:p>
        </w:tc>
        <w:tc>
          <w:tcPr>
            <w:tcW w:type="dxa" w:w="4320"/>
          </w:tcPr>
          <w:p>
            <w:pPr>
              <w:spacing w:after="0"/>
            </w:pPr>
            <w:r/>
            <w:r>
              <w:rPr>
                <w:sz w:val="19"/>
              </w:rPr>
              <w:t>Ramitha R</w:t>
            </w:r>
          </w:p>
        </w:tc>
        <w:tc>
          <w:tcPr>
            <w:tcW w:type="dxa" w:w="3456"/>
          </w:tcPr>
          <w:p>
            <w:pPr>
              <w:spacing w:after="0"/>
            </w:pPr>
            <w:r/>
            <w:r>
              <w:rPr>
                <w:sz w:val="19"/>
              </w:rPr>
              <w:t>PES1UG24CS368</w:t>
            </w:r>
          </w:p>
        </w:tc>
      </w:tr>
      <w:tr>
        <w:tc>
          <w:tcPr>
            <w:tcW w:type="dxa" w:w="1152"/>
          </w:tcPr>
          <w:p>
            <w:pPr>
              <w:spacing w:after="0"/>
            </w:pPr>
            <w:r/>
            <w:r>
              <w:rPr>
                <w:sz w:val="19"/>
              </w:rPr>
              <w:t>2</w:t>
            </w:r>
          </w:p>
        </w:tc>
        <w:tc>
          <w:tcPr>
            <w:tcW w:type="dxa" w:w="4320"/>
          </w:tcPr>
          <w:p>
            <w:pPr>
              <w:spacing w:after="0"/>
            </w:pPr>
            <w:r/>
            <w:r>
              <w:rPr>
                <w:sz w:val="19"/>
              </w:rPr>
              <w:t>Pandi Snehitha</w:t>
            </w:r>
          </w:p>
        </w:tc>
        <w:tc>
          <w:tcPr>
            <w:tcW w:type="dxa" w:w="3456"/>
          </w:tcPr>
          <w:p>
            <w:pPr>
              <w:spacing w:after="0"/>
            </w:pPr>
            <w:r/>
            <w:r>
              <w:rPr>
                <w:sz w:val="19"/>
              </w:rPr>
              <w:t>PES1UG24CS315</w:t>
            </w:r>
          </w:p>
        </w:tc>
      </w:tr>
      <w:tr>
        <w:tc>
          <w:tcPr>
            <w:tcW w:type="dxa" w:w="1152"/>
          </w:tcPr>
          <w:p>
            <w:pPr>
              <w:spacing w:after="0"/>
            </w:pPr>
            <w:r/>
            <w:r>
              <w:rPr>
                <w:sz w:val="19"/>
              </w:rPr>
              <w:t>3</w:t>
            </w:r>
          </w:p>
        </w:tc>
        <w:tc>
          <w:tcPr>
            <w:tcW w:type="dxa" w:w="4320"/>
          </w:tcPr>
          <w:p>
            <w:pPr>
              <w:spacing w:after="0"/>
            </w:pPr>
            <w:r/>
            <w:r>
              <w:rPr>
                <w:sz w:val="19"/>
              </w:rPr>
              <w:t>Pramiti Ragavendra Udupa</w:t>
            </w:r>
          </w:p>
        </w:tc>
        <w:tc>
          <w:tcPr>
            <w:tcW w:type="dxa" w:w="3456"/>
          </w:tcPr>
          <w:p>
            <w:pPr>
              <w:spacing w:after="0"/>
            </w:pPr>
            <w:r/>
            <w:r>
              <w:rPr>
                <w:sz w:val="19"/>
              </w:rPr>
              <w:t>PES1UG24CS331</w:t>
            </w:r>
          </w:p>
        </w:tc>
      </w:tr>
    </w:tbl>
    <w:p>
      <w:pPr>
        <w:spacing w:after="40"/>
      </w:pPr>
    </w:p>
    <w:p>
      <w:pPr>
        <w:pStyle w:val="Heading1"/>
      </w:pPr>
      <w:r>
        <w:t>Revision History</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1008"/>
            <w:shd w:val="clear" w:color="auto" w:fill="D9E2F3"/>
          </w:tcPr>
          <w:p>
            <w:r/>
            <w:r>
              <w:rPr>
                <w:b/>
                <w:sz w:val="19"/>
              </w:rPr>
              <w:t>Version</w:t>
            </w:r>
          </w:p>
        </w:tc>
        <w:tc>
          <w:tcPr>
            <w:tcW w:type="dxa" w:w="1440"/>
            <w:shd w:val="clear" w:color="auto" w:fill="D9E2F3"/>
          </w:tcPr>
          <w:p>
            <w:r/>
            <w:r>
              <w:rPr>
                <w:b/>
                <w:sz w:val="19"/>
              </w:rPr>
              <w:t>Date</w:t>
            </w:r>
          </w:p>
        </w:tc>
        <w:tc>
          <w:tcPr>
            <w:tcW w:type="dxa" w:w="2592"/>
            <w:shd w:val="clear" w:color="auto" w:fill="D9E2F3"/>
          </w:tcPr>
          <w:p>
            <w:r/>
            <w:r>
              <w:rPr>
                <w:b/>
                <w:sz w:val="19"/>
              </w:rPr>
              <w:t>Author</w:t>
            </w:r>
          </w:p>
        </w:tc>
        <w:tc>
          <w:tcPr>
            <w:tcW w:type="dxa" w:w="3888"/>
            <w:shd w:val="clear" w:color="auto" w:fill="D9E2F3"/>
          </w:tcPr>
          <w:p>
            <w:r/>
            <w:r>
              <w:rPr>
                <w:b/>
                <w:sz w:val="19"/>
              </w:rPr>
              <w:t>Change Summary</w:t>
            </w:r>
          </w:p>
        </w:tc>
      </w:tr>
      <w:tr>
        <w:tc>
          <w:tcPr>
            <w:tcW w:type="dxa" w:w="1008"/>
          </w:tcPr>
          <w:p>
            <w:pPr>
              <w:spacing w:after="0"/>
            </w:pPr>
            <w:r/>
            <w:r>
              <w:rPr>
                <w:sz w:val="19"/>
              </w:rPr>
              <w:t>1.0</w:t>
            </w:r>
          </w:p>
        </w:tc>
        <w:tc>
          <w:tcPr>
            <w:tcW w:type="dxa" w:w="1440"/>
          </w:tcPr>
          <w:p>
            <w:pPr>
              <w:spacing w:after="0"/>
            </w:pPr>
            <w:r/>
            <w:r>
              <w:rPr>
                <w:sz w:val="19"/>
              </w:rPr>
              <w:t>05-10-2026</w:t>
            </w:r>
          </w:p>
        </w:tc>
        <w:tc>
          <w:tcPr>
            <w:tcW w:type="dxa" w:w="2592"/>
          </w:tcPr>
          <w:p>
            <w:pPr>
              <w:spacing w:after="0"/>
            </w:pPr>
            <w:r/>
            <w:r>
              <w:rPr>
                <w:sz w:val="19"/>
              </w:rPr>
              <w:t>Pramiti Ragavendra Udupa</w:t>
            </w:r>
          </w:p>
        </w:tc>
        <w:tc>
          <w:tcPr>
            <w:tcW w:type="dxa" w:w="3888"/>
          </w:tcPr>
          <w:p>
            <w:pPr>
              <w:spacing w:after="0"/>
            </w:pPr>
            <w:r/>
            <w:r>
              <w:rPr>
                <w:sz w:val="19"/>
              </w:rPr>
              <w:t>Initial architecture and design, prepared from the problem statement</w:t>
            </w:r>
          </w:p>
        </w:tc>
      </w:tr>
      <w:tr>
        <w:tc>
          <w:tcPr>
            <w:tcW w:type="dxa" w:w="1008"/>
          </w:tcPr>
          <w:p>
            <w:pPr>
              <w:spacing w:after="0"/>
            </w:pPr>
            <w:r/>
            <w:r>
              <w:rPr>
                <w:sz w:val="19"/>
              </w:rPr>
              <w:t>1.1</w:t>
            </w:r>
          </w:p>
        </w:tc>
        <w:tc>
          <w:tcPr>
            <w:tcW w:type="dxa" w:w="1440"/>
          </w:tcPr>
          <w:p>
            <w:pPr>
              <w:spacing w:after="0"/>
            </w:pPr>
            <w:r/>
            <w:r>
              <w:rPr>
                <w:sz w:val="19"/>
              </w:rPr>
              <w:t>07-10-2026</w:t>
            </w:r>
          </w:p>
        </w:tc>
        <w:tc>
          <w:tcPr>
            <w:tcW w:type="dxa" w:w="2592"/>
          </w:tcPr>
          <w:p>
            <w:pPr>
              <w:spacing w:after="0"/>
            </w:pPr>
            <w:r/>
            <w:r>
              <w:rPr>
                <w:sz w:val="19"/>
              </w:rPr>
              <w:t>Pramiti Ragavendra Udupa</w:t>
            </w:r>
          </w:p>
        </w:tc>
        <w:tc>
          <w:tcPr>
            <w:tcW w:type="dxa" w:w="3888"/>
          </w:tcPr>
          <w:p>
            <w:pPr>
              <w:spacing w:after="0"/>
            </w:pPr>
            <w:r/>
            <w:r>
              <w:rPr>
                <w:sz w:val="19"/>
              </w:rPr>
              <w:t>Aligned with SRS v1.1 and Software Test Plan v1.1: requirement IDs FR-01…FR-33, NFR-01…NFR-12, SEC-01…SEC-10, BR-01…BR-06; components renamed to match the SRS RTM; reservations, online payment and e-mail removed (out of scope in SRS 1.3); new sequence diagrams, API, role matrix, data model and traceability to STP test cases</w:t>
            </w:r>
          </w:p>
        </w:tc>
      </w:tr>
    </w:tbl>
    <w:p>
      <w:pPr>
        <w:spacing w:after="40"/>
      </w:pPr>
    </w:p>
    <w:p>
      <w:pPr>
        <w:pStyle w:val="Heading1"/>
      </w:pPr>
      <w:r>
        <w:t>Approvals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3168"/>
            <w:shd w:val="clear" w:color="auto" w:fill="D9E2F3"/>
          </w:tcPr>
          <w:p>
            <w:r/>
            <w:r>
              <w:rPr>
                <w:b/>
                <w:sz w:val="19"/>
              </w:rPr>
              <w:t>Role</w:t>
            </w:r>
          </w:p>
        </w:tc>
        <w:tc>
          <w:tcPr>
            <w:tcW w:type="dxa" w:w="3168"/>
            <w:shd w:val="clear" w:color="auto" w:fill="D9E2F3"/>
          </w:tcPr>
          <w:p>
            <w:r/>
            <w:r>
              <w:rPr>
                <w:b/>
                <w:sz w:val="19"/>
              </w:rPr>
              <w:t>Name</w:t>
            </w:r>
          </w:p>
        </w:tc>
        <w:tc>
          <w:tcPr>
            <w:tcW w:type="dxa" w:w="2592"/>
            <w:shd w:val="clear" w:color="auto" w:fill="D9E2F3"/>
          </w:tcPr>
          <w:p>
            <w:r/>
            <w:r>
              <w:rPr>
                <w:b/>
                <w:sz w:val="19"/>
              </w:rPr>
              <w:t>Signature/Date</w:t>
            </w:r>
          </w:p>
        </w:tc>
      </w:tr>
      <w:tr>
        <w:tc>
          <w:tcPr>
            <w:tcW w:type="dxa" w:w="3168"/>
          </w:tcPr>
          <w:p>
            <w:pPr>
              <w:spacing w:after="0"/>
            </w:pPr>
            <w:r/>
            <w:r>
              <w:rPr>
                <w:sz w:val="19"/>
              </w:rPr>
              <w:t>Author (Architecture &amp; Design)</w:t>
            </w:r>
          </w:p>
        </w:tc>
        <w:tc>
          <w:tcPr>
            <w:tcW w:type="dxa" w:w="3168"/>
          </w:tcPr>
          <w:p>
            <w:pPr>
              <w:spacing w:after="0"/>
            </w:pPr>
            <w:r/>
            <w:r>
              <w:rPr>
                <w:sz w:val="19"/>
              </w:rPr>
              <w:t>Pramiti Ragavendra Udupa</w:t>
            </w:r>
          </w:p>
        </w:tc>
        <w:tc>
          <w:tcPr>
            <w:tcW w:type="dxa" w:w="2592"/>
          </w:tcPr>
          <w:p>
            <w:pPr>
              <w:spacing w:after="0"/>
            </w:pPr>
            <w:r/>
            <w:r>
              <w:rPr>
                <w:sz w:val="19"/>
              </w:rPr>
            </w:r>
          </w:p>
        </w:tc>
      </w:tr>
      <w:tr>
        <w:tc>
          <w:tcPr>
            <w:tcW w:type="dxa" w:w="3168"/>
          </w:tcPr>
          <w:p>
            <w:pPr>
              <w:spacing w:after="0"/>
            </w:pPr>
            <w:r/>
            <w:r>
              <w:rPr>
                <w:sz w:val="19"/>
              </w:rPr>
              <w:t>Reviewer (SRS)</w:t>
            </w:r>
          </w:p>
        </w:tc>
        <w:tc>
          <w:tcPr>
            <w:tcW w:type="dxa" w:w="3168"/>
          </w:tcPr>
          <w:p>
            <w:pPr>
              <w:spacing w:after="0"/>
            </w:pPr>
            <w:r/>
            <w:r>
              <w:rPr>
                <w:sz w:val="19"/>
              </w:rPr>
              <w:t>Pandi Snehitha</w:t>
            </w:r>
          </w:p>
        </w:tc>
        <w:tc>
          <w:tcPr>
            <w:tcW w:type="dxa" w:w="2592"/>
          </w:tcPr>
          <w:p>
            <w:pPr>
              <w:spacing w:after="0"/>
            </w:pPr>
            <w:r/>
            <w:r>
              <w:rPr>
                <w:sz w:val="19"/>
              </w:rPr>
            </w:r>
          </w:p>
        </w:tc>
      </w:tr>
      <w:tr>
        <w:tc>
          <w:tcPr>
            <w:tcW w:type="dxa" w:w="3168"/>
          </w:tcPr>
          <w:p>
            <w:pPr>
              <w:spacing w:after="0"/>
            </w:pPr>
            <w:r/>
            <w:r>
              <w:rPr>
                <w:sz w:val="19"/>
              </w:rPr>
              <w:t>Reviewer (QA Lead, Test Plan)</w:t>
            </w:r>
          </w:p>
        </w:tc>
        <w:tc>
          <w:tcPr>
            <w:tcW w:type="dxa" w:w="3168"/>
          </w:tcPr>
          <w:p>
            <w:pPr>
              <w:spacing w:after="0"/>
            </w:pPr>
            <w:r/>
            <w:r>
              <w:rPr>
                <w:sz w:val="19"/>
              </w:rPr>
              <w:t>Ramitha R</w:t>
            </w:r>
          </w:p>
        </w:tc>
        <w:tc>
          <w:tcPr>
            <w:tcW w:type="dxa" w:w="2592"/>
          </w:tcPr>
          <w:p>
            <w:pPr>
              <w:spacing w:after="0"/>
            </w:pPr>
            <w:r/>
            <w:r>
              <w:rPr>
                <w:sz w:val="19"/>
              </w:rPr>
            </w:r>
          </w:p>
        </w:tc>
      </w:tr>
      <w:tr>
        <w:tc>
          <w:tcPr>
            <w:tcW w:type="dxa" w:w="3168"/>
          </w:tcPr>
          <w:p>
            <w:pPr>
              <w:spacing w:after="0"/>
            </w:pPr>
            <w:r/>
            <w:r>
              <w:rPr>
                <w:sz w:val="19"/>
              </w:rPr>
              <w:t>Course Faculty</w:t>
            </w:r>
          </w:p>
        </w:tc>
        <w:tc>
          <w:tcPr>
            <w:tcW w:type="dxa" w:w="3168"/>
          </w:tcPr>
          <w:p>
            <w:pPr>
              <w:spacing w:after="0"/>
            </w:pPr>
            <w:r/>
            <w:r>
              <w:rPr>
                <w:sz w:val="19"/>
              </w:rPr>
            </w:r>
          </w:p>
        </w:tc>
        <w:tc>
          <w:tcPr>
            <w:tcW w:type="dxa" w:w="2592"/>
          </w:tcPr>
          <w:p>
            <w:pPr>
              <w:spacing w:after="0"/>
            </w:pPr>
            <w:r/>
            <w:r>
              <w:rPr>
                <w:sz w:val="19"/>
              </w:rPr>
            </w:r>
          </w:p>
        </w:tc>
      </w:tr>
    </w:tbl>
    <w:p>
      <w:pPr>
        <w:spacing w:after="40"/>
      </w:pPr>
    </w:p>
    <w:p>
      <w:pPr>
        <w:pStyle w:val="Heading1"/>
      </w:pPr>
      <w:r>
        <w:t>1. Introduction</w:t>
      </w:r>
    </w:p>
    <w:p>
      <w:pPr>
        <w:pStyle w:val="Heading2"/>
      </w:pPr>
      <w:r>
        <w:t>1.1 Purpose</w:t>
      </w:r>
    </w:p>
    <w:p>
      <w:r>
        <w:rPr>
          <w:i w:val="0"/>
        </w:rPr>
        <w:t>This document specifies the software architecture and design of the Vehicle Parking System (VPS). It turns the requirements of the VPS Software Requirements Specification (SRS v1.1) into components, interfaces, data stores, security controls and interaction flows, and records the reasons for each major architectural decision. Every requirement ID used here is the ID defined in the SRS, and every test-case ID is the ID defined in the Software Test Plan (STP v1.1).</w:t>
      </w:r>
    </w:p>
    <w:p>
      <w:pPr>
        <w:pStyle w:val="Heading2"/>
      </w:pPr>
      <w:r>
        <w:t>1.2 Scope</w:t>
      </w:r>
    </w:p>
    <w:p>
      <w:r>
        <w:rPr>
          <w:i w:val="0"/>
        </w:rPr>
        <w:t>The VPS is a web-based system that keeps an accurate, current record of which parking slots are free, which vehicle is parked in which slot, when it entered and left, and how much it owes. This document covers the architecture and design of:</w:t>
      </w:r>
    </w:p>
    <w:p>
      <w:pPr>
        <w:pStyle w:val="ListBullet"/>
        <w:spacing w:after="40"/>
      </w:pPr>
      <w:r>
        <w:t>Authentication, Vehicle Owner self-registration and role-based access control (FR-01 – FR-06).</w:t>
      </w:r>
    </w:p>
    <w:p>
      <w:pPr>
        <w:pStyle w:val="ListBullet"/>
        <w:spacing w:after="40"/>
      </w:pPr>
      <w:r>
        <w:t>Vehicle registration and maintenance (FR-07 – FR-10).</w:t>
      </w:r>
    </w:p>
    <w:p>
      <w:pPr>
        <w:pStyle w:val="ListBullet"/>
        <w:spacing w:after="40"/>
      </w:pPr>
      <w:r>
        <w:t>Parking slot management and slot availability display (FR-11 – FR-15).</w:t>
      </w:r>
    </w:p>
    <w:p>
      <w:pPr>
        <w:pStyle w:val="ListBullet"/>
        <w:spacing w:after="40"/>
      </w:pPr>
      <w:r>
        <w:t>Vehicle entry with automatic slot allocation (FR-16 – FR-19).</w:t>
      </w:r>
    </w:p>
    <w:p>
      <w:pPr>
        <w:pStyle w:val="ListBullet"/>
        <w:spacing w:after="40"/>
      </w:pPr>
      <w:r>
        <w:t>Vehicle exit, parking fee calculation and slot release (FR-20 – FR-24).</w:t>
      </w:r>
    </w:p>
    <w:p>
      <w:pPr>
        <w:pStyle w:val="ListBullet"/>
        <w:spacing w:after="40"/>
      </w:pPr>
      <w:r>
        <w:t>Parking fee rule configuration (FR-25 – FR-27).</w:t>
      </w:r>
    </w:p>
    <w:p>
      <w:pPr>
        <w:pStyle w:val="ListBullet"/>
        <w:spacing w:after="40"/>
      </w:pPr>
      <w:r>
        <w:t>Vehicle search, current-location tracking and parking history (FR-28 – FR-31).</w:t>
      </w:r>
    </w:p>
    <w:p>
      <w:pPr>
        <w:pStyle w:val="ListBullet"/>
        <w:spacing w:after="40"/>
      </w:pPr>
      <w:r>
        <w:t>Parking Occupancy and Vehicle Tracking reports (FR-32, FR-33).</w:t>
      </w:r>
    </w:p>
    <w:p>
      <w:pPr>
        <w:pStyle w:val="ListBullet"/>
        <w:spacing w:after="40"/>
      </w:pPr>
      <w:r>
        <w:t>The non-functional, security and business-rule requirements NFR-01 – NFR-12, SEC-01 – SEC-10 and BR-01 – BR-06.</w:t>
      </w:r>
    </w:p>
    <w:p>
      <w:r>
        <w:rPr>
          <w:i w:val="0"/>
        </w:rPr>
        <w:t>Out of scope (SRS 1.3): online payment, number-plate recognition, hardware gate control, reservations and native mobile applications. Fees are calculated and recorded by the system but collected outside it (cash or counter). Version 1.0 of the VPS has no interface to any other system (SRS 2.1).</w:t>
      </w:r>
    </w:p>
    <w:p>
      <w:pPr>
        <w:pStyle w:val="Heading2"/>
      </w:pPr>
      <w:r>
        <w:t>1.3 Audience</w:t>
      </w:r>
    </w:p>
    <w:p>
      <w:r>
        <w:rPr>
          <w:i w:val="0"/>
        </w:rPr>
        <w:t>The Team 10 developers, the testers who carry out the Software Test Plan, course faculty and reviewers, security reviewers, and future maintainers.</w:t>
      </w:r>
    </w:p>
    <w:p>
      <w:pPr>
        <w:pStyle w:val="Heading2"/>
      </w:pPr>
      <w:r>
        <w:t>1.4 Definitions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736"/>
            <w:shd w:val="clear" w:color="auto" w:fill="D9E2F3"/>
          </w:tcPr>
          <w:p>
            <w:r/>
            <w:r>
              <w:rPr>
                <w:b/>
                <w:sz w:val="19"/>
              </w:rPr>
              <w:t>Term</w:t>
            </w:r>
          </w:p>
        </w:tc>
        <w:tc>
          <w:tcPr>
            <w:tcW w:type="dxa" w:w="6192"/>
            <w:shd w:val="clear" w:color="auto" w:fill="D9E2F3"/>
          </w:tcPr>
          <w:p>
            <w:r/>
            <w:r>
              <w:rPr>
                <w:b/>
                <w:sz w:val="19"/>
              </w:rPr>
              <w:t>Definition</w:t>
            </w:r>
          </w:p>
        </w:tc>
      </w:tr>
      <w:tr>
        <w:tc>
          <w:tcPr>
            <w:tcW w:type="dxa" w:w="2736"/>
          </w:tcPr>
          <w:p>
            <w:pPr>
              <w:spacing w:after="0"/>
            </w:pPr>
            <w:r/>
            <w:r>
              <w:rPr>
                <w:sz w:val="19"/>
              </w:rPr>
              <w:t>VPS</w:t>
            </w:r>
          </w:p>
        </w:tc>
        <w:tc>
          <w:tcPr>
            <w:tcW w:type="dxa" w:w="6192"/>
          </w:tcPr>
          <w:p>
            <w:pPr>
              <w:spacing w:after="0"/>
            </w:pPr>
            <w:r/>
            <w:r>
              <w:rPr>
                <w:sz w:val="19"/>
              </w:rPr>
              <w:t>Vehicle Parking System</w:t>
            </w:r>
          </w:p>
        </w:tc>
      </w:tr>
      <w:tr>
        <w:tc>
          <w:tcPr>
            <w:tcW w:type="dxa" w:w="2736"/>
          </w:tcPr>
          <w:p>
            <w:pPr>
              <w:spacing w:after="0"/>
            </w:pPr>
            <w:r/>
            <w:r>
              <w:rPr>
                <w:sz w:val="19"/>
              </w:rPr>
              <w:t>Vehicle Owner / Parking Attendant / Administrator</w:t>
            </w:r>
          </w:p>
        </w:tc>
        <w:tc>
          <w:tcPr>
            <w:tcW w:type="dxa" w:w="6192"/>
          </w:tcPr>
          <w:p>
            <w:pPr>
              <w:spacing w:after="0"/>
            </w:pPr>
            <w:r/>
            <w:r>
              <w:rPr>
                <w:sz w:val="19"/>
              </w:rPr>
              <w:t>The three user roles of the SRS (2.3); written OWNER, ATTENDANT and ADMIN in the API</w:t>
            </w:r>
          </w:p>
        </w:tc>
      </w:tr>
      <w:tr>
        <w:tc>
          <w:tcPr>
            <w:tcW w:type="dxa" w:w="2736"/>
          </w:tcPr>
          <w:p>
            <w:pPr>
              <w:spacing w:after="0"/>
            </w:pPr>
            <w:r/>
            <w:r>
              <w:rPr>
                <w:sz w:val="19"/>
              </w:rPr>
              <w:t>Parking Slot</w:t>
            </w:r>
          </w:p>
        </w:tc>
        <w:tc>
          <w:tcPr>
            <w:tcW w:type="dxa" w:w="6192"/>
          </w:tcPr>
          <w:p>
            <w:pPr>
              <w:spacing w:after="0"/>
            </w:pPr>
            <w:r/>
            <w:r>
              <w:rPr>
                <w:sz w:val="19"/>
              </w:rPr>
              <w:t>A uniquely identified parking space (e.g. A-01) with a slot type and a status</w:t>
            </w:r>
          </w:p>
        </w:tc>
      </w:tr>
      <w:tr>
        <w:tc>
          <w:tcPr>
            <w:tcW w:type="dxa" w:w="2736"/>
          </w:tcPr>
          <w:p>
            <w:pPr>
              <w:spacing w:after="0"/>
            </w:pPr>
            <w:r/>
            <w:r>
              <w:rPr>
                <w:sz w:val="19"/>
              </w:rPr>
              <w:t>Slot Status</w:t>
            </w:r>
          </w:p>
        </w:tc>
        <w:tc>
          <w:tcPr>
            <w:tcW w:type="dxa" w:w="6192"/>
          </w:tcPr>
          <w:p>
            <w:pPr>
              <w:spacing w:after="0"/>
            </w:pPr>
            <w:r/>
            <w:r>
              <w:rPr>
                <w:sz w:val="19"/>
              </w:rPr>
              <w:t>Available, Occupied or Unavailable</w:t>
            </w:r>
          </w:p>
        </w:tc>
      </w:tr>
      <w:tr>
        <w:tc>
          <w:tcPr>
            <w:tcW w:type="dxa" w:w="2736"/>
          </w:tcPr>
          <w:p>
            <w:pPr>
              <w:spacing w:after="0"/>
            </w:pPr>
            <w:r/>
            <w:r>
              <w:rPr>
                <w:sz w:val="19"/>
              </w:rPr>
              <w:t>Parking Record</w:t>
            </w:r>
          </w:p>
        </w:tc>
        <w:tc>
          <w:tcPr>
            <w:tcW w:type="dxa" w:w="6192"/>
          </w:tcPr>
          <w:p>
            <w:pPr>
              <w:spacing w:after="0"/>
            </w:pPr>
            <w:r/>
            <w:r>
              <w:rPr>
                <w:sz w:val="19"/>
              </w:rPr>
              <w:t>One visit: vehicle, slot, ticket number, entry time, exit time, fee and status (Active or Completed)</w:t>
            </w:r>
          </w:p>
        </w:tc>
      </w:tr>
      <w:tr>
        <w:tc>
          <w:tcPr>
            <w:tcW w:type="dxa" w:w="2736"/>
          </w:tcPr>
          <w:p>
            <w:pPr>
              <w:spacing w:after="0"/>
            </w:pPr>
            <w:r/>
            <w:r>
              <w:rPr>
                <w:sz w:val="19"/>
              </w:rPr>
              <w:t>Ticket Number</w:t>
            </w:r>
          </w:p>
        </w:tc>
        <w:tc>
          <w:tcPr>
            <w:tcW w:type="dxa" w:w="6192"/>
          </w:tcPr>
          <w:p>
            <w:pPr>
              <w:spacing w:after="0"/>
            </w:pPr>
            <w:r/>
            <w:r>
              <w:rPr>
                <w:sz w:val="19"/>
              </w:rPr>
              <w:t>Unique number given to a parking record at entry</w:t>
            </w:r>
          </w:p>
        </w:tc>
      </w:tr>
      <w:tr>
        <w:tc>
          <w:tcPr>
            <w:tcW w:type="dxa" w:w="2736"/>
          </w:tcPr>
          <w:p>
            <w:pPr>
              <w:spacing w:after="0"/>
            </w:pPr>
            <w:r/>
            <w:r>
              <w:rPr>
                <w:sz w:val="19"/>
              </w:rPr>
              <w:t>Grace Period</w:t>
            </w:r>
          </w:p>
        </w:tc>
        <w:tc>
          <w:tcPr>
            <w:tcW w:type="dxa" w:w="6192"/>
          </w:tcPr>
          <w:p>
            <w:pPr>
              <w:spacing w:after="0"/>
            </w:pPr>
            <w:r/>
            <w:r>
              <w:rPr>
                <w:sz w:val="19"/>
              </w:rPr>
              <w:t>Minutes at the start of a visit for which no fee is charged (0–60, set by the Administrator)</w:t>
            </w:r>
          </w:p>
        </w:tc>
      </w:tr>
      <w:tr>
        <w:tc>
          <w:tcPr>
            <w:tcW w:type="dxa" w:w="2736"/>
          </w:tcPr>
          <w:p>
            <w:pPr>
              <w:spacing w:after="0"/>
            </w:pPr>
            <w:r/>
            <w:r>
              <w:rPr>
                <w:sz w:val="19"/>
              </w:rPr>
              <w:t>Billable Hours</w:t>
            </w:r>
          </w:p>
        </w:tc>
        <w:tc>
          <w:tcPr>
            <w:tcW w:type="dxa" w:w="6192"/>
          </w:tcPr>
          <w:p>
            <w:pPr>
              <w:spacing w:after="0"/>
            </w:pPr>
            <w:r/>
            <w:r>
              <w:rPr>
                <w:sz w:val="19"/>
              </w:rPr>
              <w:t>Parking duration minus the grace period, rounded up to the next whole hour (0 if within the grace period)</w:t>
            </w:r>
          </w:p>
        </w:tc>
      </w:tr>
      <w:tr>
        <w:tc>
          <w:tcPr>
            <w:tcW w:type="dxa" w:w="2736"/>
          </w:tcPr>
          <w:p>
            <w:pPr>
              <w:spacing w:after="0"/>
            </w:pPr>
            <w:r/>
            <w:r>
              <w:rPr>
                <w:sz w:val="19"/>
              </w:rPr>
              <w:t>FR / NFR / SEC / BR</w:t>
            </w:r>
          </w:p>
        </w:tc>
        <w:tc>
          <w:tcPr>
            <w:tcW w:type="dxa" w:w="6192"/>
          </w:tcPr>
          <w:p>
            <w:pPr>
              <w:spacing w:after="0"/>
            </w:pPr>
            <w:r/>
            <w:r>
              <w:rPr>
                <w:sz w:val="19"/>
              </w:rPr>
              <w:t>Functional / Non-Functional / Security requirement / Business Rule (SRS IDs)</w:t>
            </w:r>
          </w:p>
        </w:tc>
      </w:tr>
      <w:tr>
        <w:tc>
          <w:tcPr>
            <w:tcW w:type="dxa" w:w="2736"/>
          </w:tcPr>
          <w:p>
            <w:pPr>
              <w:spacing w:after="0"/>
            </w:pPr>
            <w:r/>
            <w:r>
              <w:rPr>
                <w:sz w:val="19"/>
              </w:rPr>
              <w:t>TC</w:t>
            </w:r>
          </w:p>
        </w:tc>
        <w:tc>
          <w:tcPr>
            <w:tcW w:type="dxa" w:w="6192"/>
          </w:tcPr>
          <w:p>
            <w:pPr>
              <w:spacing w:after="0"/>
            </w:pPr>
            <w:r/>
            <w:r>
              <w:rPr>
                <w:sz w:val="19"/>
              </w:rPr>
              <w:t>Test case (STP IDs, e.g. TC-ENT-01)</w:t>
            </w:r>
          </w:p>
        </w:tc>
      </w:tr>
      <w:tr>
        <w:tc>
          <w:tcPr>
            <w:tcW w:type="dxa" w:w="2736"/>
          </w:tcPr>
          <w:p>
            <w:pPr>
              <w:spacing w:after="0"/>
            </w:pPr>
            <w:r/>
            <w:r>
              <w:rPr>
                <w:sz w:val="19"/>
              </w:rPr>
              <w:t>MERN</w:t>
            </w:r>
          </w:p>
        </w:tc>
        <w:tc>
          <w:tcPr>
            <w:tcW w:type="dxa" w:w="6192"/>
          </w:tcPr>
          <w:p>
            <w:pPr>
              <w:spacing w:after="0"/>
            </w:pPr>
            <w:r/>
            <w:r>
              <w:rPr>
                <w:sz w:val="19"/>
              </w:rPr>
              <w:t>MongoDB, Express.js, React.js, Node.js</w:t>
            </w:r>
          </w:p>
        </w:tc>
      </w:tr>
      <w:tr>
        <w:tc>
          <w:tcPr>
            <w:tcW w:type="dxa" w:w="2736"/>
          </w:tcPr>
          <w:p>
            <w:pPr>
              <w:spacing w:after="0"/>
            </w:pPr>
            <w:r/>
            <w:r>
              <w:rPr>
                <w:sz w:val="19"/>
              </w:rPr>
              <w:t>SPA</w:t>
            </w:r>
          </w:p>
        </w:tc>
        <w:tc>
          <w:tcPr>
            <w:tcW w:type="dxa" w:w="6192"/>
          </w:tcPr>
          <w:p>
            <w:pPr>
              <w:spacing w:after="0"/>
            </w:pPr>
            <w:r/>
            <w:r>
              <w:rPr>
                <w:sz w:val="19"/>
              </w:rPr>
              <w:t>Single Page Application (the React.js front end)</w:t>
            </w:r>
          </w:p>
        </w:tc>
      </w:tr>
      <w:tr>
        <w:tc>
          <w:tcPr>
            <w:tcW w:type="dxa" w:w="2736"/>
          </w:tcPr>
          <w:p>
            <w:pPr>
              <w:spacing w:after="0"/>
            </w:pPr>
            <w:r/>
            <w:r>
              <w:rPr>
                <w:sz w:val="19"/>
              </w:rPr>
              <w:t>REST / API / JSON</w:t>
            </w:r>
          </w:p>
        </w:tc>
        <w:tc>
          <w:tcPr>
            <w:tcW w:type="dxa" w:w="6192"/>
          </w:tcPr>
          <w:p>
            <w:pPr>
              <w:spacing w:after="0"/>
            </w:pPr>
            <w:r/>
            <w:r>
              <w:rPr>
                <w:sz w:val="19"/>
              </w:rPr>
              <w:t>Representational State Transfer / Application Programming Interface / JavaScript Object Notation</w:t>
            </w:r>
          </w:p>
        </w:tc>
      </w:tr>
      <w:tr>
        <w:tc>
          <w:tcPr>
            <w:tcW w:type="dxa" w:w="2736"/>
          </w:tcPr>
          <w:p>
            <w:pPr>
              <w:spacing w:after="0"/>
            </w:pPr>
            <w:r/>
            <w:r>
              <w:rPr>
                <w:sz w:val="19"/>
              </w:rPr>
              <w:t>JWT</w:t>
            </w:r>
          </w:p>
        </w:tc>
        <w:tc>
          <w:tcPr>
            <w:tcW w:type="dxa" w:w="6192"/>
          </w:tcPr>
          <w:p>
            <w:pPr>
              <w:spacing w:after="0"/>
            </w:pPr>
            <w:r/>
            <w:r>
              <w:rPr>
                <w:sz w:val="19"/>
              </w:rPr>
              <w:t>JSON Web Token – the signed session token</w:t>
            </w:r>
          </w:p>
        </w:tc>
      </w:tr>
      <w:tr>
        <w:tc>
          <w:tcPr>
            <w:tcW w:type="dxa" w:w="2736"/>
          </w:tcPr>
          <w:p>
            <w:pPr>
              <w:spacing w:after="0"/>
            </w:pPr>
            <w:r/>
            <w:r>
              <w:rPr>
                <w:sz w:val="19"/>
              </w:rPr>
              <w:t>RBAC</w:t>
            </w:r>
          </w:p>
        </w:tc>
        <w:tc>
          <w:tcPr>
            <w:tcW w:type="dxa" w:w="6192"/>
          </w:tcPr>
          <w:p>
            <w:pPr>
              <w:spacing w:after="0"/>
            </w:pPr>
            <w:r/>
            <w:r>
              <w:rPr>
                <w:sz w:val="19"/>
              </w:rPr>
              <w:t>Role-Based Access Control</w:t>
            </w:r>
          </w:p>
        </w:tc>
      </w:tr>
      <w:tr>
        <w:tc>
          <w:tcPr>
            <w:tcW w:type="dxa" w:w="2736"/>
          </w:tcPr>
          <w:p>
            <w:pPr>
              <w:spacing w:after="0"/>
            </w:pPr>
            <w:r/>
            <w:r>
              <w:rPr>
                <w:sz w:val="19"/>
              </w:rPr>
              <w:t>ADR</w:t>
            </w:r>
          </w:p>
        </w:tc>
        <w:tc>
          <w:tcPr>
            <w:tcW w:type="dxa" w:w="6192"/>
          </w:tcPr>
          <w:p>
            <w:pPr>
              <w:spacing w:after="0"/>
            </w:pPr>
            <w:r/>
            <w:r>
              <w:rPr>
                <w:sz w:val="19"/>
              </w:rPr>
              <w:t>Architecture Decision Record</w:t>
            </w:r>
          </w:p>
        </w:tc>
      </w:tr>
      <w:tr>
        <w:tc>
          <w:tcPr>
            <w:tcW w:type="dxa" w:w="2736"/>
          </w:tcPr>
          <w:p>
            <w:pPr>
              <w:spacing w:after="0"/>
            </w:pPr>
            <w:r/>
            <w:r>
              <w:rPr>
                <w:sz w:val="19"/>
              </w:rPr>
              <w:t>STRIDE</w:t>
            </w:r>
          </w:p>
        </w:tc>
        <w:tc>
          <w:tcPr>
            <w:tcW w:type="dxa" w:w="6192"/>
          </w:tcPr>
          <w:p>
            <w:pPr>
              <w:spacing w:after="0"/>
            </w:pPr>
            <w:r/>
            <w:r>
              <w:rPr>
                <w:sz w:val="19"/>
              </w:rPr>
              <w:t>Threat model: Spoofing, Tampering, Repudiation, Information disclosure, Denial of service, Elevation of privilege</w:t>
            </w:r>
          </w:p>
        </w:tc>
      </w:tr>
      <w:tr>
        <w:tc>
          <w:tcPr>
            <w:tcW w:type="dxa" w:w="2736"/>
          </w:tcPr>
          <w:p>
            <w:pPr>
              <w:spacing w:after="0"/>
            </w:pPr>
            <w:r/>
            <w:r>
              <w:rPr>
                <w:sz w:val="19"/>
              </w:rPr>
              <w:t>TLS / HTTPS</w:t>
            </w:r>
          </w:p>
        </w:tc>
        <w:tc>
          <w:tcPr>
            <w:tcW w:type="dxa" w:w="6192"/>
          </w:tcPr>
          <w:p>
            <w:pPr>
              <w:spacing w:after="0"/>
            </w:pPr>
            <w:r/>
            <w:r>
              <w:rPr>
                <w:sz w:val="19"/>
              </w:rPr>
              <w:t>Transport Layer Security / HTTP over TLS</w:t>
            </w:r>
          </w:p>
        </w:tc>
      </w:tr>
      <w:tr>
        <w:tc>
          <w:tcPr>
            <w:tcW w:type="dxa" w:w="2736"/>
          </w:tcPr>
          <w:p>
            <w:pPr>
              <w:spacing w:after="0"/>
            </w:pPr>
            <w:r/>
            <w:r>
              <w:rPr>
                <w:sz w:val="19"/>
              </w:rPr>
              <w:t>ODM</w:t>
            </w:r>
          </w:p>
        </w:tc>
        <w:tc>
          <w:tcPr>
            <w:tcW w:type="dxa" w:w="6192"/>
          </w:tcPr>
          <w:p>
            <w:pPr>
              <w:spacing w:after="0"/>
            </w:pPr>
            <w:r/>
            <w:r>
              <w:rPr>
                <w:sz w:val="19"/>
              </w:rPr>
              <w:t>Object Document Mapper (Mongoose)</w:t>
            </w:r>
          </w:p>
        </w:tc>
      </w:tr>
      <w:tr>
        <w:tc>
          <w:tcPr>
            <w:tcW w:type="dxa" w:w="2736"/>
          </w:tcPr>
          <w:p>
            <w:pPr>
              <w:spacing w:after="0"/>
            </w:pPr>
            <w:r/>
            <w:r>
              <w:rPr>
                <w:sz w:val="19"/>
              </w:rPr>
              <w:t>SRS / STP / RTM</w:t>
            </w:r>
          </w:p>
        </w:tc>
        <w:tc>
          <w:tcPr>
            <w:tcW w:type="dxa" w:w="6192"/>
          </w:tcPr>
          <w:p>
            <w:pPr>
              <w:spacing w:after="0"/>
            </w:pPr>
            <w:r/>
            <w:r>
              <w:rPr>
                <w:sz w:val="19"/>
              </w:rPr>
              <w:t>Software Requirements Specification / Software Test Plan / Requirements Traceability Matrix</w:t>
            </w:r>
          </w:p>
        </w:tc>
      </w:tr>
    </w:tbl>
    <w:p>
      <w:pPr>
        <w:spacing w:after="40"/>
      </w:pPr>
    </w:p>
    <w:p>
      <w:pPr>
        <w:pStyle w:val="Heading1"/>
      </w:pPr>
      <w:r>
        <w:t>2. Document Overview</w:t>
      </w:r>
    </w:p>
    <w:p>
      <w:pPr>
        <w:pStyle w:val="Heading2"/>
      </w:pPr>
      <w:r>
        <w:t>2.1 How to use this document</w:t>
      </w:r>
    </w:p>
    <w:p>
      <w:r>
        <w:rPr>
          <w:i w:val="0"/>
        </w:rPr>
        <w:t>Section 3 describes the architecture: goals and constraints, stakeholders, the UML component diagram and component descriptions, the architecture pattern, the technology stack and data stores, risks, traceability to every SRS requirement, the security architecture, the deployment view and the architecture decision records. Section 4 describes the design: module structure and state models, four UML sequence diagrams, the REST API with its role matrix, error handling, logging and monitoring, UX design, and open issues. Section 5 holds the glossary, references and tools. The traceability table in Section 3.8 supplies the Architecture Reference and Design Reference columns of the RTM in SRS Appendix C.</w:t>
      </w:r>
    </w:p>
    <w:p>
      <w:pPr>
        <w:pStyle w:val="Heading2"/>
      </w:pPr>
      <w:r>
        <w:t>2.2 Related Documents</w:t>
      </w:r>
    </w:p>
    <w:p>
      <w:pPr>
        <w:pStyle w:val="ListBullet"/>
        <w:spacing w:after="40"/>
      </w:pPr>
      <w:r>
        <w:rPr>
          <w:b/>
        </w:rPr>
        <w:t>SRS</w:t>
      </w:r>
      <w:r>
        <w:t xml:space="preserve"> – Vehicle Parking System Software Requirements Specification v1.1 (Team 10), including the RTM in Appendix C.</w:t>
      </w:r>
    </w:p>
    <w:p>
      <w:pPr>
        <w:pStyle w:val="ListBullet"/>
        <w:spacing w:after="40"/>
      </w:pPr>
      <w:r>
        <w:rPr>
          <w:b/>
        </w:rPr>
        <w:t>STP</w:t>
      </w:r>
      <w:r>
        <w:t xml:space="preserve"> – Vehicle Parking System Software Test Plan v1.1 (Team 10), test cases in Appendix B.</w:t>
      </w:r>
    </w:p>
    <w:p>
      <w:pPr>
        <w:pStyle w:val="ListBullet"/>
        <w:spacing w:after="40"/>
      </w:pPr>
      <w:r>
        <w:rPr>
          <w:b/>
        </w:rPr>
        <w:t>RTM</w:t>
      </w:r>
      <w:r>
        <w:t xml:space="preserve"> – Requirements Traceability Matrix (SRS Appendix C; STP Section 13).</w:t>
      </w:r>
    </w:p>
    <w:p>
      <w:pPr>
        <w:pStyle w:val="ListBullet"/>
        <w:spacing w:after="40"/>
      </w:pPr>
      <w:r>
        <w:rPr>
          <w:b/>
        </w:rPr>
        <w:t>Problem statement</w:t>
      </w:r>
      <w:r>
        <w:t xml:space="preserve"> – SE Mini-Project Problem Statements, Section F, Project No. 10: "Vehicle Parking System – a system for managing parking slots and vehicle tracking".</w:t>
      </w:r>
    </w:p>
    <w:p>
      <w:pPr>
        <w:pStyle w:val="Heading1"/>
      </w:pPr>
      <w:r>
        <w:t>3. Architecture</w:t>
      </w:r>
    </w:p>
    <w:p>
      <w:pPr>
        <w:pStyle w:val="Heading2"/>
      </w:pPr>
      <w:r>
        <w:t>3.1 Goals &amp; Constraints</w:t>
      </w:r>
    </w:p>
    <w:p>
      <w:r>
        <w:rPr>
          <w:b/>
          <w:i w:val="0"/>
        </w:rPr>
        <w:t>Goals:</w:t>
      </w:r>
    </w:p>
    <w:p>
      <w:pPr>
        <w:pStyle w:val="ListBullet"/>
        <w:spacing w:after="40"/>
      </w:pPr>
      <w:r>
        <w:rPr>
          <w:b/>
        </w:rPr>
        <w:t xml:space="preserve">Correct allocation: </w:t>
      </w:r>
      <w:r>
        <w:t>a slot never has two active vehicles and a vehicle never has two active records, even under concurrent requests (NFR-05, BR-01, BR-03).</w:t>
      </w:r>
    </w:p>
    <w:p>
      <w:pPr>
        <w:pStyle w:val="ListBullet"/>
        <w:spacing w:after="40"/>
      </w:pPr>
      <w:r>
        <w:rPr>
          <w:b/>
        </w:rPr>
        <w:t xml:space="preserve">Durability: </w:t>
      </w:r>
      <w:r>
        <w:t>every acknowledged entry or exit survives a server restart (NFR-06).</w:t>
      </w:r>
    </w:p>
    <w:p>
      <w:pPr>
        <w:pStyle w:val="ListBullet"/>
        <w:spacing w:after="40"/>
      </w:pPr>
      <w:r>
        <w:rPr>
          <w:b/>
        </w:rPr>
        <w:t xml:space="preserve">Performance: </w:t>
      </w:r>
      <w:r>
        <w:t>vehicle search ≤ 3 s and slot display ≤ 2 s for 95% of requests with 50 concurrent users; entry and exit ≤ 3 s for 95% of operations (NFR-01 – NFR-04).</w:t>
      </w:r>
    </w:p>
    <w:p>
      <w:pPr>
        <w:pStyle w:val="ListBullet"/>
        <w:spacing w:after="40"/>
      </w:pPr>
      <w:r>
        <w:rPr>
          <w:b/>
        </w:rPr>
        <w:t xml:space="preserve">Availability: </w:t>
      </w:r>
      <w:r>
        <w:t>at least 99% of configured operating hours per month (NFR-07).</w:t>
      </w:r>
    </w:p>
    <w:p>
      <w:pPr>
        <w:pStyle w:val="ListBullet"/>
        <w:spacing w:after="40"/>
      </w:pPr>
      <w:r>
        <w:rPr>
          <w:b/>
        </w:rPr>
        <w:t xml:space="preserve">Security: </w:t>
      </w:r>
      <w:r>
        <w:t>authenticated, role-based access enforced on the server; hashed passwords; TLS; audit of failed and denied requests (SEC-01 – SEC-10).</w:t>
      </w:r>
    </w:p>
    <w:p>
      <w:pPr>
        <w:pStyle w:val="ListBullet"/>
        <w:spacing w:after="40"/>
      </w:pPr>
      <w:r>
        <w:rPr>
          <w:b/>
        </w:rPr>
        <w:t xml:space="preserve">Maintainability and testability: </w:t>
      </w:r>
      <w:r>
        <w:t>separate authentication, vehicle, slot, parking-transaction, fee and report modules that talk only through service interfaces; ≥ 70% unit-test coverage of backend services (NFR-10, NFR-11).</w:t>
      </w:r>
    </w:p>
    <w:p>
      <w:pPr>
        <w:pStyle w:val="ListBullet"/>
        <w:spacing w:after="40"/>
      </w:pPr>
      <w:r>
        <w:rPr>
          <w:b/>
        </w:rPr>
        <w:t xml:space="preserve">Usability and portability: </w:t>
      </w:r>
      <w:r>
        <w:t>vehicle entry in ≤ 5 user actions and ≤ 60 s; works in the latest two Chrome, Firefox and Edge versions from 360 px wide (NFR-08, NFR-09, NFR-12).</w:t>
      </w:r>
    </w:p>
    <w:p>
      <w:r>
        <w:rPr>
          <w:b/>
          <w:i w:val="0"/>
        </w:rPr>
        <w:t>Constraints:</w:t>
      </w:r>
    </w:p>
    <w:p>
      <w:pPr>
        <w:pStyle w:val="ListBullet"/>
        <w:spacing w:after="40"/>
      </w:pPr>
      <w:r>
        <w:t>Must be built with the MERN stack and store all data in a persistent MongoDB database (SRS 2.5).</w:t>
      </w:r>
    </w:p>
    <w:p>
      <w:pPr>
        <w:pStyle w:val="ListBullet"/>
        <w:spacing w:after="40"/>
      </w:pPr>
      <w:r>
        <w:t>No interfaces to external systems in Version 1.0; no online payment, reservations, number-plate recognition or gate hardware (SRS 1.3, 2.1).</w:t>
      </w:r>
    </w:p>
    <w:p>
      <w:pPr>
        <w:pStyle w:val="ListBullet"/>
        <w:spacing w:after="40"/>
      </w:pPr>
      <w:r>
        <w:t>Timestamps recorded in server time (IST) and stored in UTC; amounts in Indian rupees with two decimal places (SRS 7).</w:t>
      </w:r>
    </w:p>
    <w:p>
      <w:pPr>
        <w:pStyle w:val="ListBullet"/>
        <w:spacing w:after="40"/>
      </w:pPr>
      <w:r>
        <w:t>SRS, SAD and Test Plan must stay traceable through the RTM (SRS 2.5).</w:t>
      </w:r>
    </w:p>
    <w:p>
      <w:pPr>
        <w:pStyle w:val="ListBullet"/>
        <w:spacing w:after="40"/>
      </w:pPr>
      <w:r>
        <w:t>Three-member team working within the mini-project schedule.</w:t>
      </w:r>
    </w:p>
    <w:p>
      <w:pPr>
        <w:pStyle w:val="Heading2"/>
      </w:pPr>
      <w:r>
        <w:t>3.2 Stakeholders &amp; Concerns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736"/>
            <w:shd w:val="clear" w:color="auto" w:fill="D9E2F3"/>
          </w:tcPr>
          <w:p>
            <w:r/>
            <w:r>
              <w:rPr>
                <w:b/>
                <w:sz w:val="19"/>
              </w:rPr>
              <w:t>Stakeholder</w:t>
            </w:r>
          </w:p>
        </w:tc>
        <w:tc>
          <w:tcPr>
            <w:tcW w:type="dxa" w:w="6192"/>
            <w:shd w:val="clear" w:color="auto" w:fill="D9E2F3"/>
          </w:tcPr>
          <w:p>
            <w:r/>
            <w:r>
              <w:rPr>
                <w:b/>
                <w:sz w:val="19"/>
              </w:rPr>
              <w:t>Primary Concerns</w:t>
            </w:r>
          </w:p>
        </w:tc>
      </w:tr>
      <w:tr>
        <w:tc>
          <w:tcPr>
            <w:tcW w:type="dxa" w:w="2736"/>
          </w:tcPr>
          <w:p>
            <w:pPr>
              <w:spacing w:after="0"/>
            </w:pPr>
            <w:r/>
            <w:r>
              <w:rPr>
                <w:sz w:val="19"/>
              </w:rPr>
              <w:t>Vehicle Owner</w:t>
            </w:r>
          </w:p>
        </w:tc>
        <w:tc>
          <w:tcPr>
            <w:tcW w:type="dxa" w:w="6192"/>
          </w:tcPr>
          <w:p>
            <w:pPr>
              <w:spacing w:after="0"/>
            </w:pPr>
            <w:r/>
            <w:r>
              <w:rPr>
                <w:sz w:val="19"/>
              </w:rPr>
              <w:t>Register own vehicles, see free slots, find where their vehicle is, see own history; privacy of own data (SEC-09)</w:t>
            </w:r>
          </w:p>
        </w:tc>
      </w:tr>
      <w:tr>
        <w:tc>
          <w:tcPr>
            <w:tcW w:type="dxa" w:w="2736"/>
          </w:tcPr>
          <w:p>
            <w:pPr>
              <w:spacing w:after="0"/>
            </w:pPr>
            <w:r/>
            <w:r>
              <w:rPr>
                <w:sz w:val="19"/>
              </w:rPr>
              <w:t>Parking Attendant</w:t>
            </w:r>
          </w:p>
        </w:tc>
        <w:tc>
          <w:tcPr>
            <w:tcW w:type="dxa" w:w="6192"/>
          </w:tcPr>
          <w:p>
            <w:pPr>
              <w:spacing w:after="0"/>
            </w:pPr>
            <w:r/>
            <w:r>
              <w:rPr>
                <w:sz w:val="19"/>
              </w:rPr>
              <w:t>Fast and simple entry and exit (≤ 5 actions), correct slot allocation and fee, clear error messages</w:t>
            </w:r>
          </w:p>
        </w:tc>
      </w:tr>
      <w:tr>
        <w:tc>
          <w:tcPr>
            <w:tcW w:type="dxa" w:w="2736"/>
          </w:tcPr>
          <w:p>
            <w:pPr>
              <w:spacing w:after="0"/>
            </w:pPr>
            <w:r/>
            <w:r>
              <w:rPr>
                <w:sz w:val="19"/>
              </w:rPr>
              <w:t>Administrator</w:t>
            </w:r>
          </w:p>
        </w:tc>
        <w:tc>
          <w:tcPr>
            <w:tcW w:type="dxa" w:w="6192"/>
          </w:tcPr>
          <w:p>
            <w:pPr>
              <w:spacing w:after="0"/>
            </w:pPr>
            <w:r/>
            <w:r>
              <w:rPr>
                <w:sz w:val="19"/>
              </w:rPr>
              <w:t>Manage slots, users and fee rules; accurate occupancy and vehicle tracking reports; only admins can change these (BR-05)</w:t>
            </w:r>
          </w:p>
        </w:tc>
      </w:tr>
      <w:tr>
        <w:tc>
          <w:tcPr>
            <w:tcW w:type="dxa" w:w="2736"/>
          </w:tcPr>
          <w:p>
            <w:pPr>
              <w:spacing w:after="0"/>
            </w:pPr>
            <w:r/>
            <w:r>
              <w:rPr>
                <w:sz w:val="19"/>
              </w:rPr>
              <w:t>Developers (Team 10)</w:t>
            </w:r>
          </w:p>
        </w:tc>
        <w:tc>
          <w:tcPr>
            <w:tcW w:type="dxa" w:w="6192"/>
          </w:tcPr>
          <w:p>
            <w:pPr>
              <w:spacing w:after="0"/>
            </w:pPr>
            <w:r/>
            <w:r>
              <w:rPr>
                <w:sz w:val="19"/>
              </w:rPr>
              <w:t>Clear module boundaries, a stack the team knows, testable services</w:t>
            </w:r>
          </w:p>
        </w:tc>
      </w:tr>
      <w:tr>
        <w:tc>
          <w:tcPr>
            <w:tcW w:type="dxa" w:w="2736"/>
          </w:tcPr>
          <w:p>
            <w:pPr>
              <w:spacing w:after="0"/>
            </w:pPr>
            <w:r/>
            <w:r>
              <w:rPr>
                <w:sz w:val="19"/>
              </w:rPr>
              <w:t>Testers</w:t>
            </w:r>
          </w:p>
        </w:tc>
        <w:tc>
          <w:tcPr>
            <w:tcW w:type="dxa" w:w="6192"/>
          </w:tcPr>
          <w:p>
            <w:pPr>
              <w:spacing w:after="0"/>
            </w:pPr>
            <w:r/>
            <w:r>
              <w:rPr>
                <w:sz w:val="19"/>
              </w:rPr>
              <w:t>Requirement IDs and test-case IDs that line up; a role matrix to test RBAC (STP TC-SEC-02)</w:t>
            </w:r>
          </w:p>
        </w:tc>
      </w:tr>
      <w:tr>
        <w:tc>
          <w:tcPr>
            <w:tcW w:type="dxa" w:w="2736"/>
          </w:tcPr>
          <w:p>
            <w:pPr>
              <w:spacing w:after="0"/>
            </w:pPr>
            <w:r/>
            <w:r>
              <w:rPr>
                <w:sz w:val="19"/>
              </w:rPr>
              <w:t>Course faculty / reviewers</w:t>
            </w:r>
          </w:p>
        </w:tc>
        <w:tc>
          <w:tcPr>
            <w:tcW w:type="dxa" w:w="6192"/>
          </w:tcPr>
          <w:p>
            <w:pPr>
              <w:spacing w:after="0"/>
            </w:pPr>
            <w:r/>
            <w:r>
              <w:rPr>
                <w:sz w:val="19"/>
              </w:rPr>
              <w:t>IEEE-style documentation, sound architecture rationale, security and traceability coverage</w:t>
            </w:r>
          </w:p>
        </w:tc>
      </w:tr>
    </w:tbl>
    <w:p>
      <w:pPr>
        <w:spacing w:after="40"/>
      </w:pPr>
    </w:p>
    <w:p>
      <w:pPr>
        <w:pStyle w:val="Heading2"/>
      </w:pPr>
      <w:r>
        <w:t>3.3 Component (UML) Diagram</w:t>
      </w:r>
    </w:p>
    <w:p>
      <w:pPr>
        <w:jc w:val="center"/>
      </w:pPr>
      <w:r>
        <w:drawing>
          <wp:inline xmlns:a="http://schemas.openxmlformats.org/drawingml/2006/main" xmlns:pic="http://schemas.openxmlformats.org/drawingml/2006/picture">
            <wp:extent cx="5486400" cy="4424314"/>
            <wp:docPr id="1" name="Picture 1"/>
            <wp:cNvGraphicFramePr>
              <a:graphicFrameLocks noChangeAspect="1"/>
            </wp:cNvGraphicFramePr>
            <a:graphic>
              <a:graphicData uri="http://schemas.openxmlformats.org/drawingml/2006/picture">
                <pic:pic>
                  <pic:nvPicPr>
                    <pic:cNvPr id="0" name="component.png"/>
                    <pic:cNvPicPr/>
                  </pic:nvPicPr>
                  <pic:blipFill>
                    <a:blip r:embed="rId9"/>
                    <a:stretch>
                      <a:fillRect/>
                    </a:stretch>
                  </pic:blipFill>
                  <pic:spPr>
                    <a:xfrm>
                      <a:off x="0" y="0"/>
                      <a:ext cx="5486400" cy="4424314"/>
                    </a:xfrm>
                    <a:prstGeom prst="rect"/>
                  </pic:spPr>
                </pic:pic>
              </a:graphicData>
            </a:graphic>
          </wp:inline>
        </w:drawing>
      </w:r>
    </w:p>
    <w:p>
      <w:pPr>
        <w:jc w:val="center"/>
      </w:pPr>
      <w:r>
        <w:rPr>
          <w:i/>
          <w:sz w:val="19"/>
        </w:rPr>
        <w:t>Figure 1: UML component diagram of the Vehicle Parking System (layered, MERN)</w:t>
      </w:r>
    </w:p>
    <w:p>
      <w:pPr>
        <w:pStyle w:val="Heading2"/>
      </w:pPr>
      <w:r>
        <w:t>3.4 Component Descriptions</w:t>
      </w:r>
    </w:p>
    <w:p>
      <w:r>
        <w:rPr>
          <w:i/>
          <w:sz w:val="19"/>
        </w:rPr>
        <w:t>Component names match the Architecture Reference column of the SRS RTM (Appendix C).</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160"/>
            <w:shd w:val="clear" w:color="auto" w:fill="D9E2F3"/>
          </w:tcPr>
          <w:p>
            <w:r/>
            <w:r>
              <w:rPr>
                <w:b/>
                <w:sz w:val="17"/>
              </w:rPr>
              <w:t>Component</w:t>
            </w:r>
          </w:p>
        </w:tc>
        <w:tc>
          <w:tcPr>
            <w:tcW w:type="dxa" w:w="5112"/>
            <w:shd w:val="clear" w:color="auto" w:fill="D9E2F3"/>
          </w:tcPr>
          <w:p>
            <w:r/>
            <w:r>
              <w:rPr>
                <w:b/>
                <w:sz w:val="17"/>
              </w:rPr>
              <w:t>Responsibility</w:t>
            </w:r>
          </w:p>
        </w:tc>
        <w:tc>
          <w:tcPr>
            <w:tcW w:type="dxa" w:w="1656"/>
            <w:shd w:val="clear" w:color="auto" w:fill="D9E2F3"/>
          </w:tcPr>
          <w:p>
            <w:r/>
            <w:r>
              <w:rPr>
                <w:b/>
                <w:sz w:val="17"/>
              </w:rPr>
              <w:t>Requirements</w:t>
            </w:r>
          </w:p>
        </w:tc>
      </w:tr>
      <w:tr>
        <w:tc>
          <w:tcPr>
            <w:tcW w:type="dxa" w:w="2160"/>
          </w:tcPr>
          <w:p>
            <w:pPr>
              <w:spacing w:after="0"/>
            </w:pPr>
            <w:r/>
            <w:r>
              <w:rPr>
                <w:sz w:val="17"/>
              </w:rPr>
              <w:t>Presentation Layer (React.js SPA)</w:t>
            </w:r>
          </w:p>
        </w:tc>
        <w:tc>
          <w:tcPr>
            <w:tcW w:type="dxa" w:w="5112"/>
          </w:tcPr>
          <w:p>
            <w:pPr>
              <w:spacing w:after="0"/>
            </w:pPr>
            <w:r/>
            <w:r>
              <w:rPr>
                <w:sz w:val="17"/>
              </w:rPr>
              <w:t>Vehicle Owner UI, Parking Attendant UI and Administrator UI. Shows only the functions allowed for the logged-in role; marks mandatory fields; shows user, role and Logout on every screen. Uses the API Client (Axios) which attaches the token and maps error codes to messages.</w:t>
            </w:r>
          </w:p>
        </w:tc>
        <w:tc>
          <w:tcPr>
            <w:tcW w:type="dxa" w:w="1656"/>
          </w:tcPr>
          <w:p>
            <w:pPr>
              <w:spacing w:after="0"/>
            </w:pPr>
            <w:r/>
            <w:r>
              <w:rPr>
                <w:sz w:val="17"/>
              </w:rPr>
              <w:t>SRS 3.1, NFR-08, NFR-09, NFR-12</w:t>
            </w:r>
          </w:p>
        </w:tc>
      </w:tr>
      <w:tr>
        <w:tc>
          <w:tcPr>
            <w:tcW w:type="dxa" w:w="2160"/>
          </w:tcPr>
          <w:p>
            <w:pPr>
              <w:spacing w:after="0"/>
            </w:pPr>
            <w:r/>
            <w:r>
              <w:rPr>
                <w:sz w:val="17"/>
              </w:rPr>
              <w:t>Application / API Layer</w:t>
            </w:r>
          </w:p>
        </w:tc>
        <w:tc>
          <w:tcPr>
            <w:tcW w:type="dxa" w:w="5112"/>
          </w:tcPr>
          <w:p>
            <w:pPr>
              <w:spacing w:after="0"/>
            </w:pPr>
            <w:r/>
            <w:r>
              <w:rPr>
                <w:sz w:val="17"/>
              </w:rPr>
              <w:t>Express.js router and controllers for /api/v1; controllers parse requests, call one service and shape the HTTP response; a central error handler returns the standard error format (Section 4.4).</w:t>
            </w:r>
          </w:p>
        </w:tc>
        <w:tc>
          <w:tcPr>
            <w:tcW w:type="dxa" w:w="1656"/>
          </w:tcPr>
          <w:p>
            <w:pPr>
              <w:spacing w:after="0"/>
            </w:pPr>
            <w:r/>
            <w:r>
              <w:rPr>
                <w:sz w:val="17"/>
              </w:rPr>
              <w:t>SRS 3.2, 3.3, NFR-01 – NFR-04</w:t>
            </w:r>
          </w:p>
        </w:tc>
      </w:tr>
      <w:tr>
        <w:tc>
          <w:tcPr>
            <w:tcW w:type="dxa" w:w="2160"/>
          </w:tcPr>
          <w:p>
            <w:pPr>
              <w:spacing w:after="0"/>
            </w:pPr>
            <w:r/>
            <w:r>
              <w:rPr>
                <w:sz w:val="17"/>
              </w:rPr>
              <w:t>Security Middleware</w:t>
            </w:r>
          </w:p>
        </w:tc>
        <w:tc>
          <w:tcPr>
            <w:tcW w:type="dxa" w:w="5112"/>
          </w:tcPr>
          <w:p>
            <w:pPr>
              <w:spacing w:after="0"/>
            </w:pPr>
            <w:r/>
            <w:r>
              <w:rPr>
                <w:sz w:val="17"/>
              </w:rPr>
              <w:t>Runs before every controller: verifies the JWT and its server-side session (logout, 15-minute idle timeout), checks the role against the role matrix, applies owner-only data rules, validates and sanitises input, and reports 401/403 to the Audit Logging Component.</w:t>
            </w:r>
          </w:p>
        </w:tc>
        <w:tc>
          <w:tcPr>
            <w:tcW w:type="dxa" w:w="1656"/>
          </w:tcPr>
          <w:p>
            <w:pPr>
              <w:spacing w:after="0"/>
            </w:pPr>
            <w:r/>
            <w:r>
              <w:rPr>
                <w:sz w:val="17"/>
              </w:rPr>
              <w:t>FR-06, SEC-01, SEC-02, SEC-05, SEC-07, SEC-09</w:t>
            </w:r>
          </w:p>
        </w:tc>
      </w:tr>
      <w:tr>
        <w:tc>
          <w:tcPr>
            <w:tcW w:type="dxa" w:w="2160"/>
          </w:tcPr>
          <w:p>
            <w:pPr>
              <w:spacing w:after="0"/>
            </w:pPr>
            <w:r/>
            <w:r>
              <w:rPr>
                <w:sz w:val="17"/>
              </w:rPr>
              <w:t>Auth Service</w:t>
            </w:r>
          </w:p>
        </w:tc>
        <w:tc>
          <w:tcPr>
            <w:tcW w:type="dxa" w:w="5112"/>
          </w:tcPr>
          <w:p>
            <w:pPr>
              <w:spacing w:after="0"/>
            </w:pPr>
            <w:r/>
            <w:r>
              <w:rPr>
                <w:sz w:val="17"/>
              </w:rPr>
              <w:t>Login, logout, Vehicle Owner self-registration, bcrypt password hashing and checking, failed-attempt counting and 15-minute account lock-out, session creation and revocation.</w:t>
            </w:r>
          </w:p>
        </w:tc>
        <w:tc>
          <w:tcPr>
            <w:tcW w:type="dxa" w:w="1656"/>
          </w:tcPr>
          <w:p>
            <w:pPr>
              <w:spacing w:after="0"/>
            </w:pPr>
            <w:r/>
            <w:r>
              <w:rPr>
                <w:sz w:val="17"/>
              </w:rPr>
              <w:t>FR-01 – FR-04, SEC-03, SEC-07, SEC-08</w:t>
            </w:r>
          </w:p>
        </w:tc>
      </w:tr>
      <w:tr>
        <w:tc>
          <w:tcPr>
            <w:tcW w:type="dxa" w:w="2160"/>
          </w:tcPr>
          <w:p>
            <w:pPr>
              <w:spacing w:after="0"/>
            </w:pPr>
            <w:r/>
            <w:r>
              <w:rPr>
                <w:sz w:val="17"/>
              </w:rPr>
              <w:t>User Management Service</w:t>
            </w:r>
          </w:p>
        </w:tc>
        <w:tc>
          <w:tcPr>
            <w:tcW w:type="dxa" w:w="5112"/>
          </w:tcPr>
          <w:p>
            <w:pPr>
              <w:spacing w:after="0"/>
            </w:pPr>
            <w:r/>
            <w:r>
              <w:rPr>
                <w:sz w:val="17"/>
              </w:rPr>
              <w:t>Administrator creates, updates, deactivates and assigns roles to Parking Attendant and Administrator accounts.</w:t>
            </w:r>
          </w:p>
        </w:tc>
        <w:tc>
          <w:tcPr>
            <w:tcW w:type="dxa" w:w="1656"/>
          </w:tcPr>
          <w:p>
            <w:pPr>
              <w:spacing w:after="0"/>
            </w:pPr>
            <w:r/>
            <w:r>
              <w:rPr>
                <w:sz w:val="17"/>
              </w:rPr>
              <w:t>FR-05, BR-05</w:t>
            </w:r>
          </w:p>
        </w:tc>
      </w:tr>
      <w:tr>
        <w:tc>
          <w:tcPr>
            <w:tcW w:type="dxa" w:w="2160"/>
          </w:tcPr>
          <w:p>
            <w:pPr>
              <w:spacing w:after="0"/>
            </w:pPr>
            <w:r/>
            <w:r>
              <w:rPr>
                <w:sz w:val="17"/>
              </w:rPr>
              <w:t>Vehicle Service</w:t>
            </w:r>
          </w:p>
        </w:tc>
        <w:tc>
          <w:tcPr>
            <w:tcW w:type="dxa" w:w="5112"/>
          </w:tcPr>
          <w:p>
            <w:pPr>
              <w:spacing w:after="0"/>
            </w:pPr>
            <w:r/>
            <w:r>
              <w:rPr>
                <w:sz w:val="17"/>
              </w:rPr>
              <w:t>Register, validate (4–15 characters, letters/digits/hyphen/space, stored upper case), update type, deactivate; search by registration number with owner restriction.</w:t>
            </w:r>
          </w:p>
        </w:tc>
        <w:tc>
          <w:tcPr>
            <w:tcW w:type="dxa" w:w="1656"/>
          </w:tcPr>
          <w:p>
            <w:pPr>
              <w:spacing w:after="0"/>
            </w:pPr>
            <w:r/>
            <w:r>
              <w:rPr>
                <w:sz w:val="17"/>
              </w:rPr>
              <w:t>FR-07 – FR-10, FR-28, FR-29, SEC-09</w:t>
            </w:r>
          </w:p>
        </w:tc>
      </w:tr>
      <w:tr>
        <w:tc>
          <w:tcPr>
            <w:tcW w:type="dxa" w:w="2160"/>
          </w:tcPr>
          <w:p>
            <w:pPr>
              <w:spacing w:after="0"/>
            </w:pPr>
            <w:r/>
            <w:r>
              <w:rPr>
                <w:sz w:val="17"/>
              </w:rPr>
              <w:t>Parking Slot Service</w:t>
            </w:r>
          </w:p>
        </w:tc>
        <w:tc>
          <w:tcPr>
            <w:tcW w:type="dxa" w:w="5112"/>
          </w:tcPr>
          <w:p>
            <w:pPr>
              <w:spacing w:after="0"/>
            </w:pPr>
            <w:r/>
            <w:r>
              <w:rPr>
                <w:sz w:val="17"/>
              </w:rPr>
              <w:t>Add slots, change slot type (not when Occupied), set Unavailable/Available (not when Occupied), list slots and per-type counts, and the atomic allocate/release operations used by the Parking Transaction Service.</w:t>
            </w:r>
          </w:p>
        </w:tc>
        <w:tc>
          <w:tcPr>
            <w:tcW w:type="dxa" w:w="1656"/>
          </w:tcPr>
          <w:p>
            <w:pPr>
              <w:spacing w:after="0"/>
            </w:pPr>
            <w:r/>
            <w:r>
              <w:rPr>
                <w:sz w:val="17"/>
              </w:rPr>
              <w:t>FR-11 – FR-15, FR-17, BR-02</w:t>
            </w:r>
          </w:p>
        </w:tc>
      </w:tr>
      <w:tr>
        <w:tc>
          <w:tcPr>
            <w:tcW w:type="dxa" w:w="2160"/>
          </w:tcPr>
          <w:p>
            <w:pPr>
              <w:spacing w:after="0"/>
            </w:pPr>
            <w:r/>
            <w:r>
              <w:rPr>
                <w:sz w:val="17"/>
              </w:rPr>
              <w:t>Parking Transaction Service</w:t>
            </w:r>
          </w:p>
        </w:tc>
        <w:tc>
          <w:tcPr>
            <w:tcW w:type="dxa" w:w="5112"/>
          </w:tcPr>
          <w:p>
            <w:pPr>
              <w:spacing w:after="0"/>
            </w:pPr>
            <w:r/>
            <w:r>
              <w:rPr>
                <w:sz w:val="17"/>
              </w:rPr>
              <w:t>Vehicle entry (check no active record, allocate slot, create record with ticket number), exit (store exit time, get fee, show summary), confirm exit (complete record, release slot), current status, history, list of parked vehicles.</w:t>
            </w:r>
          </w:p>
        </w:tc>
        <w:tc>
          <w:tcPr>
            <w:tcW w:type="dxa" w:w="1656"/>
          </w:tcPr>
          <w:p>
            <w:pPr>
              <w:spacing w:after="0"/>
            </w:pPr>
            <w:r/>
            <w:r>
              <w:rPr>
                <w:sz w:val="17"/>
              </w:rPr>
              <w:t>FR-16 – FR-24, FR-29 – FR-31, NFR-05, BR-01, BR-03, BR-06</w:t>
            </w:r>
          </w:p>
        </w:tc>
      </w:tr>
      <w:tr>
        <w:tc>
          <w:tcPr>
            <w:tcW w:type="dxa" w:w="2160"/>
          </w:tcPr>
          <w:p>
            <w:pPr>
              <w:spacing w:after="0"/>
            </w:pPr>
            <w:r/>
            <w:r>
              <w:rPr>
                <w:sz w:val="17"/>
              </w:rPr>
              <w:t>Fee Service</w:t>
            </w:r>
          </w:p>
        </w:tc>
        <w:tc>
          <w:tcPr>
            <w:tcW w:type="dxa" w:w="5112"/>
          </w:tcPr>
          <w:p>
            <w:pPr>
              <w:spacing w:after="0"/>
            </w:pPr>
            <w:r/>
            <w:r>
              <w:rPr>
                <w:sz w:val="17"/>
              </w:rPr>
              <w:t>Stores hourly rate per vehicle type and the grace period; calculates the fee from the rule in force when the exit is recorded.</w:t>
            </w:r>
          </w:p>
        </w:tc>
        <w:tc>
          <w:tcPr>
            <w:tcW w:type="dxa" w:w="1656"/>
          </w:tcPr>
          <w:p>
            <w:pPr>
              <w:spacing w:after="0"/>
            </w:pPr>
            <w:r/>
            <w:r>
              <w:rPr>
                <w:sz w:val="17"/>
              </w:rPr>
              <w:t>FR-22, FR-25 – FR-27, BR-04</w:t>
            </w:r>
          </w:p>
        </w:tc>
      </w:tr>
      <w:tr>
        <w:tc>
          <w:tcPr>
            <w:tcW w:type="dxa" w:w="2160"/>
          </w:tcPr>
          <w:p>
            <w:pPr>
              <w:spacing w:after="0"/>
            </w:pPr>
            <w:r/>
            <w:r>
              <w:rPr>
                <w:sz w:val="17"/>
              </w:rPr>
              <w:t>Report Service</w:t>
            </w:r>
          </w:p>
        </w:tc>
        <w:tc>
          <w:tcPr>
            <w:tcW w:type="dxa" w:w="5112"/>
          </w:tcPr>
          <w:p>
            <w:pPr>
              <w:spacing w:after="0"/>
            </w:pPr>
            <w:r/>
            <w:r>
              <w:rPr>
                <w:sz w:val="17"/>
              </w:rPr>
              <w:t>Parking Occupancy Report (each slot with status, assigned vehicle and last-updated time) and Vehicle Tracking Report (records of one vehicle in a date range).</w:t>
            </w:r>
          </w:p>
        </w:tc>
        <w:tc>
          <w:tcPr>
            <w:tcW w:type="dxa" w:w="1656"/>
          </w:tcPr>
          <w:p>
            <w:pPr>
              <w:spacing w:after="0"/>
            </w:pPr>
            <w:r/>
            <w:r>
              <w:rPr>
                <w:sz w:val="17"/>
              </w:rPr>
              <w:t>FR-32, FR-33</w:t>
            </w:r>
          </w:p>
        </w:tc>
      </w:tr>
      <w:tr>
        <w:tc>
          <w:tcPr>
            <w:tcW w:type="dxa" w:w="2160"/>
          </w:tcPr>
          <w:p>
            <w:pPr>
              <w:spacing w:after="0"/>
            </w:pPr>
            <w:r/>
            <w:r>
              <w:rPr>
                <w:sz w:val="17"/>
              </w:rPr>
              <w:t>Audit Logging Component</w:t>
            </w:r>
          </w:p>
        </w:tc>
        <w:tc>
          <w:tcPr>
            <w:tcW w:type="dxa" w:w="5112"/>
          </w:tcPr>
          <w:p>
            <w:pPr>
              <w:spacing w:after="0"/>
            </w:pPr>
            <w:r/>
            <w:r>
              <w:rPr>
                <w:sz w:val="17"/>
              </w:rPr>
              <w:t>Writes failed logins and every 401/403 with timestamp, username and source IP (never passwords) to an append-only collection kept at least 90 days.</w:t>
            </w:r>
          </w:p>
        </w:tc>
        <w:tc>
          <w:tcPr>
            <w:tcW w:type="dxa" w:w="1656"/>
          </w:tcPr>
          <w:p>
            <w:pPr>
              <w:spacing w:after="0"/>
            </w:pPr>
            <w:r/>
            <w:r>
              <w:rPr>
                <w:sz w:val="17"/>
              </w:rPr>
              <w:t>SEC-06</w:t>
            </w:r>
          </w:p>
        </w:tc>
      </w:tr>
      <w:tr>
        <w:tc>
          <w:tcPr>
            <w:tcW w:type="dxa" w:w="2160"/>
          </w:tcPr>
          <w:p>
            <w:pPr>
              <w:spacing w:after="0"/>
            </w:pPr>
            <w:r/>
            <w:r>
              <w:rPr>
                <w:sz w:val="17"/>
              </w:rPr>
              <w:t>Database Layer</w:t>
            </w:r>
          </w:p>
        </w:tc>
        <w:tc>
          <w:tcPr>
            <w:tcW w:type="dxa" w:w="5112"/>
          </w:tcPr>
          <w:p>
            <w:pPr>
              <w:spacing w:after="0"/>
            </w:pPr>
            <w:r/>
            <w:r>
              <w:rPr>
                <w:sz w:val="17"/>
              </w:rPr>
              <w:t>Mongoose schemas, validation, unique and partial-unique indexes, transactions and repositories for all collections (Section 3.6).</w:t>
            </w:r>
          </w:p>
        </w:tc>
        <w:tc>
          <w:tcPr>
            <w:tcW w:type="dxa" w:w="1656"/>
          </w:tcPr>
          <w:p>
            <w:pPr>
              <w:spacing w:after="0"/>
            </w:pPr>
            <w:r/>
            <w:r>
              <w:rPr>
                <w:sz w:val="17"/>
              </w:rPr>
              <w:t>NFR-06, SRS 7</w:t>
            </w:r>
          </w:p>
        </w:tc>
      </w:tr>
      <w:tr>
        <w:tc>
          <w:tcPr>
            <w:tcW w:type="dxa" w:w="2160"/>
          </w:tcPr>
          <w:p>
            <w:pPr>
              <w:spacing w:after="0"/>
            </w:pPr>
            <w:r/>
            <w:r>
              <w:rPr>
                <w:sz w:val="17"/>
              </w:rPr>
              <w:t>MongoDB (Data Layer)</w:t>
            </w:r>
          </w:p>
        </w:tc>
        <w:tc>
          <w:tcPr>
            <w:tcW w:type="dxa" w:w="5112"/>
          </w:tcPr>
          <w:p>
            <w:pPr>
              <w:spacing w:after="0"/>
            </w:pPr>
            <w:r/>
            <w:r>
              <w:rPr>
                <w:sz w:val="17"/>
              </w:rPr>
              <w:t>Persistent store run as a 3-member replica set (needed for multi-document transactions and fail-over), journaled writes with write concern majority.</w:t>
            </w:r>
          </w:p>
        </w:tc>
        <w:tc>
          <w:tcPr>
            <w:tcW w:type="dxa" w:w="1656"/>
          </w:tcPr>
          <w:p>
            <w:pPr>
              <w:spacing w:after="0"/>
            </w:pPr>
            <w:r/>
            <w:r>
              <w:rPr>
                <w:sz w:val="17"/>
              </w:rPr>
              <w:t>NFR-05 – NFR-07</w:t>
            </w:r>
          </w:p>
        </w:tc>
      </w:tr>
    </w:tbl>
    <w:p>
      <w:pPr>
        <w:spacing w:after="40"/>
      </w:pPr>
    </w:p>
    <w:p>
      <w:pPr>
        <w:pStyle w:val="Heading2"/>
      </w:pPr>
      <w:r>
        <w:t>3.5 Chosen Architecture Pattern and Rationale</w:t>
      </w:r>
    </w:p>
    <w:p>
      <w:r>
        <w:rPr>
          <w:i w:val="0"/>
        </w:rPr>
        <w:t>Pattern: layered (three-tier client–server) architecture. Inside the back end the layers are Router/Controller → Security Middleware → Service → Database Layer (repository), and each layer calls only the layer below it.</w:t>
      </w:r>
    </w:p>
    <w:p>
      <w:pPr>
        <w:pStyle w:val="ListBullet"/>
        <w:spacing w:after="40"/>
      </w:pPr>
      <w:r>
        <w:rPr>
          <w:b/>
        </w:rPr>
        <w:t xml:space="preserve">Presentation layer: </w:t>
      </w:r>
      <w:r>
        <w:t>React.js SPA in the browser; holds no business rules (input hints only).</w:t>
      </w:r>
    </w:p>
    <w:p>
      <w:pPr>
        <w:pStyle w:val="ListBullet"/>
        <w:spacing w:after="40"/>
      </w:pPr>
      <w:r>
        <w:rPr>
          <w:b/>
        </w:rPr>
        <w:t xml:space="preserve">Application layer: </w:t>
      </w:r>
      <w:r>
        <w:t>Node.js/Express.js REST API containing the security middleware and the six business modules required by NFR-10 (authentication, vehicle, slot, parking transaction, fee, report) plus user management and audit logging.</w:t>
      </w:r>
    </w:p>
    <w:p>
      <w:pPr>
        <w:pStyle w:val="ListBullet"/>
        <w:spacing w:after="40"/>
      </w:pPr>
      <w:r>
        <w:rPr>
          <w:b/>
        </w:rPr>
        <w:t xml:space="preserve">Data layer: </w:t>
      </w:r>
      <w:r>
        <w:t>MongoDB accessed only through Mongoose models in the Database Layer.</w:t>
      </w:r>
    </w:p>
    <w:p>
      <w:r>
        <w:rPr>
          <w:b/>
          <w:i w:val="0"/>
        </w:rPr>
        <w:t>Rationale:</w:t>
      </w:r>
    </w:p>
    <w:p>
      <w:pPr>
        <w:pStyle w:val="ListBullet"/>
        <w:spacing w:after="40"/>
      </w:pPr>
      <w:r>
        <w:t>NFR-10 asks for separate modules that exchange data only through defined service interfaces – a layered, modular back end gives exactly that and lets each service be unit-tested with a mocked repository (NFR-11).</w:t>
      </w:r>
    </w:p>
    <w:p>
      <w:pPr>
        <w:pStyle w:val="ListBullet"/>
        <w:spacing w:after="40"/>
      </w:pPr>
      <w:r>
        <w:t>All security checks (authentication, sessions, RBAC, ownership, validation) sit in one middleware layer, so every endpoint is protected the same way (SEC-01, SEC-02, SEC-05).</w:t>
      </w:r>
    </w:p>
    <w:p>
      <w:pPr>
        <w:pStyle w:val="ListBullet"/>
        <w:spacing w:after="40"/>
      </w:pPr>
      <w:r>
        <w:t>Matches the MERN stack required by the SRS and the team's skills, keeping the schedule realistic.</w:t>
      </w:r>
    </w:p>
    <w:p>
      <w:pPr>
        <w:pStyle w:val="ListBullet"/>
        <w:spacing w:after="40"/>
      </w:pPr>
      <w:r>
        <w:t>Business rules that must never break (BR-01 – BR-03) are enforced in the service layer and backed by database indexes and transactions.</w:t>
      </w:r>
    </w:p>
    <w:p>
      <w:r>
        <w:rPr>
          <w:b/>
          <w:i w:val="0"/>
        </w:rPr>
        <w:t>Alternatives considered and rejected:</w:t>
      </w:r>
    </w:p>
    <w:p>
      <w:pPr>
        <w:pStyle w:val="ListBullet"/>
        <w:spacing w:after="40"/>
      </w:pPr>
      <w:r>
        <w:rPr>
          <w:b/>
        </w:rPr>
        <w:t xml:space="preserve">Microservices: </w:t>
      </w:r>
      <w:r>
        <w:t>rejected – one parking facility does not need independent scaling; distributed transactions would make NFR-05 (no double allocation) much harder.</w:t>
      </w:r>
    </w:p>
    <w:p>
      <w:pPr>
        <w:pStyle w:val="ListBullet"/>
        <w:spacing w:after="40"/>
      </w:pPr>
      <w:r>
        <w:rPr>
          <w:b/>
        </w:rPr>
        <w:t xml:space="preserve">Server-rendered monolith (templates): </w:t>
      </w:r>
      <w:r>
        <w:t>rejected – the SRS asks for a React.js front end calling a REST API.</w:t>
      </w:r>
    </w:p>
    <w:p>
      <w:pPr>
        <w:pStyle w:val="ListBullet"/>
        <w:spacing w:after="40"/>
      </w:pPr>
      <w:r>
        <w:rPr>
          <w:b/>
        </w:rPr>
        <w:t xml:space="preserve">Real-time push (WebSockets): </w:t>
      </w:r>
      <w:r>
        <w:t>not required by the SRS; the slot view refreshes on load, on every entry/exit and every 30 s, which meets NFR-02 with less complexity.</w:t>
      </w:r>
    </w:p>
    <w:p>
      <w:pPr>
        <w:pStyle w:val="Heading2"/>
      </w:pPr>
      <w:r>
        <w:t>3.6 Technology Stack &amp; Data Stores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304"/>
            <w:shd w:val="clear" w:color="auto" w:fill="D9E2F3"/>
          </w:tcPr>
          <w:p>
            <w:r/>
            <w:r>
              <w:rPr>
                <w:b/>
                <w:sz w:val="19"/>
              </w:rPr>
              <w:t>Layer / Concern</w:t>
            </w:r>
          </w:p>
        </w:tc>
        <w:tc>
          <w:tcPr>
            <w:tcW w:type="dxa" w:w="6624"/>
            <w:shd w:val="clear" w:color="auto" w:fill="D9E2F3"/>
          </w:tcPr>
          <w:p>
            <w:r/>
            <w:r>
              <w:rPr>
                <w:b/>
                <w:sz w:val="19"/>
              </w:rPr>
              <w:t>Technology</w:t>
            </w:r>
          </w:p>
        </w:tc>
      </w:tr>
      <w:tr>
        <w:tc>
          <w:tcPr>
            <w:tcW w:type="dxa" w:w="2304"/>
          </w:tcPr>
          <w:p>
            <w:pPr>
              <w:spacing w:after="0"/>
            </w:pPr>
            <w:r/>
            <w:r>
              <w:rPr>
                <w:sz w:val="19"/>
              </w:rPr>
              <w:t>Front end</w:t>
            </w:r>
          </w:p>
        </w:tc>
        <w:tc>
          <w:tcPr>
            <w:tcW w:type="dxa" w:w="6624"/>
          </w:tcPr>
          <w:p>
            <w:pPr>
              <w:spacing w:after="0"/>
            </w:pPr>
            <w:r/>
            <w:r>
              <w:rPr>
                <w:sz w:val="19"/>
              </w:rPr>
              <w:t>React.js 18, Vite, React Router, Axios, Tailwind CSS</w:t>
            </w:r>
          </w:p>
        </w:tc>
      </w:tr>
      <w:tr>
        <w:tc>
          <w:tcPr>
            <w:tcW w:type="dxa" w:w="2304"/>
          </w:tcPr>
          <w:p>
            <w:pPr>
              <w:spacing w:after="0"/>
            </w:pPr>
            <w:r/>
            <w:r>
              <w:rPr>
                <w:sz w:val="19"/>
              </w:rPr>
              <w:t>Back end</w:t>
            </w:r>
          </w:p>
        </w:tc>
        <w:tc>
          <w:tcPr>
            <w:tcW w:type="dxa" w:w="6624"/>
          </w:tcPr>
          <w:p>
            <w:pPr>
              <w:spacing w:after="0"/>
            </w:pPr>
            <w:r/>
            <w:r>
              <w:rPr>
                <w:sz w:val="19"/>
              </w:rPr>
              <w:t>Node.js LTS, Express.js 4, Joi (validation), express-mongo-sanitize, Helmet</w:t>
            </w:r>
          </w:p>
        </w:tc>
      </w:tr>
      <w:tr>
        <w:tc>
          <w:tcPr>
            <w:tcW w:type="dxa" w:w="2304"/>
          </w:tcPr>
          <w:p>
            <w:pPr>
              <w:spacing w:after="0"/>
            </w:pPr>
            <w:r/>
            <w:r>
              <w:rPr>
                <w:sz w:val="19"/>
              </w:rPr>
              <w:t>Database</w:t>
            </w:r>
          </w:p>
        </w:tc>
        <w:tc>
          <w:tcPr>
            <w:tcW w:type="dxa" w:w="6624"/>
          </w:tcPr>
          <w:p>
            <w:pPr>
              <w:spacing w:after="0"/>
            </w:pPr>
            <w:r/>
            <w:r>
              <w:rPr>
                <w:sz w:val="19"/>
              </w:rPr>
              <w:t>MongoDB (3-member replica set), Mongoose ODM; separate test database</w:t>
            </w:r>
          </w:p>
        </w:tc>
      </w:tr>
      <w:tr>
        <w:tc>
          <w:tcPr>
            <w:tcW w:type="dxa" w:w="2304"/>
          </w:tcPr>
          <w:p>
            <w:pPr>
              <w:spacing w:after="0"/>
            </w:pPr>
            <w:r/>
            <w:r>
              <w:rPr>
                <w:sz w:val="19"/>
              </w:rPr>
              <w:t>Security</w:t>
            </w:r>
          </w:p>
        </w:tc>
        <w:tc>
          <w:tcPr>
            <w:tcW w:type="dxa" w:w="6624"/>
          </w:tcPr>
          <w:p>
            <w:pPr>
              <w:spacing w:after="0"/>
            </w:pPr>
            <w:r/>
            <w:r>
              <w:rPr>
                <w:sz w:val="19"/>
              </w:rPr>
              <w:t>bcrypt (cost factor 12, minimum 10 per SEC-03), jsonwebtoken (HS256), server-side session store, TLS 1.2+ via Nginx</w:t>
            </w:r>
          </w:p>
        </w:tc>
      </w:tr>
      <w:tr>
        <w:tc>
          <w:tcPr>
            <w:tcW w:type="dxa" w:w="2304"/>
          </w:tcPr>
          <w:p>
            <w:pPr>
              <w:spacing w:after="0"/>
            </w:pPr>
            <w:r/>
            <w:r>
              <w:rPr>
                <w:sz w:val="19"/>
              </w:rPr>
              <w:t>Logging</w:t>
            </w:r>
          </w:p>
        </w:tc>
        <w:tc>
          <w:tcPr>
            <w:tcW w:type="dxa" w:w="6624"/>
          </w:tcPr>
          <w:p>
            <w:pPr>
              <w:spacing w:after="0"/>
            </w:pPr>
            <w:r/>
            <w:r>
              <w:rPr>
                <w:sz w:val="19"/>
              </w:rPr>
              <w:t>Winston (JSON logs, passwords never logged), audit collection in MongoDB</w:t>
            </w:r>
          </w:p>
        </w:tc>
      </w:tr>
      <w:tr>
        <w:tc>
          <w:tcPr>
            <w:tcW w:type="dxa" w:w="2304"/>
          </w:tcPr>
          <w:p>
            <w:pPr>
              <w:spacing w:after="0"/>
            </w:pPr>
            <w:r/>
            <w:r>
              <w:rPr>
                <w:sz w:val="19"/>
              </w:rPr>
              <w:t>Testing (per STP)</w:t>
            </w:r>
          </w:p>
        </w:tc>
        <w:tc>
          <w:tcPr>
            <w:tcW w:type="dxa" w:w="6624"/>
          </w:tcPr>
          <w:p>
            <w:pPr>
              <w:spacing w:after="0"/>
            </w:pPr>
            <w:r/>
            <w:r>
              <w:rPr>
                <w:sz w:val="19"/>
              </w:rPr>
              <w:t>Jest, Supertest, Cypress, Postman/Newman, Apache JMeter, OWASP ZAP, testssl.sh, gitleaks, npm audit</w:t>
            </w:r>
          </w:p>
        </w:tc>
      </w:tr>
      <w:tr>
        <w:tc>
          <w:tcPr>
            <w:tcW w:type="dxa" w:w="2304"/>
          </w:tcPr>
          <w:p>
            <w:pPr>
              <w:spacing w:after="0"/>
            </w:pPr>
            <w:r/>
            <w:r>
              <w:rPr>
                <w:sz w:val="19"/>
              </w:rPr>
              <w:t>DevOps</w:t>
            </w:r>
          </w:p>
        </w:tc>
        <w:tc>
          <w:tcPr>
            <w:tcW w:type="dxa" w:w="6624"/>
          </w:tcPr>
          <w:p>
            <w:pPr>
              <w:spacing w:after="0"/>
            </w:pPr>
            <w:r/>
            <w:r>
              <w:rPr>
                <w:sz w:val="19"/>
              </w:rPr>
              <w:t>Git and GitHub (team repository, GitHub Issues for defects), PM2, Nginx on Ubuntu 22.04</w:t>
            </w:r>
          </w:p>
        </w:tc>
      </w:tr>
    </w:tbl>
    <w:p>
      <w:pPr>
        <w:spacing w:after="40"/>
      </w:pPr>
    </w:p>
    <w:p>
      <w:r>
        <w:rPr>
          <w:b/>
          <w:i w:val="0"/>
        </w:rPr>
        <w:t>Data stores (MongoDB collections, from SRS Section 7 and Appendix B):</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1656"/>
            <w:shd w:val="clear" w:color="auto" w:fill="D9E2F3"/>
          </w:tcPr>
          <w:p>
            <w:r/>
            <w:r>
              <w:rPr>
                <w:b/>
                <w:sz w:val="17"/>
              </w:rPr>
              <w:t>Collection</w:t>
            </w:r>
          </w:p>
        </w:tc>
        <w:tc>
          <w:tcPr>
            <w:tcW w:type="dxa" w:w="4752"/>
            <w:shd w:val="clear" w:color="auto" w:fill="D9E2F3"/>
          </w:tcPr>
          <w:p>
            <w:r/>
            <w:r>
              <w:rPr>
                <w:b/>
                <w:sz w:val="17"/>
              </w:rPr>
              <w:t>Key Fields</w:t>
            </w:r>
          </w:p>
        </w:tc>
        <w:tc>
          <w:tcPr>
            <w:tcW w:type="dxa" w:w="2520"/>
            <w:shd w:val="clear" w:color="auto" w:fill="D9E2F3"/>
          </w:tcPr>
          <w:p>
            <w:r/>
            <w:r>
              <w:rPr>
                <w:b/>
                <w:sz w:val="17"/>
              </w:rPr>
              <w:t>Indexes / Notes</w:t>
            </w:r>
          </w:p>
        </w:tc>
      </w:tr>
      <w:tr>
        <w:tc>
          <w:tcPr>
            <w:tcW w:type="dxa" w:w="1656"/>
          </w:tcPr>
          <w:p>
            <w:pPr>
              <w:spacing w:after="0"/>
            </w:pPr>
            <w:r/>
            <w:r>
              <w:rPr>
                <w:sz w:val="17"/>
              </w:rPr>
              <w:t>users</w:t>
            </w:r>
          </w:p>
        </w:tc>
        <w:tc>
          <w:tcPr>
            <w:tcW w:type="dxa" w:w="4752"/>
          </w:tcPr>
          <w:p>
            <w:pPr>
              <w:spacing w:after="0"/>
            </w:pPr>
            <w:r/>
            <w:r>
              <w:rPr>
                <w:sz w:val="17"/>
              </w:rPr>
              <w:t>_id, username, name, email, phone, passwordHash, role (OWNER | ATTENDANT | ADMIN), active, failedAttempts, lockUntil</w:t>
            </w:r>
          </w:p>
        </w:tc>
        <w:tc>
          <w:tcPr>
            <w:tcW w:type="dxa" w:w="2520"/>
          </w:tcPr>
          <w:p>
            <w:pPr>
              <w:spacing w:after="0"/>
            </w:pPr>
            <w:r/>
            <w:r>
              <w:rPr>
                <w:sz w:val="17"/>
              </w:rPr>
              <w:t>unique(username)</w:t>
            </w:r>
          </w:p>
        </w:tc>
      </w:tr>
      <w:tr>
        <w:tc>
          <w:tcPr>
            <w:tcW w:type="dxa" w:w="1656"/>
          </w:tcPr>
          <w:p>
            <w:pPr>
              <w:spacing w:after="0"/>
            </w:pPr>
            <w:r/>
            <w:r>
              <w:rPr>
                <w:sz w:val="17"/>
              </w:rPr>
              <w:t>sessions</w:t>
            </w:r>
          </w:p>
        </w:tc>
        <w:tc>
          <w:tcPr>
            <w:tcW w:type="dxa" w:w="4752"/>
          </w:tcPr>
          <w:p>
            <w:pPr>
              <w:spacing w:after="0"/>
            </w:pPr>
            <w:r/>
            <w:r>
              <w:rPr>
                <w:sz w:val="17"/>
              </w:rPr>
              <w:t>jti, userId, createdAt, lastActivityAt, revoked</w:t>
            </w:r>
          </w:p>
        </w:tc>
        <w:tc>
          <w:tcPr>
            <w:tcW w:type="dxa" w:w="2520"/>
          </w:tcPr>
          <w:p>
            <w:pPr>
              <w:spacing w:after="0"/>
            </w:pPr>
            <w:r/>
            <w:r>
              <w:rPr>
                <w:sz w:val="17"/>
              </w:rPr>
              <w:t>unique(jti); TTL removes expired sessions</w:t>
            </w:r>
          </w:p>
        </w:tc>
      </w:tr>
      <w:tr>
        <w:tc>
          <w:tcPr>
            <w:tcW w:type="dxa" w:w="1656"/>
          </w:tcPr>
          <w:p>
            <w:pPr>
              <w:spacing w:after="0"/>
            </w:pPr>
            <w:r/>
            <w:r>
              <w:rPr>
                <w:sz w:val="17"/>
              </w:rPr>
              <w:t>vehicles</w:t>
            </w:r>
          </w:p>
        </w:tc>
        <w:tc>
          <w:tcPr>
            <w:tcW w:type="dxa" w:w="4752"/>
          </w:tcPr>
          <w:p>
            <w:pPr>
              <w:spacing w:after="0"/>
            </w:pPr>
            <w:r/>
            <w:r>
              <w:rPr>
                <w:sz w:val="17"/>
              </w:rPr>
              <w:t>_id, regNo (upper case), vehicleType (TWO_WHEELER | CAR | OTHER), ownerId, active</w:t>
            </w:r>
          </w:p>
        </w:tc>
        <w:tc>
          <w:tcPr>
            <w:tcW w:type="dxa" w:w="2520"/>
          </w:tcPr>
          <w:p>
            <w:pPr>
              <w:spacing w:after="0"/>
            </w:pPr>
            <w:r/>
            <w:r>
              <w:rPr>
                <w:sz w:val="17"/>
              </w:rPr>
              <w:t>unique(regNo); index(ownerId)</w:t>
            </w:r>
          </w:p>
        </w:tc>
      </w:tr>
      <w:tr>
        <w:tc>
          <w:tcPr>
            <w:tcW w:type="dxa" w:w="1656"/>
          </w:tcPr>
          <w:p>
            <w:pPr>
              <w:spacing w:after="0"/>
            </w:pPr>
            <w:r/>
            <w:r>
              <w:rPr>
                <w:sz w:val="17"/>
              </w:rPr>
              <w:t>slots</w:t>
            </w:r>
          </w:p>
        </w:tc>
        <w:tc>
          <w:tcPr>
            <w:tcW w:type="dxa" w:w="4752"/>
          </w:tcPr>
          <w:p>
            <w:pPr>
              <w:spacing w:after="0"/>
            </w:pPr>
            <w:r/>
            <w:r>
              <w:rPr>
                <w:sz w:val="17"/>
              </w:rPr>
              <w:t>slotId (e.g. A-01), slotType, status (AVAILABLE | OCCUPIED | UNAVAILABLE), lastUpdated</w:t>
            </w:r>
          </w:p>
        </w:tc>
        <w:tc>
          <w:tcPr>
            <w:tcW w:type="dxa" w:w="2520"/>
          </w:tcPr>
          <w:p>
            <w:pPr>
              <w:spacing w:after="0"/>
            </w:pPr>
            <w:r/>
            <w:r>
              <w:rPr>
                <w:sz w:val="17"/>
              </w:rPr>
              <w:t>unique(slotId); index(slotType, status, slotId)</w:t>
            </w:r>
          </w:p>
        </w:tc>
      </w:tr>
      <w:tr>
        <w:tc>
          <w:tcPr>
            <w:tcW w:type="dxa" w:w="1656"/>
          </w:tcPr>
          <w:p>
            <w:pPr>
              <w:spacing w:after="0"/>
            </w:pPr>
            <w:r/>
            <w:r>
              <w:rPr>
                <w:sz w:val="17"/>
              </w:rPr>
              <w:t>parkingRecords</w:t>
            </w:r>
          </w:p>
        </w:tc>
        <w:tc>
          <w:tcPr>
            <w:tcW w:type="dxa" w:w="4752"/>
          </w:tcPr>
          <w:p>
            <w:pPr>
              <w:spacing w:after="0"/>
            </w:pPr>
            <w:r/>
            <w:r>
              <w:rPr>
                <w:sz w:val="17"/>
              </w:rPr>
              <w:t>ticketNo, vehicleId, slotId, entryTime, exitTime, durationMin, fee, status (ACTIVE | COMPLETED), recordedBy</w:t>
            </w:r>
          </w:p>
        </w:tc>
        <w:tc>
          <w:tcPr>
            <w:tcW w:type="dxa" w:w="2520"/>
          </w:tcPr>
          <w:p>
            <w:pPr>
              <w:spacing w:after="0"/>
            </w:pPr>
            <w:r/>
            <w:r>
              <w:rPr>
                <w:sz w:val="17"/>
              </w:rPr>
              <w:t>unique(ticketNo); partial-unique(vehicleId) and partial-unique(slotId) where status = ACTIVE (BR-01, BR-03)</w:t>
            </w:r>
          </w:p>
        </w:tc>
      </w:tr>
      <w:tr>
        <w:tc>
          <w:tcPr>
            <w:tcW w:type="dxa" w:w="1656"/>
          </w:tcPr>
          <w:p>
            <w:pPr>
              <w:spacing w:after="0"/>
            </w:pPr>
            <w:r/>
            <w:r>
              <w:rPr>
                <w:sz w:val="17"/>
              </w:rPr>
              <w:t>feeRules</w:t>
            </w:r>
          </w:p>
        </w:tc>
        <w:tc>
          <w:tcPr>
            <w:tcW w:type="dxa" w:w="4752"/>
          </w:tcPr>
          <w:p>
            <w:pPr>
              <w:spacing w:after="0"/>
            </w:pPr>
            <w:r/>
            <w:r>
              <w:rPr>
                <w:sz w:val="17"/>
              </w:rPr>
              <w:t>vehicleType, hourlyRate (₹, ≥ 0); one feeSettings document with gracePeriodMin (0–60); updatedAt, updatedBy</w:t>
            </w:r>
          </w:p>
        </w:tc>
        <w:tc>
          <w:tcPr>
            <w:tcW w:type="dxa" w:w="2520"/>
          </w:tcPr>
          <w:p>
            <w:pPr>
              <w:spacing w:after="0"/>
            </w:pPr>
            <w:r/>
            <w:r>
              <w:rPr>
                <w:sz w:val="17"/>
              </w:rPr>
              <w:t>unique(vehicleType)</w:t>
            </w:r>
          </w:p>
        </w:tc>
      </w:tr>
      <w:tr>
        <w:tc>
          <w:tcPr>
            <w:tcW w:type="dxa" w:w="1656"/>
          </w:tcPr>
          <w:p>
            <w:pPr>
              <w:spacing w:after="0"/>
            </w:pPr>
            <w:r/>
            <w:r>
              <w:rPr>
                <w:sz w:val="17"/>
              </w:rPr>
              <w:t>auditLogs</w:t>
            </w:r>
          </w:p>
        </w:tc>
        <w:tc>
          <w:tcPr>
            <w:tcW w:type="dxa" w:w="4752"/>
          </w:tcPr>
          <w:p>
            <w:pPr>
              <w:spacing w:after="0"/>
            </w:pPr>
            <w:r/>
            <w:r>
              <w:rPr>
                <w:sz w:val="17"/>
              </w:rPr>
              <w:t>timestamp, event (FAILED_LOGIN | UNAUTHENTICATED | FORBIDDEN | ACCOUNT_LOCKED), username, sourceIp, method, path, status</w:t>
            </w:r>
          </w:p>
        </w:tc>
        <w:tc>
          <w:tcPr>
            <w:tcW w:type="dxa" w:w="2520"/>
          </w:tcPr>
          <w:p>
            <w:pPr>
              <w:spacing w:after="0"/>
            </w:pPr>
            <w:r/>
            <w:r>
              <w:rPr>
                <w:sz w:val="17"/>
              </w:rPr>
              <w:t>index(timestamp); TTL 365 days (≥ 90 days per SEC-06); no update or delete API</w:t>
            </w:r>
          </w:p>
        </w:tc>
      </w:tr>
      <w:tr>
        <w:tc>
          <w:tcPr>
            <w:tcW w:type="dxa" w:w="1656"/>
          </w:tcPr>
          <w:p>
            <w:pPr>
              <w:spacing w:after="0"/>
            </w:pPr>
            <w:r/>
            <w:r>
              <w:rPr>
                <w:sz w:val="17"/>
              </w:rPr>
              <w:t>counters</w:t>
            </w:r>
          </w:p>
        </w:tc>
        <w:tc>
          <w:tcPr>
            <w:tcW w:type="dxa" w:w="4752"/>
          </w:tcPr>
          <w:p>
            <w:pPr>
              <w:spacing w:after="0"/>
            </w:pPr>
            <w:r/>
            <w:r>
              <w:rPr>
                <w:sz w:val="17"/>
              </w:rPr>
              <w:t>name, seq</w:t>
            </w:r>
          </w:p>
        </w:tc>
        <w:tc>
          <w:tcPr>
            <w:tcW w:type="dxa" w:w="2520"/>
          </w:tcPr>
          <w:p>
            <w:pPr>
              <w:spacing w:after="0"/>
            </w:pPr>
            <w:r/>
            <w:r>
              <w:rPr>
                <w:sz w:val="17"/>
              </w:rPr>
              <w:t>Generates unique ticket numbers, e.g. T-20261007-0042</w:t>
            </w:r>
          </w:p>
        </w:tc>
      </w:tr>
    </w:tbl>
    <w:p>
      <w:pPr>
        <w:spacing w:after="40"/>
      </w:pPr>
    </w:p>
    <w:p>
      <w:r>
        <w:rPr>
          <w:i w:val="0"/>
        </w:rPr>
        <w:t>Fee rule (FR-22, BR-04): duration d = exitTime − entryTime in minutes; if d ≤ gracePeriod the fee is ₹0, otherwise billableHours = ceil((d − gracePeriod) ÷ 60) and fee = billableHours × hourlyRate of the vehicle type. The rule in force when the exit is recorded is used (FR-27), and a Completed record keeps its stored fee (BR-06). Money is stored as an integer number of paise and shown with two decimals. With the proposed defaults (Car ₹30/hour, grace 15 min): 15 min → ₹0, 16 min → ₹30, 76 min → ₹60, 195 min → ₹90, which matches STP TC-EXT-03.</w:t>
      </w:r>
    </w:p>
    <w:p>
      <w:pPr>
        <w:pStyle w:val="Heading2"/>
      </w:pPr>
      <w:r>
        <w:t>3.7 Risks &amp; Mitigations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576"/>
            <w:shd w:val="clear" w:color="auto" w:fill="D9E2F3"/>
          </w:tcPr>
          <w:p>
            <w:r/>
            <w:r>
              <w:rPr>
                <w:b/>
                <w:sz w:val="18"/>
              </w:rPr>
              <w:t>#</w:t>
            </w:r>
          </w:p>
        </w:tc>
        <w:tc>
          <w:tcPr>
            <w:tcW w:type="dxa" w:w="3456"/>
            <w:shd w:val="clear" w:color="auto" w:fill="D9E2F3"/>
          </w:tcPr>
          <w:p>
            <w:r/>
            <w:r>
              <w:rPr>
                <w:b/>
                <w:sz w:val="18"/>
              </w:rPr>
              <w:t>Risk</w:t>
            </w:r>
          </w:p>
        </w:tc>
        <w:tc>
          <w:tcPr>
            <w:tcW w:type="dxa" w:w="4896"/>
            <w:shd w:val="clear" w:color="auto" w:fill="D9E2F3"/>
          </w:tcPr>
          <w:p>
            <w:r/>
            <w:r>
              <w:rPr>
                <w:b/>
                <w:sz w:val="18"/>
              </w:rPr>
              <w:t>Mitigation</w:t>
            </w:r>
          </w:p>
        </w:tc>
      </w:tr>
      <w:tr>
        <w:tc>
          <w:tcPr>
            <w:tcW w:type="dxa" w:w="576"/>
          </w:tcPr>
          <w:p>
            <w:pPr>
              <w:spacing w:after="0"/>
            </w:pPr>
            <w:r/>
            <w:r>
              <w:rPr>
                <w:sz w:val="18"/>
              </w:rPr>
              <w:t>R1</w:t>
            </w:r>
          </w:p>
        </w:tc>
        <w:tc>
          <w:tcPr>
            <w:tcW w:type="dxa" w:w="3456"/>
          </w:tcPr>
          <w:p>
            <w:pPr>
              <w:spacing w:after="0"/>
            </w:pPr>
            <w:r/>
            <w:r>
              <w:rPr>
                <w:sz w:val="18"/>
              </w:rPr>
              <w:t>Two attendants allocate the same slot at the same moment (NFR-05)</w:t>
            </w:r>
          </w:p>
        </w:tc>
        <w:tc>
          <w:tcPr>
            <w:tcW w:type="dxa" w:w="4896"/>
          </w:tcPr>
          <w:p>
            <w:pPr>
              <w:spacing w:after="0"/>
            </w:pPr>
            <w:r/>
            <w:r>
              <w:rPr>
                <w:sz w:val="18"/>
              </w:rPr>
              <w:t>Atomic findOneAndUpdate on slot status inside a transaction, plus partial-unique index on Active records per slot; the losing request gets 409 and is asked to retry (tested by TC-CONC-01)</w:t>
            </w:r>
          </w:p>
        </w:tc>
      </w:tr>
      <w:tr>
        <w:tc>
          <w:tcPr>
            <w:tcW w:type="dxa" w:w="576"/>
          </w:tcPr>
          <w:p>
            <w:pPr>
              <w:spacing w:after="0"/>
            </w:pPr>
            <w:r/>
            <w:r>
              <w:rPr>
                <w:sz w:val="18"/>
              </w:rPr>
              <w:t>R2</w:t>
            </w:r>
          </w:p>
        </w:tc>
        <w:tc>
          <w:tcPr>
            <w:tcW w:type="dxa" w:w="3456"/>
          </w:tcPr>
          <w:p>
            <w:pPr>
              <w:spacing w:after="0"/>
            </w:pPr>
            <w:r/>
            <w:r>
              <w:rPr>
                <w:sz w:val="18"/>
              </w:rPr>
              <w:t>Acknowledged entry/exit lost on a crash (NFR-06)</w:t>
            </w:r>
          </w:p>
        </w:tc>
        <w:tc>
          <w:tcPr>
            <w:tcW w:type="dxa" w:w="4896"/>
          </w:tcPr>
          <w:p>
            <w:pPr>
              <w:spacing w:after="0"/>
            </w:pPr>
            <w:r/>
            <w:r>
              <w:rPr>
                <w:sz w:val="18"/>
              </w:rPr>
              <w:t>Replica set with journaled, majority-acknowledged writes; respond only after commit</w:t>
            </w:r>
          </w:p>
        </w:tc>
      </w:tr>
      <w:tr>
        <w:tc>
          <w:tcPr>
            <w:tcW w:type="dxa" w:w="576"/>
          </w:tcPr>
          <w:p>
            <w:pPr>
              <w:spacing w:after="0"/>
            </w:pPr>
            <w:r/>
            <w:r>
              <w:rPr>
                <w:sz w:val="18"/>
              </w:rPr>
              <w:t>R3</w:t>
            </w:r>
          </w:p>
        </w:tc>
        <w:tc>
          <w:tcPr>
            <w:tcW w:type="dxa" w:w="3456"/>
          </w:tcPr>
          <w:p>
            <w:pPr>
              <w:spacing w:after="0"/>
            </w:pPr>
            <w:r/>
            <w:r>
              <w:rPr>
                <w:sz w:val="18"/>
              </w:rPr>
              <w:t>Default hourly rates not yet confirmed (SRS 2.6)</w:t>
            </w:r>
          </w:p>
        </w:tc>
        <w:tc>
          <w:tcPr>
            <w:tcW w:type="dxa" w:w="4896"/>
          </w:tcPr>
          <w:p>
            <w:pPr>
              <w:spacing w:after="0"/>
            </w:pPr>
            <w:r/>
            <w:r>
              <w:rPr>
                <w:sz w:val="18"/>
              </w:rPr>
              <w:t>Rates and grace period are data in feeRules/feeSettings, editable by the Administrator; nothing is hard-coded</w:t>
            </w:r>
          </w:p>
        </w:tc>
      </w:tr>
      <w:tr>
        <w:tc>
          <w:tcPr>
            <w:tcW w:type="dxa" w:w="576"/>
          </w:tcPr>
          <w:p>
            <w:pPr>
              <w:spacing w:after="0"/>
            </w:pPr>
            <w:r/>
            <w:r>
              <w:rPr>
                <w:sz w:val="18"/>
              </w:rPr>
              <w:t>R4</w:t>
            </w:r>
          </w:p>
        </w:tc>
        <w:tc>
          <w:tcPr>
            <w:tcW w:type="dxa" w:w="3456"/>
          </w:tcPr>
          <w:p>
            <w:pPr>
              <w:spacing w:after="0"/>
            </w:pPr>
            <w:r/>
            <w:r>
              <w:rPr>
                <w:sz w:val="18"/>
              </w:rPr>
              <w:t>Brute-force or credential-stuffing on login</w:t>
            </w:r>
          </w:p>
        </w:tc>
        <w:tc>
          <w:tcPr>
            <w:tcW w:type="dxa" w:w="4896"/>
          </w:tcPr>
          <w:p>
            <w:pPr>
              <w:spacing w:after="0"/>
            </w:pPr>
            <w:r/>
            <w:r>
              <w:rPr>
                <w:sz w:val="18"/>
              </w:rPr>
              <w:t>5-attempt lock-out for 15 minutes (SEC-08), generic error message (FR-02), audit of failures (SEC-06)</w:t>
            </w:r>
          </w:p>
        </w:tc>
      </w:tr>
      <w:tr>
        <w:tc>
          <w:tcPr>
            <w:tcW w:type="dxa" w:w="576"/>
          </w:tcPr>
          <w:p>
            <w:pPr>
              <w:spacing w:after="0"/>
            </w:pPr>
            <w:r/>
            <w:r>
              <w:rPr>
                <w:sz w:val="18"/>
              </w:rPr>
              <w:t>R5</w:t>
            </w:r>
          </w:p>
        </w:tc>
        <w:tc>
          <w:tcPr>
            <w:tcW w:type="dxa" w:w="3456"/>
          </w:tcPr>
          <w:p>
            <w:pPr>
              <w:spacing w:after="0"/>
            </w:pPr>
            <w:r/>
            <w:r>
              <w:rPr>
                <w:sz w:val="18"/>
              </w:rPr>
              <w:t>Owner reads another owner's data</w:t>
            </w:r>
          </w:p>
        </w:tc>
        <w:tc>
          <w:tcPr>
            <w:tcW w:type="dxa" w:w="4896"/>
          </w:tcPr>
          <w:p>
            <w:pPr>
              <w:spacing w:after="0"/>
            </w:pPr>
            <w:r/>
            <w:r>
              <w:rPr>
                <w:sz w:val="18"/>
              </w:rPr>
              <w:t>Ownership check in Security Middleware and Vehicle Service; non-owned vehicles reported as not found (SEC-09)</w:t>
            </w:r>
          </w:p>
        </w:tc>
      </w:tr>
      <w:tr>
        <w:tc>
          <w:tcPr>
            <w:tcW w:type="dxa" w:w="576"/>
          </w:tcPr>
          <w:p>
            <w:pPr>
              <w:spacing w:after="0"/>
            </w:pPr>
            <w:r/>
            <w:r>
              <w:rPr>
                <w:sz w:val="18"/>
              </w:rPr>
              <w:t>R6</w:t>
            </w:r>
          </w:p>
        </w:tc>
        <w:tc>
          <w:tcPr>
            <w:tcW w:type="dxa" w:w="3456"/>
          </w:tcPr>
          <w:p>
            <w:pPr>
              <w:spacing w:after="0"/>
            </w:pPr>
            <w:r/>
            <w:r>
              <w:rPr>
                <w:sz w:val="18"/>
              </w:rPr>
              <w:t>Database host failure lowers availability (NFR-07)</w:t>
            </w:r>
          </w:p>
        </w:tc>
        <w:tc>
          <w:tcPr>
            <w:tcW w:type="dxa" w:w="4896"/>
          </w:tcPr>
          <w:p>
            <w:pPr>
              <w:spacing w:after="0"/>
            </w:pPr>
            <w:r/>
            <w:r>
              <w:rPr>
                <w:sz w:val="18"/>
              </w:rPr>
              <w:t>3-member replica set with automatic fail-over; daily backups kept 7 days; PM2 restarts the API on failure</w:t>
            </w:r>
          </w:p>
        </w:tc>
      </w:tr>
      <w:tr>
        <w:tc>
          <w:tcPr>
            <w:tcW w:type="dxa" w:w="576"/>
          </w:tcPr>
          <w:p>
            <w:pPr>
              <w:spacing w:after="0"/>
            </w:pPr>
            <w:r/>
            <w:r>
              <w:rPr>
                <w:sz w:val="18"/>
              </w:rPr>
              <w:t>R7</w:t>
            </w:r>
          </w:p>
        </w:tc>
        <w:tc>
          <w:tcPr>
            <w:tcW w:type="dxa" w:w="3456"/>
          </w:tcPr>
          <w:p>
            <w:pPr>
              <w:spacing w:after="0"/>
            </w:pPr>
            <w:r/>
            <w:r>
              <w:rPr>
                <w:sz w:val="18"/>
              </w:rPr>
              <w:t>SRS and Test Plan drift apart (requirement IDs differ)</w:t>
            </w:r>
          </w:p>
        </w:tc>
        <w:tc>
          <w:tcPr>
            <w:tcW w:type="dxa" w:w="4896"/>
          </w:tcPr>
          <w:p>
            <w:pPr>
              <w:spacing w:after="0"/>
            </w:pPr>
            <w:r/>
            <w:r>
              <w:rPr>
                <w:sz w:val="18"/>
              </w:rPr>
              <w:t>This SAD uses the SRS IDs; Section 3.8 lists requirements without a test case yet so the STP can be updated</w:t>
            </w:r>
          </w:p>
        </w:tc>
      </w:tr>
    </w:tbl>
    <w:p>
      <w:pPr>
        <w:spacing w:after="40"/>
      </w:pPr>
    </w:p>
    <w:p>
      <w:pPr>
        <w:pStyle w:val="Heading2"/>
      </w:pPr>
      <w:r>
        <w:t>3.8 Traceability to Requirements</w:t>
      </w:r>
    </w:p>
    <w:p>
      <w:r>
        <w:rPr>
          <w:i w:val="0"/>
        </w:rPr>
        <w:t>Each SRS requirement is mapped to the architecture component that realises it, the design section of this document, and the STP v1.1 test case(s) that verify it (matched by what the test checks). Items marked "Not yet in STP" have no test case in STP v1.1 and need one added.</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936"/>
            <w:shd w:val="clear" w:color="auto" w:fill="D9E2F3"/>
          </w:tcPr>
          <w:p>
            <w:r/>
            <w:r>
              <w:rPr>
                <w:b/>
                <w:sz w:val="16"/>
              </w:rPr>
              <w:t>Req. ID</w:t>
            </w:r>
          </w:p>
        </w:tc>
        <w:tc>
          <w:tcPr>
            <w:tcW w:type="dxa" w:w="2664"/>
            <w:shd w:val="clear" w:color="auto" w:fill="D9E2F3"/>
          </w:tcPr>
          <w:p>
            <w:r/>
            <w:r>
              <w:rPr>
                <w:b/>
                <w:sz w:val="16"/>
              </w:rPr>
              <w:t>Requirement (summary)</w:t>
            </w:r>
          </w:p>
        </w:tc>
        <w:tc>
          <w:tcPr>
            <w:tcW w:type="dxa" w:w="2160"/>
            <w:shd w:val="clear" w:color="auto" w:fill="D9E2F3"/>
          </w:tcPr>
          <w:p>
            <w:r/>
            <w:r>
              <w:rPr>
                <w:b/>
                <w:sz w:val="16"/>
              </w:rPr>
              <w:t>Architecture Reference</w:t>
            </w:r>
          </w:p>
        </w:tc>
        <w:tc>
          <w:tcPr>
            <w:tcW w:type="dxa" w:w="1656"/>
            <w:shd w:val="clear" w:color="auto" w:fill="D9E2F3"/>
          </w:tcPr>
          <w:p>
            <w:r/>
            <w:r>
              <w:rPr>
                <w:b/>
                <w:sz w:val="16"/>
              </w:rPr>
              <w:t>Design Reference</w:t>
            </w:r>
          </w:p>
        </w:tc>
        <w:tc>
          <w:tcPr>
            <w:tcW w:type="dxa" w:w="1512"/>
            <w:shd w:val="clear" w:color="auto" w:fill="D9E2F3"/>
          </w:tcPr>
          <w:p>
            <w:r/>
            <w:r>
              <w:rPr>
                <w:b/>
                <w:sz w:val="16"/>
              </w:rPr>
              <w:t>Test Case ID (STP v1.1)</w:t>
            </w:r>
          </w:p>
        </w:tc>
      </w:tr>
      <w:tr>
        <w:tc>
          <w:tcPr>
            <w:tcW w:type="dxa" w:w="936"/>
          </w:tcPr>
          <w:p>
            <w:pPr>
              <w:spacing w:after="0"/>
            </w:pPr>
            <w:r/>
            <w:r>
              <w:rPr>
                <w:sz w:val="16"/>
              </w:rPr>
              <w:t>FR-01</w:t>
            </w:r>
          </w:p>
        </w:tc>
        <w:tc>
          <w:tcPr>
            <w:tcW w:type="dxa" w:w="2664"/>
          </w:tcPr>
          <w:p>
            <w:pPr>
              <w:spacing w:after="0"/>
            </w:pPr>
            <w:r/>
            <w:r>
              <w:rPr>
                <w:sz w:val="16"/>
              </w:rPr>
              <w:t>Login, issue session token</w:t>
            </w:r>
          </w:p>
        </w:tc>
        <w:tc>
          <w:tcPr>
            <w:tcW w:type="dxa" w:w="2160"/>
          </w:tcPr>
          <w:p>
            <w:pPr>
              <w:spacing w:after="0"/>
            </w:pPr>
            <w:r/>
            <w:r>
              <w:rPr>
                <w:sz w:val="16"/>
              </w:rPr>
              <w:t>Auth Service</w:t>
            </w:r>
          </w:p>
        </w:tc>
        <w:tc>
          <w:tcPr>
            <w:tcW w:type="dxa" w:w="1656"/>
          </w:tcPr>
          <w:p>
            <w:pPr>
              <w:spacing w:after="0"/>
            </w:pPr>
            <w:r/>
            <w:r>
              <w:rPr>
                <w:sz w:val="16"/>
              </w:rPr>
              <w:t>4.2 SD-3; 4.3 (a)</w:t>
            </w:r>
          </w:p>
        </w:tc>
        <w:tc>
          <w:tcPr>
            <w:tcW w:type="dxa" w:w="1512"/>
          </w:tcPr>
          <w:p>
            <w:pPr>
              <w:spacing w:after="0"/>
            </w:pPr>
            <w:r/>
            <w:r>
              <w:rPr>
                <w:sz w:val="16"/>
              </w:rPr>
              <w:t>TC-AUTH-01</w:t>
            </w:r>
          </w:p>
        </w:tc>
      </w:tr>
      <w:tr>
        <w:tc>
          <w:tcPr>
            <w:tcW w:type="dxa" w:w="936"/>
          </w:tcPr>
          <w:p>
            <w:pPr>
              <w:spacing w:after="0"/>
            </w:pPr>
            <w:r/>
            <w:r>
              <w:rPr>
                <w:sz w:val="16"/>
              </w:rPr>
              <w:t>FR-02</w:t>
            </w:r>
          </w:p>
        </w:tc>
        <w:tc>
          <w:tcPr>
            <w:tcW w:type="dxa" w:w="2664"/>
          </w:tcPr>
          <w:p>
            <w:pPr>
              <w:spacing w:after="0"/>
            </w:pPr>
            <w:r/>
            <w:r>
              <w:rPr>
                <w:sz w:val="16"/>
              </w:rPr>
              <w:t>Generic invalid-credentials message</w:t>
            </w:r>
          </w:p>
        </w:tc>
        <w:tc>
          <w:tcPr>
            <w:tcW w:type="dxa" w:w="2160"/>
          </w:tcPr>
          <w:p>
            <w:pPr>
              <w:spacing w:after="0"/>
            </w:pPr>
            <w:r/>
            <w:r>
              <w:rPr>
                <w:sz w:val="16"/>
              </w:rPr>
              <w:t>Auth Service</w:t>
            </w:r>
          </w:p>
        </w:tc>
        <w:tc>
          <w:tcPr>
            <w:tcW w:type="dxa" w:w="1656"/>
          </w:tcPr>
          <w:p>
            <w:pPr>
              <w:spacing w:after="0"/>
            </w:pPr>
            <w:r/>
            <w:r>
              <w:rPr>
                <w:sz w:val="16"/>
              </w:rPr>
              <w:t>4.2 SD-3; 4.4</w:t>
            </w:r>
          </w:p>
        </w:tc>
        <w:tc>
          <w:tcPr>
            <w:tcW w:type="dxa" w:w="1512"/>
          </w:tcPr>
          <w:p>
            <w:pPr>
              <w:spacing w:after="0"/>
            </w:pPr>
            <w:r/>
            <w:r>
              <w:rPr>
                <w:sz w:val="16"/>
              </w:rPr>
              <w:t>TC-AUTH-02</w:t>
            </w:r>
          </w:p>
        </w:tc>
      </w:tr>
      <w:tr>
        <w:tc>
          <w:tcPr>
            <w:tcW w:type="dxa" w:w="936"/>
          </w:tcPr>
          <w:p>
            <w:pPr>
              <w:spacing w:after="0"/>
            </w:pPr>
            <w:r/>
            <w:r>
              <w:rPr>
                <w:sz w:val="16"/>
              </w:rPr>
              <w:t>FR-03</w:t>
            </w:r>
          </w:p>
        </w:tc>
        <w:tc>
          <w:tcPr>
            <w:tcW w:type="dxa" w:w="2664"/>
          </w:tcPr>
          <w:p>
            <w:pPr>
              <w:spacing w:after="0"/>
            </w:pPr>
            <w:r/>
            <w:r>
              <w:rPr>
                <w:sz w:val="16"/>
              </w:rPr>
              <w:t>Logout invalidates token</w:t>
            </w:r>
          </w:p>
        </w:tc>
        <w:tc>
          <w:tcPr>
            <w:tcW w:type="dxa" w:w="2160"/>
          </w:tcPr>
          <w:p>
            <w:pPr>
              <w:spacing w:after="0"/>
            </w:pPr>
            <w:r/>
            <w:r>
              <w:rPr>
                <w:sz w:val="16"/>
              </w:rPr>
              <w:t>Auth Service, Security Middleware</w:t>
            </w:r>
          </w:p>
        </w:tc>
        <w:tc>
          <w:tcPr>
            <w:tcW w:type="dxa" w:w="1656"/>
          </w:tcPr>
          <w:p>
            <w:pPr>
              <w:spacing w:after="0"/>
            </w:pPr>
            <w:r/>
            <w:r>
              <w:rPr>
                <w:sz w:val="16"/>
              </w:rPr>
              <w:t>3.9; 4.3</w:t>
            </w:r>
          </w:p>
        </w:tc>
        <w:tc>
          <w:tcPr>
            <w:tcW w:type="dxa" w:w="1512"/>
          </w:tcPr>
          <w:p>
            <w:pPr>
              <w:spacing w:after="0"/>
            </w:pPr>
            <w:r/>
            <w:r>
              <w:rPr>
                <w:sz w:val="16"/>
              </w:rPr>
              <w:t>TC-AUTH-03</w:t>
            </w:r>
          </w:p>
        </w:tc>
      </w:tr>
      <w:tr>
        <w:tc>
          <w:tcPr>
            <w:tcW w:type="dxa" w:w="936"/>
          </w:tcPr>
          <w:p>
            <w:pPr>
              <w:spacing w:after="0"/>
            </w:pPr>
            <w:r/>
            <w:r>
              <w:rPr>
                <w:sz w:val="16"/>
              </w:rPr>
              <w:t>FR-04</w:t>
            </w:r>
          </w:p>
        </w:tc>
        <w:tc>
          <w:tcPr>
            <w:tcW w:type="dxa" w:w="2664"/>
          </w:tcPr>
          <w:p>
            <w:pPr>
              <w:spacing w:after="0"/>
            </w:pPr>
            <w:r/>
            <w:r>
              <w:rPr>
                <w:sz w:val="16"/>
              </w:rPr>
              <w:t>Owner self-registration</w:t>
            </w:r>
          </w:p>
        </w:tc>
        <w:tc>
          <w:tcPr>
            <w:tcW w:type="dxa" w:w="2160"/>
          </w:tcPr>
          <w:p>
            <w:pPr>
              <w:spacing w:after="0"/>
            </w:pPr>
            <w:r/>
            <w:r>
              <w:rPr>
                <w:sz w:val="16"/>
              </w:rPr>
              <w:t>Auth Service</w:t>
            </w:r>
          </w:p>
        </w:tc>
        <w:tc>
          <w:tcPr>
            <w:tcW w:type="dxa" w:w="1656"/>
          </w:tcPr>
          <w:p>
            <w:pPr>
              <w:spacing w:after="0"/>
            </w:pPr>
            <w:r/>
            <w:r>
              <w:rPr>
                <w:sz w:val="16"/>
              </w:rPr>
              <w:t>4.3</w:t>
            </w:r>
          </w:p>
        </w:tc>
        <w:tc>
          <w:tcPr>
            <w:tcW w:type="dxa" w:w="1512"/>
          </w:tcPr>
          <w:p>
            <w:pPr>
              <w:spacing w:after="0"/>
            </w:pPr>
            <w:r/>
            <w:r>
              <w:rPr>
                <w:sz w:val="16"/>
              </w:rPr>
              <w:t>Not yet in STP</w:t>
            </w:r>
          </w:p>
        </w:tc>
      </w:tr>
      <w:tr>
        <w:tc>
          <w:tcPr>
            <w:tcW w:type="dxa" w:w="936"/>
          </w:tcPr>
          <w:p>
            <w:pPr>
              <w:spacing w:after="0"/>
            </w:pPr>
            <w:r/>
            <w:r>
              <w:rPr>
                <w:sz w:val="16"/>
              </w:rPr>
              <w:t>FR-05</w:t>
            </w:r>
          </w:p>
        </w:tc>
        <w:tc>
          <w:tcPr>
            <w:tcW w:type="dxa" w:w="2664"/>
          </w:tcPr>
          <w:p>
            <w:pPr>
              <w:spacing w:after="0"/>
            </w:pPr>
            <w:r/>
            <w:r>
              <w:rPr>
                <w:sz w:val="16"/>
              </w:rPr>
              <w:t>Admin manages accounts and roles</w:t>
            </w:r>
          </w:p>
        </w:tc>
        <w:tc>
          <w:tcPr>
            <w:tcW w:type="dxa" w:w="2160"/>
          </w:tcPr>
          <w:p>
            <w:pPr>
              <w:spacing w:after="0"/>
            </w:pPr>
            <w:r/>
            <w:r>
              <w:rPr>
                <w:sz w:val="16"/>
              </w:rPr>
              <w:t>User Management Service</w:t>
            </w:r>
          </w:p>
        </w:tc>
        <w:tc>
          <w:tcPr>
            <w:tcW w:type="dxa" w:w="1656"/>
          </w:tcPr>
          <w:p>
            <w:pPr>
              <w:spacing w:after="0"/>
            </w:pPr>
            <w:r/>
            <w:r>
              <w:rPr>
                <w:sz w:val="16"/>
              </w:rPr>
              <w:t>4.3 role matrix</w:t>
            </w:r>
          </w:p>
        </w:tc>
        <w:tc>
          <w:tcPr>
            <w:tcW w:type="dxa" w:w="1512"/>
          </w:tcPr>
          <w:p>
            <w:pPr>
              <w:spacing w:after="0"/>
            </w:pPr>
            <w:r/>
            <w:r>
              <w:rPr>
                <w:sz w:val="16"/>
              </w:rPr>
              <w:t>TC-AUTH-04</w:t>
            </w:r>
          </w:p>
        </w:tc>
      </w:tr>
      <w:tr>
        <w:tc>
          <w:tcPr>
            <w:tcW w:type="dxa" w:w="936"/>
          </w:tcPr>
          <w:p>
            <w:pPr>
              <w:spacing w:after="0"/>
            </w:pPr>
            <w:r/>
            <w:r>
              <w:rPr>
                <w:sz w:val="16"/>
              </w:rPr>
              <w:t>FR-06</w:t>
            </w:r>
          </w:p>
        </w:tc>
        <w:tc>
          <w:tcPr>
            <w:tcW w:type="dxa" w:w="2664"/>
          </w:tcPr>
          <w:p>
            <w:pPr>
              <w:spacing w:after="0"/>
            </w:pPr>
            <w:r/>
            <w:r>
              <w:rPr>
                <w:sz w:val="16"/>
              </w:rPr>
              <w:t>403 for functions outside role</w:t>
            </w:r>
          </w:p>
        </w:tc>
        <w:tc>
          <w:tcPr>
            <w:tcW w:type="dxa" w:w="2160"/>
          </w:tcPr>
          <w:p>
            <w:pPr>
              <w:spacing w:after="0"/>
            </w:pPr>
            <w:r/>
            <w:r>
              <w:rPr>
                <w:sz w:val="16"/>
              </w:rPr>
              <w:t>Security Middleware</w:t>
            </w:r>
          </w:p>
        </w:tc>
        <w:tc>
          <w:tcPr>
            <w:tcW w:type="dxa" w:w="1656"/>
          </w:tcPr>
          <w:p>
            <w:pPr>
              <w:spacing w:after="0"/>
            </w:pPr>
            <w:r/>
            <w:r>
              <w:rPr>
                <w:sz w:val="16"/>
              </w:rPr>
              <w:t>3.9; 4.3 role matrix</w:t>
            </w:r>
          </w:p>
        </w:tc>
        <w:tc>
          <w:tcPr>
            <w:tcW w:type="dxa" w:w="1512"/>
          </w:tcPr>
          <w:p>
            <w:pPr>
              <w:spacing w:after="0"/>
            </w:pPr>
            <w:r/>
            <w:r>
              <w:rPr>
                <w:sz w:val="16"/>
              </w:rPr>
              <w:t>TC-AUTH-05</w:t>
            </w:r>
          </w:p>
        </w:tc>
      </w:tr>
      <w:tr>
        <w:tc>
          <w:tcPr>
            <w:tcW w:type="dxa" w:w="936"/>
          </w:tcPr>
          <w:p>
            <w:pPr>
              <w:spacing w:after="0"/>
            </w:pPr>
            <w:r/>
            <w:r>
              <w:rPr>
                <w:sz w:val="16"/>
              </w:rPr>
              <w:t>FR-07</w:t>
            </w:r>
          </w:p>
        </w:tc>
        <w:tc>
          <w:tcPr>
            <w:tcW w:type="dxa" w:w="2664"/>
          </w:tcPr>
          <w:p>
            <w:pPr>
              <w:spacing w:after="0"/>
            </w:pPr>
            <w:r/>
            <w:r>
              <w:rPr>
                <w:sz w:val="16"/>
              </w:rPr>
              <w:t>Register a vehicle</w:t>
            </w:r>
          </w:p>
        </w:tc>
        <w:tc>
          <w:tcPr>
            <w:tcW w:type="dxa" w:w="2160"/>
          </w:tcPr>
          <w:p>
            <w:pPr>
              <w:spacing w:after="0"/>
            </w:pPr>
            <w:r/>
            <w:r>
              <w:rPr>
                <w:sz w:val="16"/>
              </w:rPr>
              <w:t>Vehicle Service</w:t>
            </w:r>
          </w:p>
        </w:tc>
        <w:tc>
          <w:tcPr>
            <w:tcW w:type="dxa" w:w="1656"/>
          </w:tcPr>
          <w:p>
            <w:pPr>
              <w:spacing w:after="0"/>
            </w:pPr>
            <w:r/>
            <w:r>
              <w:rPr>
                <w:sz w:val="16"/>
              </w:rPr>
              <w:t>4.3 (b)</w:t>
            </w:r>
          </w:p>
        </w:tc>
        <w:tc>
          <w:tcPr>
            <w:tcW w:type="dxa" w:w="1512"/>
          </w:tcPr>
          <w:p>
            <w:pPr>
              <w:spacing w:after="0"/>
            </w:pPr>
            <w:r/>
            <w:r>
              <w:rPr>
                <w:sz w:val="16"/>
              </w:rPr>
              <w:t>TC-VEH-01</w:t>
            </w:r>
          </w:p>
        </w:tc>
      </w:tr>
      <w:tr>
        <w:tc>
          <w:tcPr>
            <w:tcW w:type="dxa" w:w="936"/>
          </w:tcPr>
          <w:p>
            <w:pPr>
              <w:spacing w:after="0"/>
            </w:pPr>
            <w:r/>
            <w:r>
              <w:rPr>
                <w:sz w:val="16"/>
              </w:rPr>
              <w:t>FR-08</w:t>
            </w:r>
          </w:p>
        </w:tc>
        <w:tc>
          <w:tcPr>
            <w:tcW w:type="dxa" w:w="2664"/>
          </w:tcPr>
          <w:p>
            <w:pPr>
              <w:spacing w:after="0"/>
            </w:pPr>
            <w:r/>
            <w:r>
              <w:rPr>
                <w:sz w:val="16"/>
              </w:rPr>
              <w:t>Reject empty / duplicate fields</w:t>
            </w:r>
          </w:p>
        </w:tc>
        <w:tc>
          <w:tcPr>
            <w:tcW w:type="dxa" w:w="2160"/>
          </w:tcPr>
          <w:p>
            <w:pPr>
              <w:spacing w:after="0"/>
            </w:pPr>
            <w:r/>
            <w:r>
              <w:rPr>
                <w:sz w:val="16"/>
              </w:rPr>
              <w:t>Vehicle Service</w:t>
            </w:r>
          </w:p>
        </w:tc>
        <w:tc>
          <w:tcPr>
            <w:tcW w:type="dxa" w:w="1656"/>
          </w:tcPr>
          <w:p>
            <w:pPr>
              <w:spacing w:after="0"/>
            </w:pPr>
            <w:r/>
            <w:r>
              <w:rPr>
                <w:sz w:val="16"/>
              </w:rPr>
              <w:t>4.3 (b); 4.4</w:t>
            </w:r>
          </w:p>
        </w:tc>
        <w:tc>
          <w:tcPr>
            <w:tcW w:type="dxa" w:w="1512"/>
          </w:tcPr>
          <w:p>
            <w:pPr>
              <w:spacing w:after="0"/>
            </w:pPr>
            <w:r/>
            <w:r>
              <w:rPr>
                <w:sz w:val="16"/>
              </w:rPr>
              <w:t>TC-VEH-02</w:t>
            </w:r>
          </w:p>
        </w:tc>
      </w:tr>
      <w:tr>
        <w:tc>
          <w:tcPr>
            <w:tcW w:type="dxa" w:w="936"/>
          </w:tcPr>
          <w:p>
            <w:pPr>
              <w:spacing w:after="0"/>
            </w:pPr>
            <w:r/>
            <w:r>
              <w:rPr>
                <w:sz w:val="16"/>
              </w:rPr>
              <w:t>FR-09</w:t>
            </w:r>
          </w:p>
        </w:tc>
        <w:tc>
          <w:tcPr>
            <w:tcW w:type="dxa" w:w="2664"/>
          </w:tcPr>
          <w:p>
            <w:pPr>
              <w:spacing w:after="0"/>
            </w:pPr>
            <w:r/>
            <w:r>
              <w:rPr>
                <w:sz w:val="16"/>
              </w:rPr>
              <w:t>Registration-number format, upper case</w:t>
            </w:r>
          </w:p>
        </w:tc>
        <w:tc>
          <w:tcPr>
            <w:tcW w:type="dxa" w:w="2160"/>
          </w:tcPr>
          <w:p>
            <w:pPr>
              <w:spacing w:after="0"/>
            </w:pPr>
            <w:r/>
            <w:r>
              <w:rPr>
                <w:sz w:val="16"/>
              </w:rPr>
              <w:t>Vehicle Service, Security Middleware</w:t>
            </w:r>
          </w:p>
        </w:tc>
        <w:tc>
          <w:tcPr>
            <w:tcW w:type="dxa" w:w="1656"/>
          </w:tcPr>
          <w:p>
            <w:pPr>
              <w:spacing w:after="0"/>
            </w:pPr>
            <w:r/>
            <w:r>
              <w:rPr>
                <w:sz w:val="16"/>
              </w:rPr>
              <w:t>4.3 (b)</w:t>
            </w:r>
          </w:p>
        </w:tc>
        <w:tc>
          <w:tcPr>
            <w:tcW w:type="dxa" w:w="1512"/>
          </w:tcPr>
          <w:p>
            <w:pPr>
              <w:spacing w:after="0"/>
            </w:pPr>
            <w:r/>
            <w:r>
              <w:rPr>
                <w:sz w:val="16"/>
              </w:rPr>
              <w:t>TC-VEH-01, TC-VEH-03</w:t>
            </w:r>
          </w:p>
        </w:tc>
      </w:tr>
      <w:tr>
        <w:tc>
          <w:tcPr>
            <w:tcW w:type="dxa" w:w="936"/>
          </w:tcPr>
          <w:p>
            <w:pPr>
              <w:spacing w:after="0"/>
            </w:pPr>
            <w:r/>
            <w:r>
              <w:rPr>
                <w:sz w:val="16"/>
              </w:rPr>
              <w:t>FR-10</w:t>
            </w:r>
          </w:p>
        </w:tc>
        <w:tc>
          <w:tcPr>
            <w:tcW w:type="dxa" w:w="2664"/>
          </w:tcPr>
          <w:p>
            <w:pPr>
              <w:spacing w:after="0"/>
            </w:pPr>
            <w:r/>
            <w:r>
              <w:rPr>
                <w:sz w:val="16"/>
              </w:rPr>
              <w:t>Update / deactivate vehicle if not parked</w:t>
            </w:r>
          </w:p>
        </w:tc>
        <w:tc>
          <w:tcPr>
            <w:tcW w:type="dxa" w:w="2160"/>
          </w:tcPr>
          <w:p>
            <w:pPr>
              <w:spacing w:after="0"/>
            </w:pPr>
            <w:r/>
            <w:r>
              <w:rPr>
                <w:sz w:val="16"/>
              </w:rPr>
              <w:t>Vehicle Service</w:t>
            </w:r>
          </w:p>
        </w:tc>
        <w:tc>
          <w:tcPr>
            <w:tcW w:type="dxa" w:w="1656"/>
          </w:tcPr>
          <w:p>
            <w:pPr>
              <w:spacing w:after="0"/>
            </w:pPr>
            <w:r/>
            <w:r>
              <w:rPr>
                <w:sz w:val="16"/>
              </w:rPr>
              <w:t>4.3</w:t>
            </w:r>
          </w:p>
        </w:tc>
        <w:tc>
          <w:tcPr>
            <w:tcW w:type="dxa" w:w="1512"/>
          </w:tcPr>
          <w:p>
            <w:pPr>
              <w:spacing w:after="0"/>
            </w:pPr>
            <w:r/>
            <w:r>
              <w:rPr>
                <w:sz w:val="16"/>
              </w:rPr>
              <w:t>Not yet in STP</w:t>
            </w:r>
          </w:p>
        </w:tc>
      </w:tr>
      <w:tr>
        <w:tc>
          <w:tcPr>
            <w:tcW w:type="dxa" w:w="936"/>
          </w:tcPr>
          <w:p>
            <w:pPr>
              <w:spacing w:after="0"/>
            </w:pPr>
            <w:r/>
            <w:r>
              <w:rPr>
                <w:sz w:val="16"/>
              </w:rPr>
              <w:t>FR-11</w:t>
            </w:r>
          </w:p>
        </w:tc>
        <w:tc>
          <w:tcPr>
            <w:tcW w:type="dxa" w:w="2664"/>
          </w:tcPr>
          <w:p>
            <w:pPr>
              <w:spacing w:after="0"/>
            </w:pPr>
            <w:r/>
            <w:r>
              <w:rPr>
                <w:sz w:val="16"/>
              </w:rPr>
              <w:t>Admin adds a slot</w:t>
            </w:r>
          </w:p>
        </w:tc>
        <w:tc>
          <w:tcPr>
            <w:tcW w:type="dxa" w:w="2160"/>
          </w:tcPr>
          <w:p>
            <w:pPr>
              <w:spacing w:after="0"/>
            </w:pPr>
            <w:r/>
            <w:r>
              <w:rPr>
                <w:sz w:val="16"/>
              </w:rPr>
              <w:t>Parking Slot Service</w:t>
            </w:r>
          </w:p>
        </w:tc>
        <w:tc>
          <w:tcPr>
            <w:tcW w:type="dxa" w:w="1656"/>
          </w:tcPr>
          <w:p>
            <w:pPr>
              <w:spacing w:after="0"/>
            </w:pPr>
            <w:r/>
            <w:r>
              <w:rPr>
                <w:sz w:val="16"/>
              </w:rPr>
              <w:t>4.3 (c)</w:t>
            </w:r>
          </w:p>
        </w:tc>
        <w:tc>
          <w:tcPr>
            <w:tcW w:type="dxa" w:w="1512"/>
          </w:tcPr>
          <w:p>
            <w:pPr>
              <w:spacing w:after="0"/>
            </w:pPr>
            <w:r/>
            <w:r>
              <w:rPr>
                <w:sz w:val="16"/>
              </w:rPr>
              <w:t>TC-SLOT-01</w:t>
            </w:r>
          </w:p>
        </w:tc>
      </w:tr>
      <w:tr>
        <w:tc>
          <w:tcPr>
            <w:tcW w:type="dxa" w:w="936"/>
          </w:tcPr>
          <w:p>
            <w:pPr>
              <w:spacing w:after="0"/>
            </w:pPr>
            <w:r/>
            <w:r>
              <w:rPr>
                <w:sz w:val="16"/>
              </w:rPr>
              <w:t>FR-12</w:t>
            </w:r>
          </w:p>
        </w:tc>
        <w:tc>
          <w:tcPr>
            <w:tcW w:type="dxa" w:w="2664"/>
          </w:tcPr>
          <w:p>
            <w:pPr>
              <w:spacing w:after="0"/>
            </w:pPr>
            <w:r/>
            <w:r>
              <w:rPr>
                <w:sz w:val="16"/>
              </w:rPr>
              <w:t>Change slot type if not Occupied</w:t>
            </w:r>
          </w:p>
        </w:tc>
        <w:tc>
          <w:tcPr>
            <w:tcW w:type="dxa" w:w="2160"/>
          </w:tcPr>
          <w:p>
            <w:pPr>
              <w:spacing w:after="0"/>
            </w:pPr>
            <w:r/>
            <w:r>
              <w:rPr>
                <w:sz w:val="16"/>
              </w:rPr>
              <w:t>Parking Slot Service</w:t>
            </w:r>
          </w:p>
        </w:tc>
        <w:tc>
          <w:tcPr>
            <w:tcW w:type="dxa" w:w="1656"/>
          </w:tcPr>
          <w:p>
            <w:pPr>
              <w:spacing w:after="0"/>
            </w:pPr>
            <w:r/>
            <w:r>
              <w:rPr>
                <w:sz w:val="16"/>
              </w:rPr>
              <w:t>4.1 state model; 4.3</w:t>
            </w:r>
          </w:p>
        </w:tc>
        <w:tc>
          <w:tcPr>
            <w:tcW w:type="dxa" w:w="1512"/>
          </w:tcPr>
          <w:p>
            <w:pPr>
              <w:spacing w:after="0"/>
            </w:pPr>
            <w:r/>
            <w:r>
              <w:rPr>
                <w:sz w:val="16"/>
              </w:rPr>
              <w:t>Not yet in STP</w:t>
            </w:r>
          </w:p>
        </w:tc>
      </w:tr>
      <w:tr>
        <w:tc>
          <w:tcPr>
            <w:tcW w:type="dxa" w:w="936"/>
          </w:tcPr>
          <w:p>
            <w:pPr>
              <w:spacing w:after="0"/>
            </w:pPr>
            <w:r/>
            <w:r>
              <w:rPr>
                <w:sz w:val="16"/>
              </w:rPr>
              <w:t>FR-13</w:t>
            </w:r>
          </w:p>
        </w:tc>
        <w:tc>
          <w:tcPr>
            <w:tcW w:type="dxa" w:w="2664"/>
          </w:tcPr>
          <w:p>
            <w:pPr>
              <w:spacing w:after="0"/>
            </w:pPr>
            <w:r/>
            <w:r>
              <w:rPr>
                <w:sz w:val="16"/>
              </w:rPr>
              <w:t>Set Unavailable (not if Occupied)</w:t>
            </w:r>
          </w:p>
        </w:tc>
        <w:tc>
          <w:tcPr>
            <w:tcW w:type="dxa" w:w="2160"/>
          </w:tcPr>
          <w:p>
            <w:pPr>
              <w:spacing w:after="0"/>
            </w:pPr>
            <w:r/>
            <w:r>
              <w:rPr>
                <w:sz w:val="16"/>
              </w:rPr>
              <w:t>Parking Slot Service</w:t>
            </w:r>
          </w:p>
        </w:tc>
        <w:tc>
          <w:tcPr>
            <w:tcW w:type="dxa" w:w="1656"/>
          </w:tcPr>
          <w:p>
            <w:pPr>
              <w:spacing w:after="0"/>
            </w:pPr>
            <w:r/>
            <w:r>
              <w:rPr>
                <w:sz w:val="16"/>
              </w:rPr>
              <w:t>4.1 state model; 4.3</w:t>
            </w:r>
          </w:p>
        </w:tc>
        <w:tc>
          <w:tcPr>
            <w:tcW w:type="dxa" w:w="1512"/>
          </w:tcPr>
          <w:p>
            <w:pPr>
              <w:spacing w:after="0"/>
            </w:pPr>
            <w:r/>
            <w:r>
              <w:rPr>
                <w:sz w:val="16"/>
              </w:rPr>
              <w:t>TC-SLOT-02</w:t>
            </w:r>
          </w:p>
        </w:tc>
      </w:tr>
      <w:tr>
        <w:tc>
          <w:tcPr>
            <w:tcW w:type="dxa" w:w="936"/>
          </w:tcPr>
          <w:p>
            <w:pPr>
              <w:spacing w:after="0"/>
            </w:pPr>
            <w:r/>
            <w:r>
              <w:rPr>
                <w:sz w:val="16"/>
              </w:rPr>
              <w:t>FR-14</w:t>
            </w:r>
          </w:p>
        </w:tc>
        <w:tc>
          <w:tcPr>
            <w:tcW w:type="dxa" w:w="2664"/>
          </w:tcPr>
          <w:p>
            <w:pPr>
              <w:spacing w:after="0"/>
            </w:pPr>
            <w:r/>
            <w:r>
              <w:rPr>
                <w:sz w:val="16"/>
              </w:rPr>
              <w:t>Display every slot and status</w:t>
            </w:r>
          </w:p>
        </w:tc>
        <w:tc>
          <w:tcPr>
            <w:tcW w:type="dxa" w:w="2160"/>
          </w:tcPr>
          <w:p>
            <w:pPr>
              <w:spacing w:after="0"/>
            </w:pPr>
            <w:r/>
            <w:r>
              <w:rPr>
                <w:sz w:val="16"/>
              </w:rPr>
              <w:t>Parking Slot Service, Presentation Layer</w:t>
            </w:r>
          </w:p>
        </w:tc>
        <w:tc>
          <w:tcPr>
            <w:tcW w:type="dxa" w:w="1656"/>
          </w:tcPr>
          <w:p>
            <w:pPr>
              <w:spacing w:after="0"/>
            </w:pPr>
            <w:r/>
            <w:r>
              <w:rPr>
                <w:sz w:val="16"/>
              </w:rPr>
              <w:t>4.3; 4.5</w:t>
            </w:r>
          </w:p>
        </w:tc>
        <w:tc>
          <w:tcPr>
            <w:tcW w:type="dxa" w:w="1512"/>
          </w:tcPr>
          <w:p>
            <w:pPr>
              <w:spacing w:after="0"/>
            </w:pPr>
            <w:r/>
            <w:r>
              <w:rPr>
                <w:sz w:val="16"/>
              </w:rPr>
              <w:t>TC-SLOT-03</w:t>
            </w:r>
          </w:p>
        </w:tc>
      </w:tr>
      <w:tr>
        <w:tc>
          <w:tcPr>
            <w:tcW w:type="dxa" w:w="936"/>
          </w:tcPr>
          <w:p>
            <w:pPr>
              <w:spacing w:after="0"/>
            </w:pPr>
            <w:r/>
            <w:r>
              <w:rPr>
                <w:sz w:val="16"/>
              </w:rPr>
              <w:t>FR-15</w:t>
            </w:r>
          </w:p>
        </w:tc>
        <w:tc>
          <w:tcPr>
            <w:tcW w:type="dxa" w:w="2664"/>
          </w:tcPr>
          <w:p>
            <w:pPr>
              <w:spacing w:after="0"/>
            </w:pPr>
            <w:r/>
            <w:r>
              <w:rPr>
                <w:sz w:val="16"/>
              </w:rPr>
              <w:t>Slot counts per type</w:t>
            </w:r>
          </w:p>
        </w:tc>
        <w:tc>
          <w:tcPr>
            <w:tcW w:type="dxa" w:w="2160"/>
          </w:tcPr>
          <w:p>
            <w:pPr>
              <w:spacing w:after="0"/>
            </w:pPr>
            <w:r/>
            <w:r>
              <w:rPr>
                <w:sz w:val="16"/>
              </w:rPr>
              <w:t>Parking Slot Service</w:t>
            </w:r>
          </w:p>
        </w:tc>
        <w:tc>
          <w:tcPr>
            <w:tcW w:type="dxa" w:w="1656"/>
          </w:tcPr>
          <w:p>
            <w:pPr>
              <w:spacing w:after="0"/>
            </w:pPr>
            <w:r/>
            <w:r>
              <w:rPr>
                <w:sz w:val="16"/>
              </w:rPr>
              <w:t>4.3</w:t>
            </w:r>
          </w:p>
        </w:tc>
        <w:tc>
          <w:tcPr>
            <w:tcW w:type="dxa" w:w="1512"/>
          </w:tcPr>
          <w:p>
            <w:pPr>
              <w:spacing w:after="0"/>
            </w:pPr>
            <w:r/>
            <w:r>
              <w:rPr>
                <w:sz w:val="16"/>
              </w:rPr>
              <w:t>TC-SLOT-03</w:t>
            </w:r>
          </w:p>
        </w:tc>
      </w:tr>
      <w:tr>
        <w:tc>
          <w:tcPr>
            <w:tcW w:type="dxa" w:w="936"/>
          </w:tcPr>
          <w:p>
            <w:pPr>
              <w:spacing w:after="0"/>
            </w:pPr>
            <w:r/>
            <w:r>
              <w:rPr>
                <w:sz w:val="16"/>
              </w:rPr>
              <w:t>FR-16</w:t>
            </w:r>
          </w:p>
        </w:tc>
        <w:tc>
          <w:tcPr>
            <w:tcW w:type="dxa" w:w="2664"/>
          </w:tcPr>
          <w:p>
            <w:pPr>
              <w:spacing w:after="0"/>
            </w:pPr>
            <w:r/>
            <w:r>
              <w:rPr>
                <w:sz w:val="16"/>
              </w:rPr>
              <w:t>Record entry; reject if already parked</w:t>
            </w:r>
          </w:p>
        </w:tc>
        <w:tc>
          <w:tcPr>
            <w:tcW w:type="dxa" w:w="2160"/>
          </w:tcPr>
          <w:p>
            <w:pPr>
              <w:spacing w:after="0"/>
            </w:pPr>
            <w:r/>
            <w:r>
              <w:rPr>
                <w:sz w:val="16"/>
              </w:rPr>
              <w:t>Parking Transaction Service</w:t>
            </w:r>
          </w:p>
        </w:tc>
        <w:tc>
          <w:tcPr>
            <w:tcW w:type="dxa" w:w="1656"/>
          </w:tcPr>
          <w:p>
            <w:pPr>
              <w:spacing w:after="0"/>
            </w:pPr>
            <w:r/>
            <w:r>
              <w:rPr>
                <w:sz w:val="16"/>
              </w:rPr>
              <w:t>4.2 SD-1; 4.3 (d)</w:t>
            </w:r>
          </w:p>
        </w:tc>
        <w:tc>
          <w:tcPr>
            <w:tcW w:type="dxa" w:w="1512"/>
          </w:tcPr>
          <w:p>
            <w:pPr>
              <w:spacing w:after="0"/>
            </w:pPr>
            <w:r/>
            <w:r>
              <w:rPr>
                <w:sz w:val="16"/>
              </w:rPr>
              <w:t>TC-ENT-01, TC-ENT-02</w:t>
            </w:r>
          </w:p>
        </w:tc>
      </w:tr>
      <w:tr>
        <w:tc>
          <w:tcPr>
            <w:tcW w:type="dxa" w:w="936"/>
          </w:tcPr>
          <w:p>
            <w:pPr>
              <w:spacing w:after="0"/>
            </w:pPr>
            <w:r/>
            <w:r>
              <w:rPr>
                <w:sz w:val="16"/>
              </w:rPr>
              <w:t>FR-17</w:t>
            </w:r>
          </w:p>
        </w:tc>
        <w:tc>
          <w:tcPr>
            <w:tcW w:type="dxa" w:w="2664"/>
          </w:tcPr>
          <w:p>
            <w:pPr>
              <w:spacing w:after="0"/>
            </w:pPr>
            <w:r/>
            <w:r>
              <w:rPr>
                <w:sz w:val="16"/>
              </w:rPr>
              <w:t>Allocate lowest matching slot / manual choice</w:t>
            </w:r>
          </w:p>
        </w:tc>
        <w:tc>
          <w:tcPr>
            <w:tcW w:type="dxa" w:w="2160"/>
          </w:tcPr>
          <w:p>
            <w:pPr>
              <w:spacing w:after="0"/>
            </w:pPr>
            <w:r/>
            <w:r>
              <w:rPr>
                <w:sz w:val="16"/>
              </w:rPr>
              <w:t>Parking Transaction + Parking Slot Service</w:t>
            </w:r>
          </w:p>
        </w:tc>
        <w:tc>
          <w:tcPr>
            <w:tcW w:type="dxa" w:w="1656"/>
          </w:tcPr>
          <w:p>
            <w:pPr>
              <w:spacing w:after="0"/>
            </w:pPr>
            <w:r/>
            <w:r>
              <w:rPr>
                <w:sz w:val="16"/>
              </w:rPr>
              <w:t>4.2 SD-1</w:t>
            </w:r>
          </w:p>
        </w:tc>
        <w:tc>
          <w:tcPr>
            <w:tcW w:type="dxa" w:w="1512"/>
          </w:tcPr>
          <w:p>
            <w:pPr>
              <w:spacing w:after="0"/>
            </w:pPr>
            <w:r/>
            <w:r>
              <w:rPr>
                <w:sz w:val="16"/>
              </w:rPr>
              <w:t>TC-ENT-01, TC-ENT-04</w:t>
            </w:r>
          </w:p>
        </w:tc>
      </w:tr>
      <w:tr>
        <w:tc>
          <w:tcPr>
            <w:tcW w:type="dxa" w:w="936"/>
          </w:tcPr>
          <w:p>
            <w:pPr>
              <w:spacing w:after="0"/>
            </w:pPr>
            <w:r/>
            <w:r>
              <w:rPr>
                <w:sz w:val="16"/>
              </w:rPr>
              <w:t>FR-18</w:t>
            </w:r>
          </w:p>
        </w:tc>
        <w:tc>
          <w:tcPr>
            <w:tcW w:type="dxa" w:w="2664"/>
          </w:tcPr>
          <w:p>
            <w:pPr>
              <w:spacing w:after="0"/>
            </w:pPr>
            <w:r/>
            <w:r>
              <w:rPr>
                <w:sz w:val="16"/>
              </w:rPr>
              <w:t>Refuse when no matching slot</w:t>
            </w:r>
          </w:p>
        </w:tc>
        <w:tc>
          <w:tcPr>
            <w:tcW w:type="dxa" w:w="2160"/>
          </w:tcPr>
          <w:p>
            <w:pPr>
              <w:spacing w:after="0"/>
            </w:pPr>
            <w:r/>
            <w:r>
              <w:rPr>
                <w:sz w:val="16"/>
              </w:rPr>
              <w:t>Parking Transaction Service</w:t>
            </w:r>
          </w:p>
        </w:tc>
        <w:tc>
          <w:tcPr>
            <w:tcW w:type="dxa" w:w="1656"/>
          </w:tcPr>
          <w:p>
            <w:pPr>
              <w:spacing w:after="0"/>
            </w:pPr>
            <w:r/>
            <w:r>
              <w:rPr>
                <w:sz w:val="16"/>
              </w:rPr>
              <w:t>4.2 SD-1 (alt)</w:t>
            </w:r>
          </w:p>
        </w:tc>
        <w:tc>
          <w:tcPr>
            <w:tcW w:type="dxa" w:w="1512"/>
          </w:tcPr>
          <w:p>
            <w:pPr>
              <w:spacing w:after="0"/>
            </w:pPr>
            <w:r/>
            <w:r>
              <w:rPr>
                <w:sz w:val="16"/>
              </w:rPr>
              <w:t>TC-ENT-03</w:t>
            </w:r>
          </w:p>
        </w:tc>
      </w:tr>
      <w:tr>
        <w:tc>
          <w:tcPr>
            <w:tcW w:type="dxa" w:w="936"/>
          </w:tcPr>
          <w:p>
            <w:pPr>
              <w:spacing w:after="0"/>
            </w:pPr>
            <w:r/>
            <w:r>
              <w:rPr>
                <w:sz w:val="16"/>
              </w:rPr>
              <w:t>FR-19</w:t>
            </w:r>
          </w:p>
        </w:tc>
        <w:tc>
          <w:tcPr>
            <w:tcW w:type="dxa" w:w="2664"/>
          </w:tcPr>
          <w:p>
            <w:pPr>
              <w:spacing w:after="0"/>
            </w:pPr>
            <w:r/>
            <w:r>
              <w:rPr>
                <w:sz w:val="16"/>
              </w:rPr>
              <w:t>Atomic record + ticket + slot Occupied</w:t>
            </w:r>
          </w:p>
        </w:tc>
        <w:tc>
          <w:tcPr>
            <w:tcW w:type="dxa" w:w="2160"/>
          </w:tcPr>
          <w:p>
            <w:pPr>
              <w:spacing w:after="0"/>
            </w:pPr>
            <w:r/>
            <w:r>
              <w:rPr>
                <w:sz w:val="16"/>
              </w:rPr>
              <w:t>Parking Transaction Service, Database Layer</w:t>
            </w:r>
          </w:p>
        </w:tc>
        <w:tc>
          <w:tcPr>
            <w:tcW w:type="dxa" w:w="1656"/>
          </w:tcPr>
          <w:p>
            <w:pPr>
              <w:spacing w:after="0"/>
            </w:pPr>
            <w:r/>
            <w:r>
              <w:rPr>
                <w:sz w:val="16"/>
              </w:rPr>
              <w:t>4.2 SD-1; 3.6</w:t>
            </w:r>
          </w:p>
        </w:tc>
        <w:tc>
          <w:tcPr>
            <w:tcW w:type="dxa" w:w="1512"/>
          </w:tcPr>
          <w:p>
            <w:pPr>
              <w:spacing w:after="0"/>
            </w:pPr>
            <w:r/>
            <w:r>
              <w:rPr>
                <w:sz w:val="16"/>
              </w:rPr>
              <w:t>TC-ENT-01, TC-CONC-01</w:t>
            </w:r>
          </w:p>
        </w:tc>
      </w:tr>
      <w:tr>
        <w:tc>
          <w:tcPr>
            <w:tcW w:type="dxa" w:w="936"/>
          </w:tcPr>
          <w:p>
            <w:pPr>
              <w:spacing w:after="0"/>
            </w:pPr>
            <w:r/>
            <w:r>
              <w:rPr>
                <w:sz w:val="16"/>
              </w:rPr>
              <w:t>FR-20</w:t>
            </w:r>
          </w:p>
        </w:tc>
        <w:tc>
          <w:tcPr>
            <w:tcW w:type="dxa" w:w="2664"/>
          </w:tcPr>
          <w:p>
            <w:pPr>
              <w:spacing w:after="0"/>
            </w:pPr>
            <w:r/>
            <w:r>
              <w:rPr>
                <w:sz w:val="16"/>
              </w:rPr>
              <w:t>Record exit; reject without active record</w:t>
            </w:r>
          </w:p>
        </w:tc>
        <w:tc>
          <w:tcPr>
            <w:tcW w:type="dxa" w:w="2160"/>
          </w:tcPr>
          <w:p>
            <w:pPr>
              <w:spacing w:after="0"/>
            </w:pPr>
            <w:r/>
            <w:r>
              <w:rPr>
                <w:sz w:val="16"/>
              </w:rPr>
              <w:t>Parking Transaction Service</w:t>
            </w:r>
          </w:p>
        </w:tc>
        <w:tc>
          <w:tcPr>
            <w:tcW w:type="dxa" w:w="1656"/>
          </w:tcPr>
          <w:p>
            <w:pPr>
              <w:spacing w:after="0"/>
            </w:pPr>
            <w:r/>
            <w:r>
              <w:rPr>
                <w:sz w:val="16"/>
              </w:rPr>
              <w:t>4.2 SD-2; 4.3 (e)</w:t>
            </w:r>
          </w:p>
        </w:tc>
        <w:tc>
          <w:tcPr>
            <w:tcW w:type="dxa" w:w="1512"/>
          </w:tcPr>
          <w:p>
            <w:pPr>
              <w:spacing w:after="0"/>
            </w:pPr>
            <w:r/>
            <w:r>
              <w:rPr>
                <w:sz w:val="16"/>
              </w:rPr>
              <w:t>TC-EXT-01, TC-EXT-02</w:t>
            </w:r>
          </w:p>
        </w:tc>
      </w:tr>
      <w:tr>
        <w:tc>
          <w:tcPr>
            <w:tcW w:type="dxa" w:w="936"/>
          </w:tcPr>
          <w:p>
            <w:pPr>
              <w:spacing w:after="0"/>
            </w:pPr>
            <w:r/>
            <w:r>
              <w:rPr>
                <w:sz w:val="16"/>
              </w:rPr>
              <w:t>FR-21</w:t>
            </w:r>
          </w:p>
        </w:tc>
        <w:tc>
          <w:tcPr>
            <w:tcW w:type="dxa" w:w="2664"/>
          </w:tcPr>
          <w:p>
            <w:pPr>
              <w:spacing w:after="0"/>
            </w:pPr>
            <w:r/>
            <w:r>
              <w:rPr>
                <w:sz w:val="16"/>
              </w:rPr>
              <w:t>Store exit time (server time)</w:t>
            </w:r>
          </w:p>
        </w:tc>
        <w:tc>
          <w:tcPr>
            <w:tcW w:type="dxa" w:w="2160"/>
          </w:tcPr>
          <w:p>
            <w:pPr>
              <w:spacing w:after="0"/>
            </w:pPr>
            <w:r/>
            <w:r>
              <w:rPr>
                <w:sz w:val="16"/>
              </w:rPr>
              <w:t>Parking Transaction Service</w:t>
            </w:r>
          </w:p>
        </w:tc>
        <w:tc>
          <w:tcPr>
            <w:tcW w:type="dxa" w:w="1656"/>
          </w:tcPr>
          <w:p>
            <w:pPr>
              <w:spacing w:after="0"/>
            </w:pPr>
            <w:r/>
            <w:r>
              <w:rPr>
                <w:sz w:val="16"/>
              </w:rPr>
              <w:t>4.2 SD-2</w:t>
            </w:r>
          </w:p>
        </w:tc>
        <w:tc>
          <w:tcPr>
            <w:tcW w:type="dxa" w:w="1512"/>
          </w:tcPr>
          <w:p>
            <w:pPr>
              <w:spacing w:after="0"/>
            </w:pPr>
            <w:r/>
            <w:r>
              <w:rPr>
                <w:sz w:val="16"/>
              </w:rPr>
              <w:t>TC-EXT-01</w:t>
            </w:r>
          </w:p>
        </w:tc>
      </w:tr>
      <w:tr>
        <w:tc>
          <w:tcPr>
            <w:tcW w:type="dxa" w:w="936"/>
          </w:tcPr>
          <w:p>
            <w:pPr>
              <w:spacing w:after="0"/>
            </w:pPr>
            <w:r/>
            <w:r>
              <w:rPr>
                <w:sz w:val="16"/>
              </w:rPr>
              <w:t>FR-22</w:t>
            </w:r>
          </w:p>
        </w:tc>
        <w:tc>
          <w:tcPr>
            <w:tcW w:type="dxa" w:w="2664"/>
          </w:tcPr>
          <w:p>
            <w:pPr>
              <w:spacing w:after="0"/>
            </w:pPr>
            <w:r/>
            <w:r>
              <w:rPr>
                <w:sz w:val="16"/>
              </w:rPr>
              <w:t>Fee = billable hours × hourly rate</w:t>
            </w:r>
          </w:p>
        </w:tc>
        <w:tc>
          <w:tcPr>
            <w:tcW w:type="dxa" w:w="2160"/>
          </w:tcPr>
          <w:p>
            <w:pPr>
              <w:spacing w:after="0"/>
            </w:pPr>
            <w:r/>
            <w:r>
              <w:rPr>
                <w:sz w:val="16"/>
              </w:rPr>
              <w:t>Fee Service</w:t>
            </w:r>
          </w:p>
        </w:tc>
        <w:tc>
          <w:tcPr>
            <w:tcW w:type="dxa" w:w="1656"/>
          </w:tcPr>
          <w:p>
            <w:pPr>
              <w:spacing w:after="0"/>
            </w:pPr>
            <w:r/>
            <w:r>
              <w:rPr>
                <w:sz w:val="16"/>
              </w:rPr>
              <w:t>3.6 fee rule; 4.2 SD-2</w:t>
            </w:r>
          </w:p>
        </w:tc>
        <w:tc>
          <w:tcPr>
            <w:tcW w:type="dxa" w:w="1512"/>
          </w:tcPr>
          <w:p>
            <w:pPr>
              <w:spacing w:after="0"/>
            </w:pPr>
            <w:r/>
            <w:r>
              <w:rPr>
                <w:sz w:val="16"/>
              </w:rPr>
              <w:t>TC-EXT-03</w:t>
            </w:r>
          </w:p>
        </w:tc>
      </w:tr>
      <w:tr>
        <w:tc>
          <w:tcPr>
            <w:tcW w:type="dxa" w:w="936"/>
          </w:tcPr>
          <w:p>
            <w:pPr>
              <w:spacing w:after="0"/>
            </w:pPr>
            <w:r/>
            <w:r>
              <w:rPr>
                <w:sz w:val="16"/>
              </w:rPr>
              <w:t>FR-23</w:t>
            </w:r>
          </w:p>
        </w:tc>
        <w:tc>
          <w:tcPr>
            <w:tcW w:type="dxa" w:w="2664"/>
          </w:tcPr>
          <w:p>
            <w:pPr>
              <w:spacing w:after="0"/>
            </w:pPr>
            <w:r/>
            <w:r>
              <w:rPr>
                <w:sz w:val="16"/>
              </w:rPr>
              <w:t>Show fee summary before confirm</w:t>
            </w:r>
          </w:p>
        </w:tc>
        <w:tc>
          <w:tcPr>
            <w:tcW w:type="dxa" w:w="2160"/>
          </w:tcPr>
          <w:p>
            <w:pPr>
              <w:spacing w:after="0"/>
            </w:pPr>
            <w:r/>
            <w:r>
              <w:rPr>
                <w:sz w:val="16"/>
              </w:rPr>
              <w:t>Fee Service, Presentation Layer</w:t>
            </w:r>
          </w:p>
        </w:tc>
        <w:tc>
          <w:tcPr>
            <w:tcW w:type="dxa" w:w="1656"/>
          </w:tcPr>
          <w:p>
            <w:pPr>
              <w:spacing w:after="0"/>
            </w:pPr>
            <w:r/>
            <w:r>
              <w:rPr>
                <w:sz w:val="16"/>
              </w:rPr>
              <w:t>4.2 SD-2; 4.5</w:t>
            </w:r>
          </w:p>
        </w:tc>
        <w:tc>
          <w:tcPr>
            <w:tcW w:type="dxa" w:w="1512"/>
          </w:tcPr>
          <w:p>
            <w:pPr>
              <w:spacing w:after="0"/>
            </w:pPr>
            <w:r/>
            <w:r>
              <w:rPr>
                <w:sz w:val="16"/>
              </w:rPr>
              <w:t>TC-EXT-01</w:t>
            </w:r>
          </w:p>
        </w:tc>
      </w:tr>
      <w:tr>
        <w:tc>
          <w:tcPr>
            <w:tcW w:type="dxa" w:w="936"/>
          </w:tcPr>
          <w:p>
            <w:pPr>
              <w:spacing w:after="0"/>
            </w:pPr>
            <w:r/>
            <w:r>
              <w:rPr>
                <w:sz w:val="16"/>
              </w:rPr>
              <w:t>FR-24</w:t>
            </w:r>
          </w:p>
        </w:tc>
        <w:tc>
          <w:tcPr>
            <w:tcW w:type="dxa" w:w="2664"/>
          </w:tcPr>
          <w:p>
            <w:pPr>
              <w:spacing w:after="0"/>
            </w:pPr>
            <w:r/>
            <w:r>
              <w:rPr>
                <w:sz w:val="16"/>
              </w:rPr>
              <w:t>Complete record, release slot</w:t>
            </w:r>
          </w:p>
        </w:tc>
        <w:tc>
          <w:tcPr>
            <w:tcW w:type="dxa" w:w="2160"/>
          </w:tcPr>
          <w:p>
            <w:pPr>
              <w:spacing w:after="0"/>
            </w:pPr>
            <w:r/>
            <w:r>
              <w:rPr>
                <w:sz w:val="16"/>
              </w:rPr>
              <w:t>Parking Transaction Service</w:t>
            </w:r>
          </w:p>
        </w:tc>
        <w:tc>
          <w:tcPr>
            <w:tcW w:type="dxa" w:w="1656"/>
          </w:tcPr>
          <w:p>
            <w:pPr>
              <w:spacing w:after="0"/>
            </w:pPr>
            <w:r/>
            <w:r>
              <w:rPr>
                <w:sz w:val="16"/>
              </w:rPr>
              <w:t>4.2 SD-2</w:t>
            </w:r>
          </w:p>
        </w:tc>
        <w:tc>
          <w:tcPr>
            <w:tcW w:type="dxa" w:w="1512"/>
          </w:tcPr>
          <w:p>
            <w:pPr>
              <w:spacing w:after="0"/>
            </w:pPr>
            <w:r/>
            <w:r>
              <w:rPr>
                <w:sz w:val="16"/>
              </w:rPr>
              <w:t>TC-EXT-01</w:t>
            </w:r>
          </w:p>
        </w:tc>
      </w:tr>
      <w:tr>
        <w:tc>
          <w:tcPr>
            <w:tcW w:type="dxa" w:w="936"/>
          </w:tcPr>
          <w:p>
            <w:pPr>
              <w:spacing w:after="0"/>
            </w:pPr>
            <w:r/>
            <w:r>
              <w:rPr>
                <w:sz w:val="16"/>
              </w:rPr>
              <w:t>FR-25</w:t>
            </w:r>
          </w:p>
        </w:tc>
        <w:tc>
          <w:tcPr>
            <w:tcW w:type="dxa" w:w="2664"/>
          </w:tcPr>
          <w:p>
            <w:pPr>
              <w:spacing w:after="0"/>
            </w:pPr>
            <w:r/>
            <w:r>
              <w:rPr>
                <w:sz w:val="16"/>
              </w:rPr>
              <w:t>Hourly rate per type (≥ 0)</w:t>
            </w:r>
          </w:p>
        </w:tc>
        <w:tc>
          <w:tcPr>
            <w:tcW w:type="dxa" w:w="2160"/>
          </w:tcPr>
          <w:p>
            <w:pPr>
              <w:spacing w:after="0"/>
            </w:pPr>
            <w:r/>
            <w:r>
              <w:rPr>
                <w:sz w:val="16"/>
              </w:rPr>
              <w:t>Fee Service</w:t>
            </w:r>
          </w:p>
        </w:tc>
        <w:tc>
          <w:tcPr>
            <w:tcW w:type="dxa" w:w="1656"/>
          </w:tcPr>
          <w:p>
            <w:pPr>
              <w:spacing w:after="0"/>
            </w:pPr>
            <w:r/>
            <w:r>
              <w:rPr>
                <w:sz w:val="16"/>
              </w:rPr>
              <w:t>4.3 (f)</w:t>
            </w:r>
          </w:p>
        </w:tc>
        <w:tc>
          <w:tcPr>
            <w:tcW w:type="dxa" w:w="1512"/>
          </w:tcPr>
          <w:p>
            <w:pPr>
              <w:spacing w:after="0"/>
            </w:pPr>
            <w:r/>
            <w:r>
              <w:rPr>
                <w:sz w:val="16"/>
              </w:rPr>
              <w:t>TC-FEE-01</w:t>
            </w:r>
          </w:p>
        </w:tc>
      </w:tr>
      <w:tr>
        <w:tc>
          <w:tcPr>
            <w:tcW w:type="dxa" w:w="936"/>
          </w:tcPr>
          <w:p>
            <w:pPr>
              <w:spacing w:after="0"/>
            </w:pPr>
            <w:r/>
            <w:r>
              <w:rPr>
                <w:sz w:val="16"/>
              </w:rPr>
              <w:t>FR-26</w:t>
            </w:r>
          </w:p>
        </w:tc>
        <w:tc>
          <w:tcPr>
            <w:tcW w:type="dxa" w:w="2664"/>
          </w:tcPr>
          <w:p>
            <w:pPr>
              <w:spacing w:after="0"/>
            </w:pPr>
            <w:r/>
            <w:r>
              <w:rPr>
                <w:sz w:val="16"/>
              </w:rPr>
              <w:t>Grace period 0–60 minutes</w:t>
            </w:r>
          </w:p>
        </w:tc>
        <w:tc>
          <w:tcPr>
            <w:tcW w:type="dxa" w:w="2160"/>
          </w:tcPr>
          <w:p>
            <w:pPr>
              <w:spacing w:after="0"/>
            </w:pPr>
            <w:r/>
            <w:r>
              <w:rPr>
                <w:sz w:val="16"/>
              </w:rPr>
              <w:t>Fee Service</w:t>
            </w:r>
          </w:p>
        </w:tc>
        <w:tc>
          <w:tcPr>
            <w:tcW w:type="dxa" w:w="1656"/>
          </w:tcPr>
          <w:p>
            <w:pPr>
              <w:spacing w:after="0"/>
            </w:pPr>
            <w:r/>
            <w:r>
              <w:rPr>
                <w:sz w:val="16"/>
              </w:rPr>
              <w:t>4.3 (f)</w:t>
            </w:r>
          </w:p>
        </w:tc>
        <w:tc>
          <w:tcPr>
            <w:tcW w:type="dxa" w:w="1512"/>
          </w:tcPr>
          <w:p>
            <w:pPr>
              <w:spacing w:after="0"/>
            </w:pPr>
            <w:r/>
            <w:r>
              <w:rPr>
                <w:sz w:val="16"/>
              </w:rPr>
              <w:t>Not yet in STP (STP treats grace as fixed)</w:t>
            </w:r>
          </w:p>
        </w:tc>
      </w:tr>
      <w:tr>
        <w:tc>
          <w:tcPr>
            <w:tcW w:type="dxa" w:w="936"/>
          </w:tcPr>
          <w:p>
            <w:pPr>
              <w:spacing w:after="0"/>
            </w:pPr>
            <w:r/>
            <w:r>
              <w:rPr>
                <w:sz w:val="16"/>
              </w:rPr>
              <w:t>FR-27</w:t>
            </w:r>
          </w:p>
        </w:tc>
        <w:tc>
          <w:tcPr>
            <w:tcW w:type="dxa" w:w="2664"/>
          </w:tcPr>
          <w:p>
            <w:pPr>
              <w:spacing w:after="0"/>
            </w:pPr>
            <w:r/>
            <w:r>
              <w:rPr>
                <w:sz w:val="16"/>
              </w:rPr>
              <w:t>Rule change applies to later exits only</w:t>
            </w:r>
          </w:p>
        </w:tc>
        <w:tc>
          <w:tcPr>
            <w:tcW w:type="dxa" w:w="2160"/>
          </w:tcPr>
          <w:p>
            <w:pPr>
              <w:spacing w:after="0"/>
            </w:pPr>
            <w:r/>
            <w:r>
              <w:rPr>
                <w:sz w:val="16"/>
              </w:rPr>
              <w:t>Fee Service</w:t>
            </w:r>
          </w:p>
        </w:tc>
        <w:tc>
          <w:tcPr>
            <w:tcW w:type="dxa" w:w="1656"/>
          </w:tcPr>
          <w:p>
            <w:pPr>
              <w:spacing w:after="0"/>
            </w:pPr>
            <w:r/>
            <w:r>
              <w:rPr>
                <w:sz w:val="16"/>
              </w:rPr>
              <w:t>3.6 fee rule</w:t>
            </w:r>
          </w:p>
        </w:tc>
        <w:tc>
          <w:tcPr>
            <w:tcW w:type="dxa" w:w="1512"/>
          </w:tcPr>
          <w:p>
            <w:pPr>
              <w:spacing w:after="0"/>
            </w:pPr>
            <w:r/>
            <w:r>
              <w:rPr>
                <w:sz w:val="16"/>
              </w:rPr>
              <w:t>TC-FEE-02</w:t>
            </w:r>
          </w:p>
        </w:tc>
      </w:tr>
      <w:tr>
        <w:tc>
          <w:tcPr>
            <w:tcW w:type="dxa" w:w="936"/>
          </w:tcPr>
          <w:p>
            <w:pPr>
              <w:spacing w:after="0"/>
            </w:pPr>
            <w:r/>
            <w:r>
              <w:rPr>
                <w:sz w:val="16"/>
              </w:rPr>
              <w:t>FR-28</w:t>
            </w:r>
          </w:p>
        </w:tc>
        <w:tc>
          <w:tcPr>
            <w:tcW w:type="dxa" w:w="2664"/>
          </w:tcPr>
          <w:p>
            <w:pPr>
              <w:spacing w:after="0"/>
            </w:pPr>
            <w:r/>
            <w:r>
              <w:rPr>
                <w:sz w:val="16"/>
              </w:rPr>
              <w:t>Search vehicle (owner: own only)</w:t>
            </w:r>
          </w:p>
        </w:tc>
        <w:tc>
          <w:tcPr>
            <w:tcW w:type="dxa" w:w="2160"/>
          </w:tcPr>
          <w:p>
            <w:pPr>
              <w:spacing w:after="0"/>
            </w:pPr>
            <w:r/>
            <w:r>
              <w:rPr>
                <w:sz w:val="16"/>
              </w:rPr>
              <w:t>Vehicle Service</w:t>
            </w:r>
          </w:p>
        </w:tc>
        <w:tc>
          <w:tcPr>
            <w:tcW w:type="dxa" w:w="1656"/>
          </w:tcPr>
          <w:p>
            <w:pPr>
              <w:spacing w:after="0"/>
            </w:pPr>
            <w:r/>
            <w:r>
              <w:rPr>
                <w:sz w:val="16"/>
              </w:rPr>
              <w:t>4.2 SD-4; 4.3 (g)</w:t>
            </w:r>
          </w:p>
        </w:tc>
        <w:tc>
          <w:tcPr>
            <w:tcW w:type="dxa" w:w="1512"/>
          </w:tcPr>
          <w:p>
            <w:pPr>
              <w:spacing w:after="0"/>
            </w:pPr>
            <w:r/>
            <w:r>
              <w:rPr>
                <w:sz w:val="16"/>
              </w:rPr>
              <w:t>TC-SRCH-01</w:t>
            </w:r>
          </w:p>
        </w:tc>
      </w:tr>
      <w:tr>
        <w:tc>
          <w:tcPr>
            <w:tcW w:type="dxa" w:w="936"/>
          </w:tcPr>
          <w:p>
            <w:pPr>
              <w:spacing w:after="0"/>
            </w:pPr>
            <w:r/>
            <w:r>
              <w:rPr>
                <w:sz w:val="16"/>
              </w:rPr>
              <w:t>FR-29</w:t>
            </w:r>
          </w:p>
        </w:tc>
        <w:tc>
          <w:tcPr>
            <w:tcW w:type="dxa" w:w="2664"/>
          </w:tcPr>
          <w:p>
            <w:pPr>
              <w:spacing w:after="0"/>
            </w:pPr>
            <w:r/>
            <w:r>
              <w:rPr>
                <w:sz w:val="16"/>
              </w:rPr>
              <w:t>Current status Parked / Not Parked</w:t>
            </w:r>
          </w:p>
        </w:tc>
        <w:tc>
          <w:tcPr>
            <w:tcW w:type="dxa" w:w="2160"/>
          </w:tcPr>
          <w:p>
            <w:pPr>
              <w:spacing w:after="0"/>
            </w:pPr>
            <w:r/>
            <w:r>
              <w:rPr>
                <w:sz w:val="16"/>
              </w:rPr>
              <w:t>Vehicle Service, Parking Transaction Service</w:t>
            </w:r>
          </w:p>
        </w:tc>
        <w:tc>
          <w:tcPr>
            <w:tcW w:type="dxa" w:w="1656"/>
          </w:tcPr>
          <w:p>
            <w:pPr>
              <w:spacing w:after="0"/>
            </w:pPr>
            <w:r/>
            <w:r>
              <w:rPr>
                <w:sz w:val="16"/>
              </w:rPr>
              <w:t>4.2 SD-4</w:t>
            </w:r>
          </w:p>
        </w:tc>
        <w:tc>
          <w:tcPr>
            <w:tcW w:type="dxa" w:w="1512"/>
          </w:tcPr>
          <w:p>
            <w:pPr>
              <w:spacing w:after="0"/>
            </w:pPr>
            <w:r/>
            <w:r>
              <w:rPr>
                <w:sz w:val="16"/>
              </w:rPr>
              <w:t>TC-SRCH-02</w:t>
            </w:r>
          </w:p>
        </w:tc>
      </w:tr>
      <w:tr>
        <w:tc>
          <w:tcPr>
            <w:tcW w:type="dxa" w:w="936"/>
          </w:tcPr>
          <w:p>
            <w:pPr>
              <w:spacing w:after="0"/>
            </w:pPr>
            <w:r/>
            <w:r>
              <w:rPr>
                <w:sz w:val="16"/>
              </w:rPr>
              <w:t>FR-30</w:t>
            </w:r>
          </w:p>
        </w:tc>
        <w:tc>
          <w:tcPr>
            <w:tcW w:type="dxa" w:w="2664"/>
          </w:tcPr>
          <w:p>
            <w:pPr>
              <w:spacing w:after="0"/>
            </w:pPr>
            <w:r/>
            <w:r>
              <w:rPr>
                <w:sz w:val="16"/>
              </w:rPr>
              <w:t>Parking history, newest first</w:t>
            </w:r>
          </w:p>
        </w:tc>
        <w:tc>
          <w:tcPr>
            <w:tcW w:type="dxa" w:w="2160"/>
          </w:tcPr>
          <w:p>
            <w:pPr>
              <w:spacing w:after="0"/>
            </w:pPr>
            <w:r/>
            <w:r>
              <w:rPr>
                <w:sz w:val="16"/>
              </w:rPr>
              <w:t>Parking Transaction Service</w:t>
            </w:r>
          </w:p>
        </w:tc>
        <w:tc>
          <w:tcPr>
            <w:tcW w:type="dxa" w:w="1656"/>
          </w:tcPr>
          <w:p>
            <w:pPr>
              <w:spacing w:after="0"/>
            </w:pPr>
            <w:r/>
            <w:r>
              <w:rPr>
                <w:sz w:val="16"/>
              </w:rPr>
              <w:t>4.2 SD-4</w:t>
            </w:r>
          </w:p>
        </w:tc>
        <w:tc>
          <w:tcPr>
            <w:tcW w:type="dxa" w:w="1512"/>
          </w:tcPr>
          <w:p>
            <w:pPr>
              <w:spacing w:after="0"/>
            </w:pPr>
            <w:r/>
            <w:r>
              <w:rPr>
                <w:sz w:val="16"/>
              </w:rPr>
              <w:t>TC-SRCH-03</w:t>
            </w:r>
          </w:p>
        </w:tc>
      </w:tr>
      <w:tr>
        <w:tc>
          <w:tcPr>
            <w:tcW w:type="dxa" w:w="936"/>
          </w:tcPr>
          <w:p>
            <w:pPr>
              <w:spacing w:after="0"/>
            </w:pPr>
            <w:r/>
            <w:r>
              <w:rPr>
                <w:sz w:val="16"/>
              </w:rPr>
              <w:t>FR-31</w:t>
            </w:r>
          </w:p>
        </w:tc>
        <w:tc>
          <w:tcPr>
            <w:tcW w:type="dxa" w:w="2664"/>
          </w:tcPr>
          <w:p>
            <w:pPr>
              <w:spacing w:after="0"/>
            </w:pPr>
            <w:r/>
            <w:r>
              <w:rPr>
                <w:sz w:val="16"/>
              </w:rPr>
              <w:t>List currently parked vehicles</w:t>
            </w:r>
          </w:p>
        </w:tc>
        <w:tc>
          <w:tcPr>
            <w:tcW w:type="dxa" w:w="2160"/>
          </w:tcPr>
          <w:p>
            <w:pPr>
              <w:spacing w:after="0"/>
            </w:pPr>
            <w:r/>
            <w:r>
              <w:rPr>
                <w:sz w:val="16"/>
              </w:rPr>
              <w:t>Parking Transaction Service</w:t>
            </w:r>
          </w:p>
        </w:tc>
        <w:tc>
          <w:tcPr>
            <w:tcW w:type="dxa" w:w="1656"/>
          </w:tcPr>
          <w:p>
            <w:pPr>
              <w:spacing w:after="0"/>
            </w:pPr>
            <w:r/>
            <w:r>
              <w:rPr>
                <w:sz w:val="16"/>
              </w:rPr>
              <w:t>4.3</w:t>
            </w:r>
          </w:p>
        </w:tc>
        <w:tc>
          <w:tcPr>
            <w:tcW w:type="dxa" w:w="1512"/>
          </w:tcPr>
          <w:p>
            <w:pPr>
              <w:spacing w:after="0"/>
            </w:pPr>
            <w:r/>
            <w:r>
              <w:rPr>
                <w:sz w:val="16"/>
              </w:rPr>
              <w:t>Not yet in STP</w:t>
            </w:r>
          </w:p>
        </w:tc>
      </w:tr>
      <w:tr>
        <w:tc>
          <w:tcPr>
            <w:tcW w:type="dxa" w:w="936"/>
          </w:tcPr>
          <w:p>
            <w:pPr>
              <w:spacing w:after="0"/>
            </w:pPr>
            <w:r/>
            <w:r>
              <w:rPr>
                <w:sz w:val="16"/>
              </w:rPr>
              <w:t>FR-32</w:t>
            </w:r>
          </w:p>
        </w:tc>
        <w:tc>
          <w:tcPr>
            <w:tcW w:type="dxa" w:w="2664"/>
          </w:tcPr>
          <w:p>
            <w:pPr>
              <w:spacing w:after="0"/>
            </w:pPr>
            <w:r/>
            <w:r>
              <w:rPr>
                <w:sz w:val="16"/>
              </w:rPr>
              <w:t>Parking Occupancy Report</w:t>
            </w:r>
          </w:p>
        </w:tc>
        <w:tc>
          <w:tcPr>
            <w:tcW w:type="dxa" w:w="2160"/>
          </w:tcPr>
          <w:p>
            <w:pPr>
              <w:spacing w:after="0"/>
            </w:pPr>
            <w:r/>
            <w:r>
              <w:rPr>
                <w:sz w:val="16"/>
              </w:rPr>
              <w:t>Report Service</w:t>
            </w:r>
          </w:p>
        </w:tc>
        <w:tc>
          <w:tcPr>
            <w:tcW w:type="dxa" w:w="1656"/>
          </w:tcPr>
          <w:p>
            <w:pPr>
              <w:spacing w:after="0"/>
            </w:pPr>
            <w:r/>
            <w:r>
              <w:rPr>
                <w:sz w:val="16"/>
              </w:rPr>
              <w:t>4.3</w:t>
            </w:r>
          </w:p>
        </w:tc>
        <w:tc>
          <w:tcPr>
            <w:tcW w:type="dxa" w:w="1512"/>
          </w:tcPr>
          <w:p>
            <w:pPr>
              <w:spacing w:after="0"/>
            </w:pPr>
            <w:r/>
            <w:r>
              <w:rPr>
                <w:sz w:val="16"/>
              </w:rPr>
              <w:t>TC-REP-01</w:t>
            </w:r>
          </w:p>
        </w:tc>
      </w:tr>
      <w:tr>
        <w:tc>
          <w:tcPr>
            <w:tcW w:type="dxa" w:w="936"/>
          </w:tcPr>
          <w:p>
            <w:pPr>
              <w:spacing w:after="0"/>
            </w:pPr>
            <w:r/>
            <w:r>
              <w:rPr>
                <w:sz w:val="16"/>
              </w:rPr>
              <w:t>FR-33</w:t>
            </w:r>
          </w:p>
        </w:tc>
        <w:tc>
          <w:tcPr>
            <w:tcW w:type="dxa" w:w="2664"/>
          </w:tcPr>
          <w:p>
            <w:pPr>
              <w:spacing w:after="0"/>
            </w:pPr>
            <w:r/>
            <w:r>
              <w:rPr>
                <w:sz w:val="16"/>
              </w:rPr>
              <w:t>Vehicle Tracking Report (date range)</w:t>
            </w:r>
          </w:p>
        </w:tc>
        <w:tc>
          <w:tcPr>
            <w:tcW w:type="dxa" w:w="2160"/>
          </w:tcPr>
          <w:p>
            <w:pPr>
              <w:spacing w:after="0"/>
            </w:pPr>
            <w:r/>
            <w:r>
              <w:rPr>
                <w:sz w:val="16"/>
              </w:rPr>
              <w:t>Report Service</w:t>
            </w:r>
          </w:p>
        </w:tc>
        <w:tc>
          <w:tcPr>
            <w:tcW w:type="dxa" w:w="1656"/>
          </w:tcPr>
          <w:p>
            <w:pPr>
              <w:spacing w:after="0"/>
            </w:pPr>
            <w:r/>
            <w:r>
              <w:rPr>
                <w:sz w:val="16"/>
              </w:rPr>
              <w:t>4.3</w:t>
            </w:r>
          </w:p>
        </w:tc>
        <w:tc>
          <w:tcPr>
            <w:tcW w:type="dxa" w:w="1512"/>
          </w:tcPr>
          <w:p>
            <w:pPr>
              <w:spacing w:after="0"/>
            </w:pPr>
            <w:r/>
            <w:r>
              <w:rPr>
                <w:sz w:val="16"/>
              </w:rPr>
              <w:t>Not yet in STP</w:t>
            </w:r>
          </w:p>
        </w:tc>
      </w:tr>
      <w:tr>
        <w:tc>
          <w:tcPr>
            <w:tcW w:type="dxa" w:w="936"/>
          </w:tcPr>
          <w:p>
            <w:pPr>
              <w:spacing w:after="0"/>
            </w:pPr>
            <w:r/>
            <w:r>
              <w:rPr>
                <w:sz w:val="16"/>
              </w:rPr>
              <w:t>NFR-01</w:t>
            </w:r>
          </w:p>
        </w:tc>
        <w:tc>
          <w:tcPr>
            <w:tcW w:type="dxa" w:w="2664"/>
          </w:tcPr>
          <w:p>
            <w:pPr>
              <w:spacing w:after="0"/>
            </w:pPr>
            <w:r/>
            <w:r>
              <w:rPr>
                <w:sz w:val="16"/>
              </w:rPr>
              <w:t>Search ≤ 3 s, 95%, 50 users</w:t>
            </w:r>
          </w:p>
        </w:tc>
        <w:tc>
          <w:tcPr>
            <w:tcW w:type="dxa" w:w="2160"/>
          </w:tcPr>
          <w:p>
            <w:pPr>
              <w:spacing w:after="0"/>
            </w:pPr>
            <w:r/>
            <w:r>
              <w:rPr>
                <w:sz w:val="16"/>
              </w:rPr>
              <w:t>Application/API Layer, Database Layer</w:t>
            </w:r>
          </w:p>
        </w:tc>
        <w:tc>
          <w:tcPr>
            <w:tcW w:type="dxa" w:w="1656"/>
          </w:tcPr>
          <w:p>
            <w:pPr>
              <w:spacing w:after="0"/>
            </w:pPr>
            <w:r/>
            <w:r>
              <w:rPr>
                <w:sz w:val="16"/>
              </w:rPr>
              <w:t>3.6 indexes; 4.4</w:t>
            </w:r>
          </w:p>
        </w:tc>
        <w:tc>
          <w:tcPr>
            <w:tcW w:type="dxa" w:w="1512"/>
          </w:tcPr>
          <w:p>
            <w:pPr>
              <w:spacing w:after="0"/>
            </w:pPr>
            <w:r/>
            <w:r>
              <w:rPr>
                <w:sz w:val="16"/>
              </w:rPr>
              <w:t>TC-PERF-01</w:t>
            </w:r>
          </w:p>
        </w:tc>
      </w:tr>
      <w:tr>
        <w:tc>
          <w:tcPr>
            <w:tcW w:type="dxa" w:w="936"/>
          </w:tcPr>
          <w:p>
            <w:pPr>
              <w:spacing w:after="0"/>
            </w:pPr>
            <w:r/>
            <w:r>
              <w:rPr>
                <w:sz w:val="16"/>
              </w:rPr>
              <w:t>NFR-02</w:t>
            </w:r>
          </w:p>
        </w:tc>
        <w:tc>
          <w:tcPr>
            <w:tcW w:type="dxa" w:w="2664"/>
          </w:tcPr>
          <w:p>
            <w:pPr>
              <w:spacing w:after="0"/>
            </w:pPr>
            <w:r/>
            <w:r>
              <w:rPr>
                <w:sz w:val="16"/>
              </w:rPr>
              <w:t>Slot display ≤ 2 s, 95%, 50 users</w:t>
            </w:r>
          </w:p>
        </w:tc>
        <w:tc>
          <w:tcPr>
            <w:tcW w:type="dxa" w:w="2160"/>
          </w:tcPr>
          <w:p>
            <w:pPr>
              <w:spacing w:after="0"/>
            </w:pPr>
            <w:r/>
            <w:r>
              <w:rPr>
                <w:sz w:val="16"/>
              </w:rPr>
              <w:t>Application/API Layer</w:t>
            </w:r>
          </w:p>
        </w:tc>
        <w:tc>
          <w:tcPr>
            <w:tcW w:type="dxa" w:w="1656"/>
          </w:tcPr>
          <w:p>
            <w:pPr>
              <w:spacing w:after="0"/>
            </w:pPr>
            <w:r/>
            <w:r>
              <w:rPr>
                <w:sz w:val="16"/>
              </w:rPr>
              <w:t>3.6 indexes; 4.4</w:t>
            </w:r>
          </w:p>
        </w:tc>
        <w:tc>
          <w:tcPr>
            <w:tcW w:type="dxa" w:w="1512"/>
          </w:tcPr>
          <w:p>
            <w:pPr>
              <w:spacing w:after="0"/>
            </w:pPr>
            <w:r/>
            <w:r>
              <w:rPr>
                <w:sz w:val="16"/>
              </w:rPr>
              <w:t>Not yet in STP</w:t>
            </w:r>
          </w:p>
        </w:tc>
      </w:tr>
      <w:tr>
        <w:tc>
          <w:tcPr>
            <w:tcW w:type="dxa" w:w="936"/>
          </w:tcPr>
          <w:p>
            <w:pPr>
              <w:spacing w:after="0"/>
            </w:pPr>
            <w:r/>
            <w:r>
              <w:rPr>
                <w:sz w:val="16"/>
              </w:rPr>
              <w:t>NFR-03</w:t>
            </w:r>
          </w:p>
        </w:tc>
        <w:tc>
          <w:tcPr>
            <w:tcW w:type="dxa" w:w="2664"/>
          </w:tcPr>
          <w:p>
            <w:pPr>
              <w:spacing w:after="0"/>
            </w:pPr>
            <w:r/>
            <w:r>
              <w:rPr>
                <w:sz w:val="16"/>
              </w:rPr>
              <w:t>Entry ≤ 3 s, 95%</w:t>
            </w:r>
          </w:p>
        </w:tc>
        <w:tc>
          <w:tcPr>
            <w:tcW w:type="dxa" w:w="2160"/>
          </w:tcPr>
          <w:p>
            <w:pPr>
              <w:spacing w:after="0"/>
            </w:pPr>
            <w:r/>
            <w:r>
              <w:rPr>
                <w:sz w:val="16"/>
              </w:rPr>
              <w:t>Parking Transaction Service</w:t>
            </w:r>
          </w:p>
        </w:tc>
        <w:tc>
          <w:tcPr>
            <w:tcW w:type="dxa" w:w="1656"/>
          </w:tcPr>
          <w:p>
            <w:pPr>
              <w:spacing w:after="0"/>
            </w:pPr>
            <w:r/>
            <w:r>
              <w:rPr>
                <w:sz w:val="16"/>
              </w:rPr>
              <w:t>4.2 SD-1; 4.4</w:t>
            </w:r>
          </w:p>
        </w:tc>
        <w:tc>
          <w:tcPr>
            <w:tcW w:type="dxa" w:w="1512"/>
          </w:tcPr>
          <w:p>
            <w:pPr>
              <w:spacing w:after="0"/>
            </w:pPr>
            <w:r/>
            <w:r>
              <w:rPr>
                <w:sz w:val="16"/>
              </w:rPr>
              <w:t>TC-PERF-02</w:t>
            </w:r>
          </w:p>
        </w:tc>
      </w:tr>
      <w:tr>
        <w:tc>
          <w:tcPr>
            <w:tcW w:type="dxa" w:w="936"/>
          </w:tcPr>
          <w:p>
            <w:pPr>
              <w:spacing w:after="0"/>
            </w:pPr>
            <w:r/>
            <w:r>
              <w:rPr>
                <w:sz w:val="16"/>
              </w:rPr>
              <w:t>NFR-04</w:t>
            </w:r>
          </w:p>
        </w:tc>
        <w:tc>
          <w:tcPr>
            <w:tcW w:type="dxa" w:w="2664"/>
          </w:tcPr>
          <w:p>
            <w:pPr>
              <w:spacing w:after="0"/>
            </w:pPr>
            <w:r/>
            <w:r>
              <w:rPr>
                <w:sz w:val="16"/>
              </w:rPr>
              <w:t>Exit ≤ 3 s, 95%</w:t>
            </w:r>
          </w:p>
        </w:tc>
        <w:tc>
          <w:tcPr>
            <w:tcW w:type="dxa" w:w="2160"/>
          </w:tcPr>
          <w:p>
            <w:pPr>
              <w:spacing w:after="0"/>
            </w:pPr>
            <w:r/>
            <w:r>
              <w:rPr>
                <w:sz w:val="16"/>
              </w:rPr>
              <w:t>Parking Transaction Service</w:t>
            </w:r>
          </w:p>
        </w:tc>
        <w:tc>
          <w:tcPr>
            <w:tcW w:type="dxa" w:w="1656"/>
          </w:tcPr>
          <w:p>
            <w:pPr>
              <w:spacing w:after="0"/>
            </w:pPr>
            <w:r/>
            <w:r>
              <w:rPr>
                <w:sz w:val="16"/>
              </w:rPr>
              <w:t>4.2 SD-2; 4.4</w:t>
            </w:r>
          </w:p>
        </w:tc>
        <w:tc>
          <w:tcPr>
            <w:tcW w:type="dxa" w:w="1512"/>
          </w:tcPr>
          <w:p>
            <w:pPr>
              <w:spacing w:after="0"/>
            </w:pPr>
            <w:r/>
            <w:r>
              <w:rPr>
                <w:sz w:val="16"/>
              </w:rPr>
              <w:t>TC-PERF-02</w:t>
            </w:r>
          </w:p>
        </w:tc>
      </w:tr>
      <w:tr>
        <w:tc>
          <w:tcPr>
            <w:tcW w:type="dxa" w:w="936"/>
          </w:tcPr>
          <w:p>
            <w:pPr>
              <w:spacing w:after="0"/>
            </w:pPr>
            <w:r/>
            <w:r>
              <w:rPr>
                <w:sz w:val="16"/>
              </w:rPr>
              <w:t>NFR-05</w:t>
            </w:r>
          </w:p>
        </w:tc>
        <w:tc>
          <w:tcPr>
            <w:tcW w:type="dxa" w:w="2664"/>
          </w:tcPr>
          <w:p>
            <w:pPr>
              <w:spacing w:after="0"/>
            </w:pPr>
            <w:r/>
            <w:r>
              <w:rPr>
                <w:sz w:val="16"/>
              </w:rPr>
              <w:t>No double allocation under concurrency</w:t>
            </w:r>
          </w:p>
        </w:tc>
        <w:tc>
          <w:tcPr>
            <w:tcW w:type="dxa" w:w="2160"/>
          </w:tcPr>
          <w:p>
            <w:pPr>
              <w:spacing w:after="0"/>
            </w:pPr>
            <w:r/>
            <w:r>
              <w:rPr>
                <w:sz w:val="16"/>
              </w:rPr>
              <w:t>Parking Transaction Service, Database Layer</w:t>
            </w:r>
          </w:p>
        </w:tc>
        <w:tc>
          <w:tcPr>
            <w:tcW w:type="dxa" w:w="1656"/>
          </w:tcPr>
          <w:p>
            <w:pPr>
              <w:spacing w:after="0"/>
            </w:pPr>
            <w:r/>
            <w:r>
              <w:rPr>
                <w:sz w:val="16"/>
              </w:rPr>
              <w:t>4.2 SD-1 (alt); 3.11 ADR-02</w:t>
            </w:r>
          </w:p>
        </w:tc>
        <w:tc>
          <w:tcPr>
            <w:tcW w:type="dxa" w:w="1512"/>
          </w:tcPr>
          <w:p>
            <w:pPr>
              <w:spacing w:after="0"/>
            </w:pPr>
            <w:r/>
            <w:r>
              <w:rPr>
                <w:sz w:val="16"/>
              </w:rPr>
              <w:t>TC-CONC-01</w:t>
            </w:r>
          </w:p>
        </w:tc>
      </w:tr>
      <w:tr>
        <w:tc>
          <w:tcPr>
            <w:tcW w:type="dxa" w:w="936"/>
          </w:tcPr>
          <w:p>
            <w:pPr>
              <w:spacing w:after="0"/>
            </w:pPr>
            <w:r/>
            <w:r>
              <w:rPr>
                <w:sz w:val="16"/>
              </w:rPr>
              <w:t>NFR-06</w:t>
            </w:r>
          </w:p>
        </w:tc>
        <w:tc>
          <w:tcPr>
            <w:tcW w:type="dxa" w:w="2664"/>
          </w:tcPr>
          <w:p>
            <w:pPr>
              <w:spacing w:after="0"/>
            </w:pPr>
            <w:r/>
            <w:r>
              <w:rPr>
                <w:sz w:val="16"/>
              </w:rPr>
              <w:t>Acknowledged operations persisted</w:t>
            </w:r>
          </w:p>
        </w:tc>
        <w:tc>
          <w:tcPr>
            <w:tcW w:type="dxa" w:w="2160"/>
          </w:tcPr>
          <w:p>
            <w:pPr>
              <w:spacing w:after="0"/>
            </w:pPr>
            <w:r/>
            <w:r>
              <w:rPr>
                <w:sz w:val="16"/>
              </w:rPr>
              <w:t>Database Layer, MongoDB</w:t>
            </w:r>
          </w:p>
        </w:tc>
        <w:tc>
          <w:tcPr>
            <w:tcW w:type="dxa" w:w="1656"/>
          </w:tcPr>
          <w:p>
            <w:pPr>
              <w:spacing w:after="0"/>
            </w:pPr>
            <w:r/>
            <w:r>
              <w:rPr>
                <w:sz w:val="16"/>
              </w:rPr>
              <w:t>3.10; 3.11 ADR-02</w:t>
            </w:r>
          </w:p>
        </w:tc>
        <w:tc>
          <w:tcPr>
            <w:tcW w:type="dxa" w:w="1512"/>
          </w:tcPr>
          <w:p>
            <w:pPr>
              <w:spacing w:after="0"/>
            </w:pPr>
            <w:r/>
            <w:r>
              <w:rPr>
                <w:sz w:val="16"/>
              </w:rPr>
              <w:t>TC-REL-01</w:t>
            </w:r>
          </w:p>
        </w:tc>
      </w:tr>
      <w:tr>
        <w:tc>
          <w:tcPr>
            <w:tcW w:type="dxa" w:w="936"/>
          </w:tcPr>
          <w:p>
            <w:pPr>
              <w:spacing w:after="0"/>
            </w:pPr>
            <w:r/>
            <w:r>
              <w:rPr>
                <w:sz w:val="16"/>
              </w:rPr>
              <w:t>NFR-07</w:t>
            </w:r>
          </w:p>
        </w:tc>
        <w:tc>
          <w:tcPr>
            <w:tcW w:type="dxa" w:w="2664"/>
          </w:tcPr>
          <w:p>
            <w:pPr>
              <w:spacing w:after="0"/>
            </w:pPr>
            <w:r/>
            <w:r>
              <w:rPr>
                <w:sz w:val="16"/>
              </w:rPr>
              <w:t>99% availability in operating hours</w:t>
            </w:r>
          </w:p>
        </w:tc>
        <w:tc>
          <w:tcPr>
            <w:tcW w:type="dxa" w:w="2160"/>
          </w:tcPr>
          <w:p>
            <w:pPr>
              <w:spacing w:after="0"/>
            </w:pPr>
            <w:r/>
            <w:r>
              <w:rPr>
                <w:sz w:val="16"/>
              </w:rPr>
              <w:t>Deployment Architecture</w:t>
            </w:r>
          </w:p>
        </w:tc>
        <w:tc>
          <w:tcPr>
            <w:tcW w:type="dxa" w:w="1656"/>
          </w:tcPr>
          <w:p>
            <w:pPr>
              <w:spacing w:after="0"/>
            </w:pPr>
            <w:r/>
            <w:r>
              <w:rPr>
                <w:sz w:val="16"/>
              </w:rPr>
              <w:t>3.10</w:t>
            </w:r>
          </w:p>
        </w:tc>
        <w:tc>
          <w:tcPr>
            <w:tcW w:type="dxa" w:w="1512"/>
          </w:tcPr>
          <w:p>
            <w:pPr>
              <w:spacing w:after="0"/>
            </w:pPr>
            <w:r/>
            <w:r>
              <w:rPr>
                <w:sz w:val="16"/>
              </w:rPr>
              <w:t>Not yet in STP</w:t>
            </w:r>
          </w:p>
        </w:tc>
      </w:tr>
      <w:tr>
        <w:tc>
          <w:tcPr>
            <w:tcW w:type="dxa" w:w="936"/>
          </w:tcPr>
          <w:p>
            <w:pPr>
              <w:spacing w:after="0"/>
            </w:pPr>
            <w:r/>
            <w:r>
              <w:rPr>
                <w:sz w:val="16"/>
              </w:rPr>
              <w:t>NFR-08</w:t>
            </w:r>
          </w:p>
        </w:tc>
        <w:tc>
          <w:tcPr>
            <w:tcW w:type="dxa" w:w="2664"/>
          </w:tcPr>
          <w:p>
            <w:pPr>
              <w:spacing w:after="0"/>
            </w:pPr>
            <w:r/>
            <w:r>
              <w:rPr>
                <w:sz w:val="16"/>
              </w:rPr>
              <w:t>Entry in ≤ 5 actions, ≤ 60 s</w:t>
            </w:r>
          </w:p>
        </w:tc>
        <w:tc>
          <w:tcPr>
            <w:tcW w:type="dxa" w:w="2160"/>
          </w:tcPr>
          <w:p>
            <w:pPr>
              <w:spacing w:after="0"/>
            </w:pPr>
            <w:r/>
            <w:r>
              <w:rPr>
                <w:sz w:val="16"/>
              </w:rPr>
              <w:t>Presentation Layer</w:t>
            </w:r>
          </w:p>
        </w:tc>
        <w:tc>
          <w:tcPr>
            <w:tcW w:type="dxa" w:w="1656"/>
          </w:tcPr>
          <w:p>
            <w:pPr>
              <w:spacing w:after="0"/>
            </w:pPr>
            <w:r/>
            <w:r>
              <w:rPr>
                <w:sz w:val="16"/>
              </w:rPr>
              <w:t>4.5</w:t>
            </w:r>
          </w:p>
        </w:tc>
        <w:tc>
          <w:tcPr>
            <w:tcW w:type="dxa" w:w="1512"/>
          </w:tcPr>
          <w:p>
            <w:pPr>
              <w:spacing w:after="0"/>
            </w:pPr>
            <w:r/>
            <w:r>
              <w:rPr>
                <w:sz w:val="16"/>
              </w:rPr>
              <w:t>TC-USAB-01</w:t>
            </w:r>
          </w:p>
        </w:tc>
      </w:tr>
      <w:tr>
        <w:tc>
          <w:tcPr>
            <w:tcW w:type="dxa" w:w="936"/>
          </w:tcPr>
          <w:p>
            <w:pPr>
              <w:spacing w:after="0"/>
            </w:pPr>
            <w:r/>
            <w:r>
              <w:rPr>
                <w:sz w:val="16"/>
              </w:rPr>
              <w:t>NFR-09</w:t>
            </w:r>
          </w:p>
        </w:tc>
        <w:tc>
          <w:tcPr>
            <w:tcW w:type="dxa" w:w="2664"/>
          </w:tcPr>
          <w:p>
            <w:pPr>
              <w:spacing w:after="0"/>
            </w:pPr>
            <w:r/>
            <w:r>
              <w:rPr>
                <w:sz w:val="16"/>
              </w:rPr>
              <w:t>Helpful error messages, * on mandatory fields</w:t>
            </w:r>
          </w:p>
        </w:tc>
        <w:tc>
          <w:tcPr>
            <w:tcW w:type="dxa" w:w="2160"/>
          </w:tcPr>
          <w:p>
            <w:pPr>
              <w:spacing w:after="0"/>
            </w:pPr>
            <w:r/>
            <w:r>
              <w:rPr>
                <w:sz w:val="16"/>
              </w:rPr>
              <w:t>Presentation Layer, API Layer</w:t>
            </w:r>
          </w:p>
        </w:tc>
        <w:tc>
          <w:tcPr>
            <w:tcW w:type="dxa" w:w="1656"/>
          </w:tcPr>
          <w:p>
            <w:pPr>
              <w:spacing w:after="0"/>
            </w:pPr>
            <w:r/>
            <w:r>
              <w:rPr>
                <w:sz w:val="16"/>
              </w:rPr>
              <w:t>4.4; 4.5</w:t>
            </w:r>
          </w:p>
        </w:tc>
        <w:tc>
          <w:tcPr>
            <w:tcW w:type="dxa" w:w="1512"/>
          </w:tcPr>
          <w:p>
            <w:pPr>
              <w:spacing w:after="0"/>
            </w:pPr>
            <w:r/>
            <w:r>
              <w:rPr>
                <w:sz w:val="16"/>
              </w:rPr>
              <w:t>Not yet in STP</w:t>
            </w:r>
          </w:p>
        </w:tc>
      </w:tr>
      <w:tr>
        <w:tc>
          <w:tcPr>
            <w:tcW w:type="dxa" w:w="936"/>
          </w:tcPr>
          <w:p>
            <w:pPr>
              <w:spacing w:after="0"/>
            </w:pPr>
            <w:r/>
            <w:r>
              <w:rPr>
                <w:sz w:val="16"/>
              </w:rPr>
              <w:t>NFR-10</w:t>
            </w:r>
          </w:p>
        </w:tc>
        <w:tc>
          <w:tcPr>
            <w:tcW w:type="dxa" w:w="2664"/>
          </w:tcPr>
          <w:p>
            <w:pPr>
              <w:spacing w:after="0"/>
            </w:pPr>
            <w:r/>
            <w:r>
              <w:rPr>
                <w:sz w:val="16"/>
              </w:rPr>
              <w:t>Separate modules with service interfaces</w:t>
            </w:r>
          </w:p>
        </w:tc>
        <w:tc>
          <w:tcPr>
            <w:tcW w:type="dxa" w:w="2160"/>
          </w:tcPr>
          <w:p>
            <w:pPr>
              <w:spacing w:after="0"/>
            </w:pPr>
            <w:r/>
            <w:r>
              <w:rPr>
                <w:sz w:val="16"/>
              </w:rPr>
              <w:t>All services</w:t>
            </w:r>
          </w:p>
        </w:tc>
        <w:tc>
          <w:tcPr>
            <w:tcW w:type="dxa" w:w="1656"/>
          </w:tcPr>
          <w:p>
            <w:pPr>
              <w:spacing w:after="0"/>
            </w:pPr>
            <w:r/>
            <w:r>
              <w:rPr>
                <w:sz w:val="16"/>
              </w:rPr>
              <w:t>3.5; 4.1</w:t>
            </w:r>
          </w:p>
        </w:tc>
        <w:tc>
          <w:tcPr>
            <w:tcW w:type="dxa" w:w="1512"/>
          </w:tcPr>
          <w:p>
            <w:pPr>
              <w:spacing w:after="0"/>
            </w:pPr>
            <w:r/>
            <w:r>
              <w:rPr>
                <w:sz w:val="16"/>
              </w:rPr>
              <w:t>Not yet in STP (code review)</w:t>
            </w:r>
          </w:p>
        </w:tc>
      </w:tr>
      <w:tr>
        <w:tc>
          <w:tcPr>
            <w:tcW w:type="dxa" w:w="936"/>
          </w:tcPr>
          <w:p>
            <w:pPr>
              <w:spacing w:after="0"/>
            </w:pPr>
            <w:r/>
            <w:r>
              <w:rPr>
                <w:sz w:val="16"/>
              </w:rPr>
              <w:t>NFR-11</w:t>
            </w:r>
          </w:p>
        </w:tc>
        <w:tc>
          <w:tcPr>
            <w:tcW w:type="dxa" w:w="2664"/>
          </w:tcPr>
          <w:p>
            <w:pPr>
              <w:spacing w:after="0"/>
            </w:pPr>
            <w:r/>
            <w:r>
              <w:rPr>
                <w:sz w:val="16"/>
              </w:rPr>
              <w:t>≥ 70% unit-test coverage of services</w:t>
            </w:r>
          </w:p>
        </w:tc>
        <w:tc>
          <w:tcPr>
            <w:tcW w:type="dxa" w:w="2160"/>
          </w:tcPr>
          <w:p>
            <w:pPr>
              <w:spacing w:after="0"/>
            </w:pPr>
            <w:r/>
            <w:r>
              <w:rPr>
                <w:sz w:val="16"/>
              </w:rPr>
              <w:t>All services</w:t>
            </w:r>
          </w:p>
        </w:tc>
        <w:tc>
          <w:tcPr>
            <w:tcW w:type="dxa" w:w="1656"/>
          </w:tcPr>
          <w:p>
            <w:pPr>
              <w:spacing w:after="0"/>
            </w:pPr>
            <w:r/>
            <w:r>
              <w:rPr>
                <w:sz w:val="16"/>
              </w:rPr>
              <w:t>4.1</w:t>
            </w:r>
          </w:p>
        </w:tc>
        <w:tc>
          <w:tcPr>
            <w:tcW w:type="dxa" w:w="1512"/>
          </w:tcPr>
          <w:p>
            <w:pPr>
              <w:spacing w:after="0"/>
            </w:pPr>
            <w:r/>
            <w:r>
              <w:rPr>
                <w:sz w:val="16"/>
              </w:rPr>
              <w:t>Not yet in STP</w:t>
            </w:r>
          </w:p>
        </w:tc>
      </w:tr>
      <w:tr>
        <w:tc>
          <w:tcPr>
            <w:tcW w:type="dxa" w:w="936"/>
          </w:tcPr>
          <w:p>
            <w:pPr>
              <w:spacing w:after="0"/>
            </w:pPr>
            <w:r/>
            <w:r>
              <w:rPr>
                <w:sz w:val="16"/>
              </w:rPr>
              <w:t>NFR-12</w:t>
            </w:r>
          </w:p>
        </w:tc>
        <w:tc>
          <w:tcPr>
            <w:tcW w:type="dxa" w:w="2664"/>
          </w:tcPr>
          <w:p>
            <w:pPr>
              <w:spacing w:after="0"/>
            </w:pPr>
            <w:r/>
            <w:r>
              <w:rPr>
                <w:sz w:val="16"/>
              </w:rPr>
              <w:t>Latest two Chrome/Firefox/Edge, ≥ 360 px</w:t>
            </w:r>
          </w:p>
        </w:tc>
        <w:tc>
          <w:tcPr>
            <w:tcW w:type="dxa" w:w="2160"/>
          </w:tcPr>
          <w:p>
            <w:pPr>
              <w:spacing w:after="0"/>
            </w:pPr>
            <w:r/>
            <w:r>
              <w:rPr>
                <w:sz w:val="16"/>
              </w:rPr>
              <w:t>Presentation Layer</w:t>
            </w:r>
          </w:p>
        </w:tc>
        <w:tc>
          <w:tcPr>
            <w:tcW w:type="dxa" w:w="1656"/>
          </w:tcPr>
          <w:p>
            <w:pPr>
              <w:spacing w:after="0"/>
            </w:pPr>
            <w:r/>
            <w:r>
              <w:rPr>
                <w:sz w:val="16"/>
              </w:rPr>
              <w:t>4.5</w:t>
            </w:r>
          </w:p>
        </w:tc>
        <w:tc>
          <w:tcPr>
            <w:tcW w:type="dxa" w:w="1512"/>
          </w:tcPr>
          <w:p>
            <w:pPr>
              <w:spacing w:after="0"/>
            </w:pPr>
            <w:r/>
            <w:r>
              <w:rPr>
                <w:sz w:val="16"/>
              </w:rPr>
              <w:t>TC-PORT-01</w:t>
            </w:r>
          </w:p>
        </w:tc>
      </w:tr>
      <w:tr>
        <w:tc>
          <w:tcPr>
            <w:tcW w:type="dxa" w:w="936"/>
          </w:tcPr>
          <w:p>
            <w:pPr>
              <w:spacing w:after="0"/>
            </w:pPr>
            <w:r/>
            <w:r>
              <w:rPr>
                <w:sz w:val="16"/>
              </w:rPr>
              <w:t>SEC-01</w:t>
            </w:r>
          </w:p>
        </w:tc>
        <w:tc>
          <w:tcPr>
            <w:tcW w:type="dxa" w:w="2664"/>
          </w:tcPr>
          <w:p>
            <w:pPr>
              <w:spacing w:after="0"/>
            </w:pPr>
            <w:r/>
            <w:r>
              <w:rPr>
                <w:sz w:val="16"/>
              </w:rPr>
              <w:t>Authenticate before protected functions</w:t>
            </w:r>
          </w:p>
        </w:tc>
        <w:tc>
          <w:tcPr>
            <w:tcW w:type="dxa" w:w="2160"/>
          </w:tcPr>
          <w:p>
            <w:pPr>
              <w:spacing w:after="0"/>
            </w:pPr>
            <w:r/>
            <w:r>
              <w:rPr>
                <w:sz w:val="16"/>
              </w:rPr>
              <w:t>Security Middleware</w:t>
            </w:r>
          </w:p>
        </w:tc>
        <w:tc>
          <w:tcPr>
            <w:tcW w:type="dxa" w:w="1656"/>
          </w:tcPr>
          <w:p>
            <w:pPr>
              <w:spacing w:after="0"/>
            </w:pPr>
            <w:r/>
            <w:r>
              <w:rPr>
                <w:sz w:val="16"/>
              </w:rPr>
              <w:t>3.9; 4.3 role matrix</w:t>
            </w:r>
          </w:p>
        </w:tc>
        <w:tc>
          <w:tcPr>
            <w:tcW w:type="dxa" w:w="1512"/>
          </w:tcPr>
          <w:p>
            <w:pPr>
              <w:spacing w:after="0"/>
            </w:pPr>
            <w:r/>
            <w:r>
              <w:rPr>
                <w:sz w:val="16"/>
              </w:rPr>
              <w:t>TC-AUTH-01, TC-SEC-01</w:t>
            </w:r>
          </w:p>
        </w:tc>
      </w:tr>
      <w:tr>
        <w:tc>
          <w:tcPr>
            <w:tcW w:type="dxa" w:w="936"/>
          </w:tcPr>
          <w:p>
            <w:pPr>
              <w:spacing w:after="0"/>
            </w:pPr>
            <w:r/>
            <w:r>
              <w:rPr>
                <w:sz w:val="16"/>
              </w:rPr>
              <w:t>SEC-02</w:t>
            </w:r>
          </w:p>
        </w:tc>
        <w:tc>
          <w:tcPr>
            <w:tcW w:type="dxa" w:w="2664"/>
          </w:tcPr>
          <w:p>
            <w:pPr>
              <w:spacing w:after="0"/>
            </w:pPr>
            <w:r/>
            <w:r>
              <w:rPr>
                <w:sz w:val="16"/>
              </w:rPr>
              <w:t>Server-side RBAC on every endpoint</w:t>
            </w:r>
          </w:p>
        </w:tc>
        <w:tc>
          <w:tcPr>
            <w:tcW w:type="dxa" w:w="2160"/>
          </w:tcPr>
          <w:p>
            <w:pPr>
              <w:spacing w:after="0"/>
            </w:pPr>
            <w:r/>
            <w:r>
              <w:rPr>
                <w:sz w:val="16"/>
              </w:rPr>
              <w:t>Security Middleware</w:t>
            </w:r>
          </w:p>
        </w:tc>
        <w:tc>
          <w:tcPr>
            <w:tcW w:type="dxa" w:w="1656"/>
          </w:tcPr>
          <w:p>
            <w:pPr>
              <w:spacing w:after="0"/>
            </w:pPr>
            <w:r/>
            <w:r>
              <w:rPr>
                <w:sz w:val="16"/>
              </w:rPr>
              <w:t>3.9; 4.3 role matrix</w:t>
            </w:r>
          </w:p>
        </w:tc>
        <w:tc>
          <w:tcPr>
            <w:tcW w:type="dxa" w:w="1512"/>
          </w:tcPr>
          <w:p>
            <w:pPr>
              <w:spacing w:after="0"/>
            </w:pPr>
            <w:r/>
            <w:r>
              <w:rPr>
                <w:sz w:val="16"/>
              </w:rPr>
              <w:t>TC-AUTH-05, TC-SEC-02</w:t>
            </w:r>
          </w:p>
        </w:tc>
      </w:tr>
      <w:tr>
        <w:tc>
          <w:tcPr>
            <w:tcW w:type="dxa" w:w="936"/>
          </w:tcPr>
          <w:p>
            <w:pPr>
              <w:spacing w:after="0"/>
            </w:pPr>
            <w:r/>
            <w:r>
              <w:rPr>
                <w:sz w:val="16"/>
              </w:rPr>
              <w:t>SEC-03</w:t>
            </w:r>
          </w:p>
        </w:tc>
        <w:tc>
          <w:tcPr>
            <w:tcW w:type="dxa" w:w="2664"/>
          </w:tcPr>
          <w:p>
            <w:pPr>
              <w:spacing w:after="0"/>
            </w:pPr>
            <w:r/>
            <w:r>
              <w:rPr>
                <w:sz w:val="16"/>
              </w:rPr>
              <w:t>bcrypt hashes, cost ≥ 10; no passwords in logs</w:t>
            </w:r>
          </w:p>
        </w:tc>
        <w:tc>
          <w:tcPr>
            <w:tcW w:type="dxa" w:w="2160"/>
          </w:tcPr>
          <w:p>
            <w:pPr>
              <w:spacing w:after="0"/>
            </w:pPr>
            <w:r/>
            <w:r>
              <w:rPr>
                <w:sz w:val="16"/>
              </w:rPr>
              <w:t>Auth Service</w:t>
            </w:r>
          </w:p>
        </w:tc>
        <w:tc>
          <w:tcPr>
            <w:tcW w:type="dxa" w:w="1656"/>
          </w:tcPr>
          <w:p>
            <w:pPr>
              <w:spacing w:after="0"/>
            </w:pPr>
            <w:r/>
            <w:r>
              <w:rPr>
                <w:sz w:val="16"/>
              </w:rPr>
              <w:t>3.9; 4.4</w:t>
            </w:r>
          </w:p>
        </w:tc>
        <w:tc>
          <w:tcPr>
            <w:tcW w:type="dxa" w:w="1512"/>
          </w:tcPr>
          <w:p>
            <w:pPr>
              <w:spacing w:after="0"/>
            </w:pPr>
            <w:r/>
            <w:r>
              <w:rPr>
                <w:sz w:val="16"/>
              </w:rPr>
              <w:t>TC-SEC-03</w:t>
            </w:r>
          </w:p>
        </w:tc>
      </w:tr>
      <w:tr>
        <w:tc>
          <w:tcPr>
            <w:tcW w:type="dxa" w:w="936"/>
          </w:tcPr>
          <w:p>
            <w:pPr>
              <w:spacing w:after="0"/>
            </w:pPr>
            <w:r/>
            <w:r>
              <w:rPr>
                <w:sz w:val="16"/>
              </w:rPr>
              <w:t>SEC-04</w:t>
            </w:r>
          </w:p>
        </w:tc>
        <w:tc>
          <w:tcPr>
            <w:tcW w:type="dxa" w:w="2664"/>
          </w:tcPr>
          <w:p>
            <w:pPr>
              <w:spacing w:after="0"/>
            </w:pPr>
            <w:r/>
            <w:r>
              <w:rPr>
                <w:sz w:val="16"/>
              </w:rPr>
              <w:t>HTTPS, TLS 1.2+</w:t>
            </w:r>
          </w:p>
        </w:tc>
        <w:tc>
          <w:tcPr>
            <w:tcW w:type="dxa" w:w="2160"/>
          </w:tcPr>
          <w:p>
            <w:pPr>
              <w:spacing w:after="0"/>
            </w:pPr>
            <w:r/>
            <w:r>
              <w:rPr>
                <w:sz w:val="16"/>
              </w:rPr>
              <w:t>Deployment Architecture</w:t>
            </w:r>
          </w:p>
        </w:tc>
        <w:tc>
          <w:tcPr>
            <w:tcW w:type="dxa" w:w="1656"/>
          </w:tcPr>
          <w:p>
            <w:pPr>
              <w:spacing w:after="0"/>
            </w:pPr>
            <w:r/>
            <w:r>
              <w:rPr>
                <w:sz w:val="16"/>
              </w:rPr>
              <w:t>3.10</w:t>
            </w:r>
          </w:p>
        </w:tc>
        <w:tc>
          <w:tcPr>
            <w:tcW w:type="dxa" w:w="1512"/>
          </w:tcPr>
          <w:p>
            <w:pPr>
              <w:spacing w:after="0"/>
            </w:pPr>
            <w:r/>
            <w:r>
              <w:rPr>
                <w:sz w:val="16"/>
              </w:rPr>
              <w:t>TC-SEC-04</w:t>
            </w:r>
          </w:p>
        </w:tc>
      </w:tr>
      <w:tr>
        <w:tc>
          <w:tcPr>
            <w:tcW w:type="dxa" w:w="936"/>
          </w:tcPr>
          <w:p>
            <w:pPr>
              <w:spacing w:after="0"/>
            </w:pPr>
            <w:r/>
            <w:r>
              <w:rPr>
                <w:sz w:val="16"/>
              </w:rPr>
              <w:t>SEC-05</w:t>
            </w:r>
          </w:p>
        </w:tc>
        <w:tc>
          <w:tcPr>
            <w:tcW w:type="dxa" w:w="2664"/>
          </w:tcPr>
          <w:p>
            <w:pPr>
              <w:spacing w:after="0"/>
            </w:pPr>
            <w:r/>
            <w:r>
              <w:rPr>
                <w:sz w:val="16"/>
              </w:rPr>
              <w:t>Server-side input validation</w:t>
            </w:r>
          </w:p>
        </w:tc>
        <w:tc>
          <w:tcPr>
            <w:tcW w:type="dxa" w:w="2160"/>
          </w:tcPr>
          <w:p>
            <w:pPr>
              <w:spacing w:after="0"/>
            </w:pPr>
            <w:r/>
            <w:r>
              <w:rPr>
                <w:sz w:val="16"/>
              </w:rPr>
              <w:t>Security Middleware</w:t>
            </w:r>
          </w:p>
        </w:tc>
        <w:tc>
          <w:tcPr>
            <w:tcW w:type="dxa" w:w="1656"/>
          </w:tcPr>
          <w:p>
            <w:pPr>
              <w:spacing w:after="0"/>
            </w:pPr>
            <w:r/>
            <w:r>
              <w:rPr>
                <w:sz w:val="16"/>
              </w:rPr>
              <w:t>3.9; 4.4</w:t>
            </w:r>
          </w:p>
        </w:tc>
        <w:tc>
          <w:tcPr>
            <w:tcW w:type="dxa" w:w="1512"/>
          </w:tcPr>
          <w:p>
            <w:pPr>
              <w:spacing w:after="0"/>
            </w:pPr>
            <w:r/>
            <w:r>
              <w:rPr>
                <w:sz w:val="16"/>
              </w:rPr>
              <w:t>TC-SEC-05</w:t>
            </w:r>
          </w:p>
        </w:tc>
      </w:tr>
      <w:tr>
        <w:tc>
          <w:tcPr>
            <w:tcW w:type="dxa" w:w="936"/>
          </w:tcPr>
          <w:p>
            <w:pPr>
              <w:spacing w:after="0"/>
            </w:pPr>
            <w:r/>
            <w:r>
              <w:rPr>
                <w:sz w:val="16"/>
              </w:rPr>
              <w:t>SEC-06</w:t>
            </w:r>
          </w:p>
        </w:tc>
        <w:tc>
          <w:tcPr>
            <w:tcW w:type="dxa" w:w="2664"/>
          </w:tcPr>
          <w:p>
            <w:pPr>
              <w:spacing w:after="0"/>
            </w:pPr>
            <w:r/>
            <w:r>
              <w:rPr>
                <w:sz w:val="16"/>
              </w:rPr>
              <w:t>Log failed logins and 401/403, keep 90 days</w:t>
            </w:r>
          </w:p>
        </w:tc>
        <w:tc>
          <w:tcPr>
            <w:tcW w:type="dxa" w:w="2160"/>
          </w:tcPr>
          <w:p>
            <w:pPr>
              <w:spacing w:after="0"/>
            </w:pPr>
            <w:r/>
            <w:r>
              <w:rPr>
                <w:sz w:val="16"/>
              </w:rPr>
              <w:t>Audit Logging Component</w:t>
            </w:r>
          </w:p>
        </w:tc>
        <w:tc>
          <w:tcPr>
            <w:tcW w:type="dxa" w:w="1656"/>
          </w:tcPr>
          <w:p>
            <w:pPr>
              <w:spacing w:after="0"/>
            </w:pPr>
            <w:r/>
            <w:r>
              <w:rPr>
                <w:sz w:val="16"/>
              </w:rPr>
              <w:t>3.6; 4.4</w:t>
            </w:r>
          </w:p>
        </w:tc>
        <w:tc>
          <w:tcPr>
            <w:tcW w:type="dxa" w:w="1512"/>
          </w:tcPr>
          <w:p>
            <w:pPr>
              <w:spacing w:after="0"/>
            </w:pPr>
            <w:r/>
            <w:r>
              <w:rPr>
                <w:sz w:val="16"/>
              </w:rPr>
              <w:t>Not yet in STP</w:t>
            </w:r>
          </w:p>
        </w:tc>
      </w:tr>
      <w:tr>
        <w:tc>
          <w:tcPr>
            <w:tcW w:type="dxa" w:w="936"/>
          </w:tcPr>
          <w:p>
            <w:pPr>
              <w:spacing w:after="0"/>
            </w:pPr>
            <w:r/>
            <w:r>
              <w:rPr>
                <w:sz w:val="16"/>
              </w:rPr>
              <w:t>SEC-07</w:t>
            </w:r>
          </w:p>
        </w:tc>
        <w:tc>
          <w:tcPr>
            <w:tcW w:type="dxa" w:w="2664"/>
          </w:tcPr>
          <w:p>
            <w:pPr>
              <w:spacing w:after="0"/>
            </w:pPr>
            <w:r/>
            <w:r>
              <w:rPr>
                <w:sz w:val="16"/>
              </w:rPr>
              <w:t>End session after 15 min inactivity</w:t>
            </w:r>
          </w:p>
        </w:tc>
        <w:tc>
          <w:tcPr>
            <w:tcW w:type="dxa" w:w="2160"/>
          </w:tcPr>
          <w:p>
            <w:pPr>
              <w:spacing w:after="0"/>
            </w:pPr>
            <w:r/>
            <w:r>
              <w:rPr>
                <w:sz w:val="16"/>
              </w:rPr>
              <w:t>Auth Service, Security Middleware</w:t>
            </w:r>
          </w:p>
        </w:tc>
        <w:tc>
          <w:tcPr>
            <w:tcW w:type="dxa" w:w="1656"/>
          </w:tcPr>
          <w:p>
            <w:pPr>
              <w:spacing w:after="0"/>
            </w:pPr>
            <w:r/>
            <w:r>
              <w:rPr>
                <w:sz w:val="16"/>
              </w:rPr>
              <w:t>3.9</w:t>
            </w:r>
          </w:p>
        </w:tc>
        <w:tc>
          <w:tcPr>
            <w:tcW w:type="dxa" w:w="1512"/>
          </w:tcPr>
          <w:p>
            <w:pPr>
              <w:spacing w:after="0"/>
            </w:pPr>
            <w:r/>
            <w:r>
              <w:rPr>
                <w:sz w:val="16"/>
              </w:rPr>
              <w:t>TC-SEC-06</w:t>
            </w:r>
          </w:p>
        </w:tc>
      </w:tr>
      <w:tr>
        <w:tc>
          <w:tcPr>
            <w:tcW w:type="dxa" w:w="936"/>
          </w:tcPr>
          <w:p>
            <w:pPr>
              <w:spacing w:after="0"/>
            </w:pPr>
            <w:r/>
            <w:r>
              <w:rPr>
                <w:sz w:val="16"/>
              </w:rPr>
              <w:t>SEC-08</w:t>
            </w:r>
          </w:p>
        </w:tc>
        <w:tc>
          <w:tcPr>
            <w:tcW w:type="dxa" w:w="2664"/>
          </w:tcPr>
          <w:p>
            <w:pPr>
              <w:spacing w:after="0"/>
            </w:pPr>
            <w:r/>
            <w:r>
              <w:rPr>
                <w:sz w:val="16"/>
              </w:rPr>
              <w:t>Lock account 15 min after 5 failures</w:t>
            </w:r>
          </w:p>
        </w:tc>
        <w:tc>
          <w:tcPr>
            <w:tcW w:type="dxa" w:w="2160"/>
          </w:tcPr>
          <w:p>
            <w:pPr>
              <w:spacing w:after="0"/>
            </w:pPr>
            <w:r/>
            <w:r>
              <w:rPr>
                <w:sz w:val="16"/>
              </w:rPr>
              <w:t>Auth Service</w:t>
            </w:r>
          </w:p>
        </w:tc>
        <w:tc>
          <w:tcPr>
            <w:tcW w:type="dxa" w:w="1656"/>
          </w:tcPr>
          <w:p>
            <w:pPr>
              <w:spacing w:after="0"/>
            </w:pPr>
            <w:r/>
            <w:r>
              <w:rPr>
                <w:sz w:val="16"/>
              </w:rPr>
              <w:t>4.2 SD-3</w:t>
            </w:r>
          </w:p>
        </w:tc>
        <w:tc>
          <w:tcPr>
            <w:tcW w:type="dxa" w:w="1512"/>
          </w:tcPr>
          <w:p>
            <w:pPr>
              <w:spacing w:after="0"/>
            </w:pPr>
            <w:r/>
            <w:r>
              <w:rPr>
                <w:sz w:val="16"/>
              </w:rPr>
              <w:t>Not yet in STP</w:t>
            </w:r>
          </w:p>
        </w:tc>
      </w:tr>
      <w:tr>
        <w:tc>
          <w:tcPr>
            <w:tcW w:type="dxa" w:w="936"/>
          </w:tcPr>
          <w:p>
            <w:pPr>
              <w:spacing w:after="0"/>
            </w:pPr>
            <w:r/>
            <w:r>
              <w:rPr>
                <w:sz w:val="16"/>
              </w:rPr>
              <w:t>SEC-09</w:t>
            </w:r>
          </w:p>
        </w:tc>
        <w:tc>
          <w:tcPr>
            <w:tcW w:type="dxa" w:w="2664"/>
          </w:tcPr>
          <w:p>
            <w:pPr>
              <w:spacing w:after="0"/>
            </w:pPr>
            <w:r/>
            <w:r>
              <w:rPr>
                <w:sz w:val="16"/>
              </w:rPr>
              <w:t>Owner reads only own vehicles' data</w:t>
            </w:r>
          </w:p>
        </w:tc>
        <w:tc>
          <w:tcPr>
            <w:tcW w:type="dxa" w:w="2160"/>
          </w:tcPr>
          <w:p>
            <w:pPr>
              <w:spacing w:after="0"/>
            </w:pPr>
            <w:r/>
            <w:r>
              <w:rPr>
                <w:sz w:val="16"/>
              </w:rPr>
              <w:t>Security Middleware, Vehicle Service</w:t>
            </w:r>
          </w:p>
        </w:tc>
        <w:tc>
          <w:tcPr>
            <w:tcW w:type="dxa" w:w="1656"/>
          </w:tcPr>
          <w:p>
            <w:pPr>
              <w:spacing w:after="0"/>
            </w:pPr>
            <w:r/>
            <w:r>
              <w:rPr>
                <w:sz w:val="16"/>
              </w:rPr>
              <w:t>4.2 SD-4; 4.3</w:t>
            </w:r>
          </w:p>
        </w:tc>
        <w:tc>
          <w:tcPr>
            <w:tcW w:type="dxa" w:w="1512"/>
          </w:tcPr>
          <w:p>
            <w:pPr>
              <w:spacing w:after="0"/>
            </w:pPr>
            <w:r/>
            <w:r>
              <w:rPr>
                <w:sz w:val="16"/>
              </w:rPr>
              <w:t>Not yet in STP</w:t>
            </w:r>
          </w:p>
        </w:tc>
      </w:tr>
      <w:tr>
        <w:tc>
          <w:tcPr>
            <w:tcW w:type="dxa" w:w="936"/>
          </w:tcPr>
          <w:p>
            <w:pPr>
              <w:spacing w:after="0"/>
            </w:pPr>
            <w:r/>
            <w:r>
              <w:rPr>
                <w:sz w:val="16"/>
              </w:rPr>
              <w:t>SEC-10</w:t>
            </w:r>
          </w:p>
        </w:tc>
        <w:tc>
          <w:tcPr>
            <w:tcW w:type="dxa" w:w="2664"/>
          </w:tcPr>
          <w:p>
            <w:pPr>
              <w:spacing w:after="0"/>
            </w:pPr>
            <w:r/>
            <w:r>
              <w:rPr>
                <w:sz w:val="16"/>
              </w:rPr>
              <w:t>Secrets in environment configuration</w:t>
            </w:r>
          </w:p>
        </w:tc>
        <w:tc>
          <w:tcPr>
            <w:tcW w:type="dxa" w:w="2160"/>
          </w:tcPr>
          <w:p>
            <w:pPr>
              <w:spacing w:after="0"/>
            </w:pPr>
            <w:r/>
            <w:r>
              <w:rPr>
                <w:sz w:val="16"/>
              </w:rPr>
              <w:t>Deployment Architecture</w:t>
            </w:r>
          </w:p>
        </w:tc>
        <w:tc>
          <w:tcPr>
            <w:tcW w:type="dxa" w:w="1656"/>
          </w:tcPr>
          <w:p>
            <w:pPr>
              <w:spacing w:after="0"/>
            </w:pPr>
            <w:r/>
            <w:r>
              <w:rPr>
                <w:sz w:val="16"/>
              </w:rPr>
              <w:t>3.10</w:t>
            </w:r>
          </w:p>
        </w:tc>
        <w:tc>
          <w:tcPr>
            <w:tcW w:type="dxa" w:w="1512"/>
          </w:tcPr>
          <w:p>
            <w:pPr>
              <w:spacing w:after="0"/>
            </w:pPr>
            <w:r/>
            <w:r>
              <w:rPr>
                <w:sz w:val="16"/>
              </w:rPr>
              <w:t>TC-SEC-07</w:t>
            </w:r>
          </w:p>
        </w:tc>
      </w:tr>
      <w:tr>
        <w:tc>
          <w:tcPr>
            <w:tcW w:type="dxa" w:w="936"/>
          </w:tcPr>
          <w:p>
            <w:pPr>
              <w:spacing w:after="0"/>
            </w:pPr>
            <w:r/>
            <w:r>
              <w:rPr>
                <w:sz w:val="16"/>
              </w:rPr>
              <w:t>BR-01</w:t>
            </w:r>
          </w:p>
        </w:tc>
        <w:tc>
          <w:tcPr>
            <w:tcW w:type="dxa" w:w="2664"/>
          </w:tcPr>
          <w:p>
            <w:pPr>
              <w:spacing w:after="0"/>
            </w:pPr>
            <w:r/>
            <w:r>
              <w:rPr>
                <w:sz w:val="16"/>
              </w:rPr>
              <w:t>One active record per slot</w:t>
            </w:r>
          </w:p>
        </w:tc>
        <w:tc>
          <w:tcPr>
            <w:tcW w:type="dxa" w:w="2160"/>
          </w:tcPr>
          <w:p>
            <w:pPr>
              <w:spacing w:after="0"/>
            </w:pPr>
            <w:r/>
            <w:r>
              <w:rPr>
                <w:sz w:val="16"/>
              </w:rPr>
              <w:t>Parking Transaction Service, Database Layer</w:t>
            </w:r>
          </w:p>
        </w:tc>
        <w:tc>
          <w:tcPr>
            <w:tcW w:type="dxa" w:w="1656"/>
          </w:tcPr>
          <w:p>
            <w:pPr>
              <w:spacing w:after="0"/>
            </w:pPr>
            <w:r/>
            <w:r>
              <w:rPr>
                <w:sz w:val="16"/>
              </w:rPr>
              <w:t>3.6 indexes</w:t>
            </w:r>
          </w:p>
        </w:tc>
        <w:tc>
          <w:tcPr>
            <w:tcW w:type="dxa" w:w="1512"/>
          </w:tcPr>
          <w:p>
            <w:pPr>
              <w:spacing w:after="0"/>
            </w:pPr>
            <w:r/>
            <w:r>
              <w:rPr>
                <w:sz w:val="16"/>
              </w:rPr>
              <w:t>TC-CONC-01</w:t>
            </w:r>
          </w:p>
        </w:tc>
      </w:tr>
      <w:tr>
        <w:tc>
          <w:tcPr>
            <w:tcW w:type="dxa" w:w="936"/>
          </w:tcPr>
          <w:p>
            <w:pPr>
              <w:spacing w:after="0"/>
            </w:pPr>
            <w:r/>
            <w:r>
              <w:rPr>
                <w:sz w:val="16"/>
              </w:rPr>
              <w:t>BR-02</w:t>
            </w:r>
          </w:p>
        </w:tc>
        <w:tc>
          <w:tcPr>
            <w:tcW w:type="dxa" w:w="2664"/>
          </w:tcPr>
          <w:p>
            <w:pPr>
              <w:spacing w:after="0"/>
            </w:pPr>
            <w:r/>
            <w:r>
              <w:rPr>
                <w:sz w:val="16"/>
              </w:rPr>
              <w:t>Allocate only Available, type-matching slots</w:t>
            </w:r>
          </w:p>
        </w:tc>
        <w:tc>
          <w:tcPr>
            <w:tcW w:type="dxa" w:w="2160"/>
          </w:tcPr>
          <w:p>
            <w:pPr>
              <w:spacing w:after="0"/>
            </w:pPr>
            <w:r/>
            <w:r>
              <w:rPr>
                <w:sz w:val="16"/>
              </w:rPr>
              <w:t>Parking Slot Service</w:t>
            </w:r>
          </w:p>
        </w:tc>
        <w:tc>
          <w:tcPr>
            <w:tcW w:type="dxa" w:w="1656"/>
          </w:tcPr>
          <w:p>
            <w:pPr>
              <w:spacing w:after="0"/>
            </w:pPr>
            <w:r/>
            <w:r>
              <w:rPr>
                <w:sz w:val="16"/>
              </w:rPr>
              <w:t>4.2 SD-1</w:t>
            </w:r>
          </w:p>
        </w:tc>
        <w:tc>
          <w:tcPr>
            <w:tcW w:type="dxa" w:w="1512"/>
          </w:tcPr>
          <w:p>
            <w:pPr>
              <w:spacing w:after="0"/>
            </w:pPr>
            <w:r/>
            <w:r>
              <w:rPr>
                <w:sz w:val="16"/>
              </w:rPr>
              <w:t>TC-ENT-01</w:t>
            </w:r>
          </w:p>
        </w:tc>
      </w:tr>
      <w:tr>
        <w:tc>
          <w:tcPr>
            <w:tcW w:type="dxa" w:w="936"/>
          </w:tcPr>
          <w:p>
            <w:pPr>
              <w:spacing w:after="0"/>
            </w:pPr>
            <w:r/>
            <w:r>
              <w:rPr>
                <w:sz w:val="16"/>
              </w:rPr>
              <w:t>BR-03</w:t>
            </w:r>
          </w:p>
        </w:tc>
        <w:tc>
          <w:tcPr>
            <w:tcW w:type="dxa" w:w="2664"/>
          </w:tcPr>
          <w:p>
            <w:pPr>
              <w:spacing w:after="0"/>
            </w:pPr>
            <w:r/>
            <w:r>
              <w:rPr>
                <w:sz w:val="16"/>
              </w:rPr>
              <w:t>One active record per vehicle; exit needs one</w:t>
            </w:r>
          </w:p>
        </w:tc>
        <w:tc>
          <w:tcPr>
            <w:tcW w:type="dxa" w:w="2160"/>
          </w:tcPr>
          <w:p>
            <w:pPr>
              <w:spacing w:after="0"/>
            </w:pPr>
            <w:r/>
            <w:r>
              <w:rPr>
                <w:sz w:val="16"/>
              </w:rPr>
              <w:t>Parking Transaction Service</w:t>
            </w:r>
          </w:p>
        </w:tc>
        <w:tc>
          <w:tcPr>
            <w:tcW w:type="dxa" w:w="1656"/>
          </w:tcPr>
          <w:p>
            <w:pPr>
              <w:spacing w:after="0"/>
            </w:pPr>
            <w:r/>
            <w:r>
              <w:rPr>
                <w:sz w:val="16"/>
              </w:rPr>
              <w:t>3.6 indexes; 4.2 SD-2</w:t>
            </w:r>
          </w:p>
        </w:tc>
        <w:tc>
          <w:tcPr>
            <w:tcW w:type="dxa" w:w="1512"/>
          </w:tcPr>
          <w:p>
            <w:pPr>
              <w:spacing w:after="0"/>
            </w:pPr>
            <w:r/>
            <w:r>
              <w:rPr>
                <w:sz w:val="16"/>
              </w:rPr>
              <w:t>TC-ENT-02, TC-EXT-02</w:t>
            </w:r>
          </w:p>
        </w:tc>
      </w:tr>
      <w:tr>
        <w:tc>
          <w:tcPr>
            <w:tcW w:type="dxa" w:w="936"/>
          </w:tcPr>
          <w:p>
            <w:pPr>
              <w:spacing w:after="0"/>
            </w:pPr>
            <w:r/>
            <w:r>
              <w:rPr>
                <w:sz w:val="16"/>
              </w:rPr>
              <w:t>BR-04</w:t>
            </w:r>
          </w:p>
        </w:tc>
        <w:tc>
          <w:tcPr>
            <w:tcW w:type="dxa" w:w="2664"/>
          </w:tcPr>
          <w:p>
            <w:pPr>
              <w:spacing w:after="0"/>
            </w:pPr>
            <w:r/>
            <w:r>
              <w:rPr>
                <w:sz w:val="16"/>
              </w:rPr>
              <w:t>Fees only from admin-set rules</w:t>
            </w:r>
          </w:p>
        </w:tc>
        <w:tc>
          <w:tcPr>
            <w:tcW w:type="dxa" w:w="2160"/>
          </w:tcPr>
          <w:p>
            <w:pPr>
              <w:spacing w:after="0"/>
            </w:pPr>
            <w:r/>
            <w:r>
              <w:rPr>
                <w:sz w:val="16"/>
              </w:rPr>
              <w:t>Fee Service</w:t>
            </w:r>
          </w:p>
        </w:tc>
        <w:tc>
          <w:tcPr>
            <w:tcW w:type="dxa" w:w="1656"/>
          </w:tcPr>
          <w:p>
            <w:pPr>
              <w:spacing w:after="0"/>
            </w:pPr>
            <w:r/>
            <w:r>
              <w:rPr>
                <w:sz w:val="16"/>
              </w:rPr>
              <w:t>3.6 fee rule</w:t>
            </w:r>
          </w:p>
        </w:tc>
        <w:tc>
          <w:tcPr>
            <w:tcW w:type="dxa" w:w="1512"/>
          </w:tcPr>
          <w:p>
            <w:pPr>
              <w:spacing w:after="0"/>
            </w:pPr>
            <w:r/>
            <w:r>
              <w:rPr>
                <w:sz w:val="16"/>
              </w:rPr>
              <w:t>TC-EXT-03</w:t>
            </w:r>
          </w:p>
        </w:tc>
      </w:tr>
      <w:tr>
        <w:tc>
          <w:tcPr>
            <w:tcW w:type="dxa" w:w="936"/>
          </w:tcPr>
          <w:p>
            <w:pPr>
              <w:spacing w:after="0"/>
            </w:pPr>
            <w:r/>
            <w:r>
              <w:rPr>
                <w:sz w:val="16"/>
              </w:rPr>
              <w:t>BR-05</w:t>
            </w:r>
          </w:p>
        </w:tc>
        <w:tc>
          <w:tcPr>
            <w:tcW w:type="dxa" w:w="2664"/>
          </w:tcPr>
          <w:p>
            <w:pPr>
              <w:spacing w:after="0"/>
            </w:pPr>
            <w:r/>
            <w:r>
              <w:rPr>
                <w:sz w:val="16"/>
              </w:rPr>
              <w:t>Only Admin manages slots, users, fee rules</w:t>
            </w:r>
          </w:p>
        </w:tc>
        <w:tc>
          <w:tcPr>
            <w:tcW w:type="dxa" w:w="2160"/>
          </w:tcPr>
          <w:p>
            <w:pPr>
              <w:spacing w:after="0"/>
            </w:pPr>
            <w:r/>
            <w:r>
              <w:rPr>
                <w:sz w:val="16"/>
              </w:rPr>
              <w:t>Security Middleware</w:t>
            </w:r>
          </w:p>
        </w:tc>
        <w:tc>
          <w:tcPr>
            <w:tcW w:type="dxa" w:w="1656"/>
          </w:tcPr>
          <w:p>
            <w:pPr>
              <w:spacing w:after="0"/>
            </w:pPr>
            <w:r/>
            <w:r>
              <w:rPr>
                <w:sz w:val="16"/>
              </w:rPr>
              <w:t>4.3 role matrix</w:t>
            </w:r>
          </w:p>
        </w:tc>
        <w:tc>
          <w:tcPr>
            <w:tcW w:type="dxa" w:w="1512"/>
          </w:tcPr>
          <w:p>
            <w:pPr>
              <w:spacing w:after="0"/>
            </w:pPr>
            <w:r/>
            <w:r>
              <w:rPr>
                <w:sz w:val="16"/>
              </w:rPr>
              <w:t>TC-AUTH-05, TC-REP-01</w:t>
            </w:r>
          </w:p>
        </w:tc>
      </w:tr>
      <w:tr>
        <w:tc>
          <w:tcPr>
            <w:tcW w:type="dxa" w:w="936"/>
          </w:tcPr>
          <w:p>
            <w:pPr>
              <w:spacing w:after="0"/>
            </w:pPr>
            <w:r/>
            <w:r>
              <w:rPr>
                <w:sz w:val="16"/>
              </w:rPr>
              <w:t>BR-06</w:t>
            </w:r>
          </w:p>
        </w:tc>
        <w:tc>
          <w:tcPr>
            <w:tcW w:type="dxa" w:w="2664"/>
          </w:tcPr>
          <w:p>
            <w:pPr>
              <w:spacing w:after="0"/>
            </w:pPr>
            <w:r/>
            <w:r>
              <w:rPr>
                <w:sz w:val="16"/>
              </w:rPr>
              <w:t>Completed records cannot be edited or deleted</w:t>
            </w:r>
          </w:p>
        </w:tc>
        <w:tc>
          <w:tcPr>
            <w:tcW w:type="dxa" w:w="2160"/>
          </w:tcPr>
          <w:p>
            <w:pPr>
              <w:spacing w:after="0"/>
            </w:pPr>
            <w:r/>
            <w:r>
              <w:rPr>
                <w:sz w:val="16"/>
              </w:rPr>
              <w:t>Parking Transaction Service</w:t>
            </w:r>
          </w:p>
        </w:tc>
        <w:tc>
          <w:tcPr>
            <w:tcW w:type="dxa" w:w="1656"/>
          </w:tcPr>
          <w:p>
            <w:pPr>
              <w:spacing w:after="0"/>
            </w:pPr>
            <w:r/>
            <w:r>
              <w:rPr>
                <w:sz w:val="16"/>
              </w:rPr>
              <w:t>4.1 state model</w:t>
            </w:r>
          </w:p>
        </w:tc>
        <w:tc>
          <w:tcPr>
            <w:tcW w:type="dxa" w:w="1512"/>
          </w:tcPr>
          <w:p>
            <w:pPr>
              <w:spacing w:after="0"/>
            </w:pPr>
            <w:r/>
            <w:r>
              <w:rPr>
                <w:sz w:val="16"/>
              </w:rPr>
              <w:t>Not yet in STP</w:t>
            </w:r>
          </w:p>
        </w:tc>
      </w:tr>
    </w:tbl>
    <w:p>
      <w:pPr>
        <w:spacing w:after="40"/>
      </w:pPr>
    </w:p>
    <w:p>
      <w:r>
        <w:rPr>
          <w:i/>
          <w:sz w:val="19"/>
        </w:rPr>
        <w:t>Coverage: 61 requirement items (33 FR, 12 NFR, 10 SEC, 6 BR) are all mapped to a component and a design section; 46 already have an STP v1.1 test case and 15 are marked "Not yet in STP".</w:t>
      </w:r>
    </w:p>
    <w:p>
      <w:pPr>
        <w:pStyle w:val="Heading2"/>
      </w:pPr>
      <w:r>
        <w:t>3.9 Security Architecture</w:t>
      </w:r>
    </w:p>
    <w:p>
      <w:r>
        <w:rPr>
          <w:i w:val="0"/>
        </w:rPr>
        <w:t>Security objectives (SRS 6.3): SO-1 Confidentiality of user, vehicle and parking data; SO-2 Integrity of slot status, parking records and fee rules; SO-3 Access control – privileged operations only for the right role; SO-4 Accountability – security-relevant events are recorded.</w:t>
      </w:r>
    </w:p>
    <w:p>
      <w:r>
        <w:rPr>
          <w:b/>
          <w:i w:val="0"/>
        </w:rPr>
        <w:t>Security controls by layer:</w:t>
      </w:r>
    </w:p>
    <w:p>
      <w:pPr>
        <w:pStyle w:val="ListBullet"/>
        <w:spacing w:after="40"/>
      </w:pPr>
      <w:r>
        <w:rPr>
          <w:b/>
        </w:rPr>
        <w:t xml:space="preserve">Transport (SEC-04): </w:t>
      </w:r>
      <w:r>
        <w:t>all client–server traffic over HTTPS with TLS 1.2 or higher, terminated at Nginx; plain HTTP is redirected to HTTPS; MongoDB connections use TLS and authentication.</w:t>
      </w:r>
    </w:p>
    <w:p>
      <w:pPr>
        <w:pStyle w:val="ListBullet"/>
        <w:spacing w:after="40"/>
      </w:pPr>
      <w:r>
        <w:rPr>
          <w:b/>
        </w:rPr>
        <w:t xml:space="preserve">Authentication (SEC-01, SEC-03, SEC-08): </w:t>
      </w:r>
      <w:r>
        <w:t>passwords stored only as salted bcrypt hashes (cost 12); login checks lock-out first, then the password; 5 consecutive failures lock the account for 15 minutes.</w:t>
      </w:r>
    </w:p>
    <w:p>
      <w:pPr>
        <w:pStyle w:val="ListBullet"/>
        <w:spacing w:after="40"/>
      </w:pPr>
      <w:r>
        <w:rPr>
          <w:b/>
        </w:rPr>
        <w:t xml:space="preserve">Sessions (FR-03, SEC-07): </w:t>
      </w:r>
      <w:r>
        <w:t>the JWT carries a session id (jti). Each request checks the session record: if it is revoked (logout) or idle for more than 15 minutes the request gets 401; otherwise lastActivityAt is updated. The token is kept in memory in the SPA, not in localStorage.</w:t>
      </w:r>
    </w:p>
    <w:p>
      <w:pPr>
        <w:pStyle w:val="ListBullet"/>
        <w:spacing w:after="40"/>
      </w:pPr>
      <w:r>
        <w:rPr>
          <w:b/>
        </w:rPr>
        <w:t xml:space="preserve">Authorisation (FR-06, SEC-02, SEC-09, BR-05): </w:t>
      </w:r>
      <w:r>
        <w:t>the role matrix in Section 4.3 is enforced on the server for every endpoint – hiding a button in the UI is never relied on. For Vehicle Owners, every vehicle or record query is filtered by ownerId.</w:t>
      </w:r>
    </w:p>
    <w:p>
      <w:pPr>
        <w:pStyle w:val="ListBullet"/>
        <w:spacing w:after="40"/>
      </w:pPr>
      <w:r>
        <w:rPr>
          <w:b/>
        </w:rPr>
        <w:t xml:space="preserve">Input validation (SEC-05): </w:t>
      </w:r>
      <w:r>
        <w:t>Joi schemas check type, length and format of every field; express-mongo-sanitize rejects keys starting with $ or containing dots; text containing script content is rejected; React escapes output.</w:t>
      </w:r>
    </w:p>
    <w:p>
      <w:pPr>
        <w:pStyle w:val="ListBullet"/>
        <w:spacing w:after="40"/>
      </w:pPr>
      <w:r>
        <w:rPr>
          <w:b/>
        </w:rPr>
        <w:t xml:space="preserve">Accountability (SEC-06): </w:t>
      </w:r>
      <w:r>
        <w:t>the Audit Logging Component records every failed login and every 401/403 with timestamp, username and source IP, without passwords, kept at least 90 days.</w:t>
      </w:r>
    </w:p>
    <w:p>
      <w:pPr>
        <w:pStyle w:val="ListBullet"/>
        <w:spacing w:after="40"/>
      </w:pPr>
      <w:r>
        <w:rPr>
          <w:b/>
        </w:rPr>
        <w:t xml:space="preserve">Secrets (SEC-10): </w:t>
      </w:r>
      <w:r>
        <w:t>database URI and token-signing secret are read from environment variables (.env, not committed to Git); the server refuses to start without them.</w:t>
      </w:r>
    </w:p>
    <w:p>
      <w:pPr>
        <w:pStyle w:val="ListBullet"/>
        <w:spacing w:after="40"/>
      </w:pPr>
      <w:r>
        <w:rPr>
          <w:b/>
        </w:rPr>
        <w:t xml:space="preserve">Error responses (SRS 3.3): </w:t>
      </w:r>
      <w:r>
        <w:t>no stack traces, database details or other users' data in any error.</w:t>
      </w:r>
    </w:p>
    <w:p>
      <w:r>
        <w:rPr>
          <w:b/>
          <w:i w:val="0"/>
        </w:rPr>
        <w:t>Threat modelling (STRIDE):</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1872"/>
            <w:shd w:val="clear" w:color="auto" w:fill="D9E2F3"/>
          </w:tcPr>
          <w:p>
            <w:r/>
            <w:r>
              <w:rPr>
                <w:b/>
                <w:sz w:val="18"/>
              </w:rPr>
              <w:t>Threat</w:t>
            </w:r>
          </w:p>
        </w:tc>
        <w:tc>
          <w:tcPr>
            <w:tcW w:type="dxa" w:w="3168"/>
            <w:shd w:val="clear" w:color="auto" w:fill="D9E2F3"/>
          </w:tcPr>
          <w:p>
            <w:r/>
            <w:r>
              <w:rPr>
                <w:b/>
                <w:sz w:val="18"/>
              </w:rPr>
              <w:t>Example in VPS</w:t>
            </w:r>
          </w:p>
        </w:tc>
        <w:tc>
          <w:tcPr>
            <w:tcW w:type="dxa" w:w="3888"/>
            <w:shd w:val="clear" w:color="auto" w:fill="D9E2F3"/>
          </w:tcPr>
          <w:p>
            <w:r/>
            <w:r>
              <w:rPr>
                <w:b/>
                <w:sz w:val="18"/>
              </w:rPr>
              <w:t>Mitigation</w:t>
            </w:r>
          </w:p>
        </w:tc>
      </w:tr>
      <w:tr>
        <w:tc>
          <w:tcPr>
            <w:tcW w:type="dxa" w:w="1872"/>
          </w:tcPr>
          <w:p>
            <w:pPr>
              <w:spacing w:after="0"/>
            </w:pPr>
            <w:r/>
            <w:r>
              <w:rPr>
                <w:sz w:val="18"/>
              </w:rPr>
              <w:t>Spoofing</w:t>
            </w:r>
          </w:p>
        </w:tc>
        <w:tc>
          <w:tcPr>
            <w:tcW w:type="dxa" w:w="3168"/>
          </w:tcPr>
          <w:p>
            <w:pPr>
              <w:spacing w:after="0"/>
            </w:pPr>
            <w:r/>
            <w:r>
              <w:rPr>
                <w:sz w:val="18"/>
              </w:rPr>
              <w:t>Guessing an attendant's password</w:t>
            </w:r>
          </w:p>
        </w:tc>
        <w:tc>
          <w:tcPr>
            <w:tcW w:type="dxa" w:w="3888"/>
          </w:tcPr>
          <w:p>
            <w:pPr>
              <w:spacing w:after="0"/>
            </w:pPr>
            <w:r/>
            <w:r>
              <w:rPr>
                <w:sz w:val="18"/>
              </w:rPr>
              <w:t>bcrypt, lock-out after 5 failures (SEC-08), generic error (FR-02), audit (SEC-06)</w:t>
            </w:r>
          </w:p>
        </w:tc>
      </w:tr>
      <w:tr>
        <w:tc>
          <w:tcPr>
            <w:tcW w:type="dxa" w:w="1872"/>
          </w:tcPr>
          <w:p>
            <w:pPr>
              <w:spacing w:after="0"/>
            </w:pPr>
            <w:r/>
            <w:r>
              <w:rPr>
                <w:sz w:val="18"/>
              </w:rPr>
              <w:t>Tampering</w:t>
            </w:r>
          </w:p>
        </w:tc>
        <w:tc>
          <w:tcPr>
            <w:tcW w:type="dxa" w:w="3168"/>
          </w:tcPr>
          <w:p>
            <w:pPr>
              <w:spacing w:after="0"/>
            </w:pPr>
            <w:r/>
            <w:r>
              <w:rPr>
                <w:sz w:val="18"/>
              </w:rPr>
              <w:t>Sending a lower fee or a different exit time from the browser</w:t>
            </w:r>
          </w:p>
        </w:tc>
        <w:tc>
          <w:tcPr>
            <w:tcW w:type="dxa" w:w="3888"/>
          </w:tcPr>
          <w:p>
            <w:pPr>
              <w:spacing w:after="0"/>
            </w:pPr>
            <w:r/>
            <w:r>
              <w:rPr>
                <w:sz w:val="18"/>
              </w:rPr>
              <w:t>Fee and timestamps computed on the server from stored rules and server time (FR-21, FR-22); input validation (SEC-05)</w:t>
            </w:r>
          </w:p>
        </w:tc>
      </w:tr>
      <w:tr>
        <w:tc>
          <w:tcPr>
            <w:tcW w:type="dxa" w:w="1872"/>
          </w:tcPr>
          <w:p>
            <w:pPr>
              <w:spacing w:after="0"/>
            </w:pPr>
            <w:r/>
            <w:r>
              <w:rPr>
                <w:sz w:val="18"/>
              </w:rPr>
              <w:t>Repudiation</w:t>
            </w:r>
          </w:p>
        </w:tc>
        <w:tc>
          <w:tcPr>
            <w:tcW w:type="dxa" w:w="3168"/>
          </w:tcPr>
          <w:p>
            <w:pPr>
              <w:spacing w:after="0"/>
            </w:pPr>
            <w:r/>
            <w:r>
              <w:rPr>
                <w:sz w:val="18"/>
              </w:rPr>
              <w:t>Attendant denies recording an entry or exit</w:t>
            </w:r>
          </w:p>
        </w:tc>
        <w:tc>
          <w:tcPr>
            <w:tcW w:type="dxa" w:w="3888"/>
          </w:tcPr>
          <w:p>
            <w:pPr>
              <w:spacing w:after="0"/>
            </w:pPr>
            <w:r/>
            <w:r>
              <w:rPr>
                <w:sz w:val="18"/>
              </w:rPr>
              <w:t>recordedBy and server timestamps on every parking record; completed records cannot be changed (BR-06); audit log</w:t>
            </w:r>
          </w:p>
        </w:tc>
      </w:tr>
      <w:tr>
        <w:tc>
          <w:tcPr>
            <w:tcW w:type="dxa" w:w="1872"/>
          </w:tcPr>
          <w:p>
            <w:pPr>
              <w:spacing w:after="0"/>
            </w:pPr>
            <w:r/>
            <w:r>
              <w:rPr>
                <w:sz w:val="18"/>
              </w:rPr>
              <w:t>Information disclosure</w:t>
            </w:r>
          </w:p>
        </w:tc>
        <w:tc>
          <w:tcPr>
            <w:tcW w:type="dxa" w:w="3168"/>
          </w:tcPr>
          <w:p>
            <w:pPr>
              <w:spacing w:after="0"/>
            </w:pPr>
            <w:r/>
            <w:r>
              <w:rPr>
                <w:sz w:val="18"/>
              </w:rPr>
              <w:t>Owner looks up someone else's vehicle</w:t>
            </w:r>
          </w:p>
        </w:tc>
        <w:tc>
          <w:tcPr>
            <w:tcW w:type="dxa" w:w="3888"/>
          </w:tcPr>
          <w:p>
            <w:pPr>
              <w:spacing w:after="0"/>
            </w:pPr>
            <w:r/>
            <w:r>
              <w:rPr>
                <w:sz w:val="18"/>
              </w:rPr>
              <w:t>Ownership filter (SEC-09), TLS (SEC-04), minimal error messages</w:t>
            </w:r>
          </w:p>
        </w:tc>
      </w:tr>
      <w:tr>
        <w:tc>
          <w:tcPr>
            <w:tcW w:type="dxa" w:w="1872"/>
          </w:tcPr>
          <w:p>
            <w:pPr>
              <w:spacing w:after="0"/>
            </w:pPr>
            <w:r/>
            <w:r>
              <w:rPr>
                <w:sz w:val="18"/>
              </w:rPr>
              <w:t>Denial of service</w:t>
            </w:r>
          </w:p>
        </w:tc>
        <w:tc>
          <w:tcPr>
            <w:tcW w:type="dxa" w:w="3168"/>
          </w:tcPr>
          <w:p>
            <w:pPr>
              <w:spacing w:after="0"/>
            </w:pPr>
            <w:r/>
            <w:r>
              <w:rPr>
                <w:sz w:val="18"/>
              </w:rPr>
              <w:t>Flooding login or search</w:t>
            </w:r>
          </w:p>
        </w:tc>
        <w:tc>
          <w:tcPr>
            <w:tcW w:type="dxa" w:w="3888"/>
          </w:tcPr>
          <w:p>
            <w:pPr>
              <w:spacing w:after="0"/>
            </w:pPr>
            <w:r/>
            <w:r>
              <w:rPr>
                <w:sz w:val="18"/>
              </w:rPr>
              <w:t>Lock-out, request size limits, Nginx connection limits, indexed queries</w:t>
            </w:r>
          </w:p>
        </w:tc>
      </w:tr>
      <w:tr>
        <w:tc>
          <w:tcPr>
            <w:tcW w:type="dxa" w:w="1872"/>
          </w:tcPr>
          <w:p>
            <w:pPr>
              <w:spacing w:after="0"/>
            </w:pPr>
            <w:r/>
            <w:r>
              <w:rPr>
                <w:sz w:val="18"/>
              </w:rPr>
              <w:t>Elevation of privilege</w:t>
            </w:r>
          </w:p>
        </w:tc>
        <w:tc>
          <w:tcPr>
            <w:tcW w:type="dxa" w:w="3168"/>
          </w:tcPr>
          <w:p>
            <w:pPr>
              <w:spacing w:after="0"/>
            </w:pPr>
            <w:r/>
            <w:r>
              <w:rPr>
                <w:sz w:val="18"/>
              </w:rPr>
              <w:t>Attendant calls POST /slots or PUT /fee-rates</w:t>
            </w:r>
          </w:p>
        </w:tc>
        <w:tc>
          <w:tcPr>
            <w:tcW w:type="dxa" w:w="3888"/>
          </w:tcPr>
          <w:p>
            <w:pPr>
              <w:spacing w:after="0"/>
            </w:pPr>
            <w:r/>
            <w:r>
              <w:rPr>
                <w:sz w:val="18"/>
              </w:rPr>
              <w:t>Server-side RBAC returns 403 (FR-06, SEC-02); role read only from the verified session, never from the request body</w:t>
            </w:r>
          </w:p>
        </w:tc>
      </w:tr>
    </w:tbl>
    <w:p>
      <w:pPr>
        <w:spacing w:after="40"/>
      </w:pPr>
    </w:p>
    <w:p>
      <w:pPr>
        <w:pStyle w:val="Heading2"/>
      </w:pPr>
      <w:r>
        <w:t>3.10 Deployment View</w:t>
      </w:r>
    </w:p>
    <w:p>
      <w:pPr>
        <w:jc w:val="center"/>
      </w:pPr>
      <w:r>
        <w:drawing>
          <wp:inline xmlns:a="http://schemas.openxmlformats.org/drawingml/2006/main" xmlns:pic="http://schemas.openxmlformats.org/drawingml/2006/picture">
            <wp:extent cx="5486400" cy="2573517"/>
            <wp:docPr id="2" name="Picture 2"/>
            <wp:cNvGraphicFramePr>
              <a:graphicFrameLocks noChangeAspect="1"/>
            </wp:cNvGraphicFramePr>
            <a:graphic>
              <a:graphicData uri="http://schemas.openxmlformats.org/drawingml/2006/picture">
                <pic:pic>
                  <pic:nvPicPr>
                    <pic:cNvPr id="0" name="deployment.png"/>
                    <pic:cNvPicPr/>
                  </pic:nvPicPr>
                  <pic:blipFill>
                    <a:blip r:embed="rId10"/>
                    <a:stretch>
                      <a:fillRect/>
                    </a:stretch>
                  </pic:blipFill>
                  <pic:spPr>
                    <a:xfrm>
                      <a:off x="0" y="0"/>
                      <a:ext cx="5486400" cy="2573517"/>
                    </a:xfrm>
                    <a:prstGeom prst="rect"/>
                  </pic:spPr>
                </pic:pic>
              </a:graphicData>
            </a:graphic>
          </wp:inline>
        </w:drawing>
      </w:r>
    </w:p>
    <w:p>
      <w:pPr>
        <w:jc w:val="center"/>
      </w:pPr>
      <w:r>
        <w:rPr>
          <w:i/>
          <w:sz w:val="19"/>
        </w:rPr>
        <w:t>Figure 2: Deployment view of the Vehicle Parking System</w:t>
      </w:r>
    </w:p>
    <w:p>
      <w:r>
        <w:rPr>
          <w:i w:val="0"/>
        </w:rPr>
        <w:t>Nginx serves the React build and forwards /api/v1 requests to the Express API, which runs under PM2 (restarted automatically on failure). MongoDB runs as a 3-member replica set so that multi-document transactions are available and a single node failure does not stop the service (NFR-06, NFR-07). Each team member develops locally with a single-node replica set; tests use a separate test database (STP Section 6).</w:t>
      </w:r>
    </w:p>
    <w:p>
      <w:pPr>
        <w:pStyle w:val="Heading2"/>
      </w:pPr>
      <w:r>
        <w:t>3.11 Architecture Decision Records (ADRs)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1080"/>
            <w:shd w:val="clear" w:color="auto" w:fill="D9E2F3"/>
          </w:tcPr>
          <w:p>
            <w:r/>
            <w:r>
              <w:rPr>
                <w:b/>
                <w:sz w:val="18"/>
              </w:rPr>
              <w:t>ADR</w:t>
            </w:r>
          </w:p>
        </w:tc>
        <w:tc>
          <w:tcPr>
            <w:tcW w:type="dxa" w:w="4176"/>
            <w:shd w:val="clear" w:color="auto" w:fill="D9E2F3"/>
          </w:tcPr>
          <w:p>
            <w:r/>
            <w:r>
              <w:rPr>
                <w:b/>
                <w:sz w:val="18"/>
              </w:rPr>
              <w:t>Decision</w:t>
            </w:r>
          </w:p>
        </w:tc>
        <w:tc>
          <w:tcPr>
            <w:tcW w:type="dxa" w:w="3672"/>
            <w:shd w:val="clear" w:color="auto" w:fill="D9E2F3"/>
          </w:tcPr>
          <w:p>
            <w:r/>
            <w:r>
              <w:rPr>
                <w:b/>
                <w:sz w:val="18"/>
              </w:rPr>
              <w:t>Status / Consequence</w:t>
            </w:r>
          </w:p>
        </w:tc>
      </w:tr>
      <w:tr>
        <w:tc>
          <w:tcPr>
            <w:tcW w:type="dxa" w:w="1080"/>
          </w:tcPr>
          <w:p>
            <w:pPr>
              <w:spacing w:after="0"/>
            </w:pPr>
            <w:r/>
            <w:r>
              <w:rPr>
                <w:sz w:val="18"/>
              </w:rPr>
              <w:t>ADR-01</w:t>
            </w:r>
          </w:p>
        </w:tc>
        <w:tc>
          <w:tcPr>
            <w:tcW w:type="dxa" w:w="4176"/>
          </w:tcPr>
          <w:p>
            <w:pPr>
              <w:spacing w:after="0"/>
            </w:pPr>
            <w:r/>
            <w:r>
              <w:rPr>
                <w:sz w:val="18"/>
              </w:rPr>
              <w:t>Layered MERN architecture with separate service modules</w:t>
            </w:r>
          </w:p>
        </w:tc>
        <w:tc>
          <w:tcPr>
            <w:tcW w:type="dxa" w:w="3672"/>
          </w:tcPr>
          <w:p>
            <w:pPr>
              <w:spacing w:after="0"/>
            </w:pPr>
            <w:r/>
            <w:r>
              <w:rPr>
                <w:sz w:val="18"/>
              </w:rPr>
              <w:t>Accepted – satisfies NFR-10 and NFR-11; simple to deploy and test</w:t>
            </w:r>
          </w:p>
        </w:tc>
      </w:tr>
      <w:tr>
        <w:tc>
          <w:tcPr>
            <w:tcW w:type="dxa" w:w="1080"/>
          </w:tcPr>
          <w:p>
            <w:pPr>
              <w:spacing w:after="0"/>
            </w:pPr>
            <w:r/>
            <w:r>
              <w:rPr>
                <w:sz w:val="18"/>
              </w:rPr>
              <w:t>ADR-02</w:t>
            </w:r>
          </w:p>
        </w:tc>
        <w:tc>
          <w:tcPr>
            <w:tcW w:type="dxa" w:w="4176"/>
          </w:tcPr>
          <w:p>
            <w:pPr>
              <w:spacing w:after="0"/>
            </w:pPr>
            <w:r/>
            <w:r>
              <w:rPr>
                <w:sz w:val="18"/>
              </w:rPr>
              <w:t>Entry and exit-confirm run in MongoDB transactions, backed by partial-unique indexes on Active records</w:t>
            </w:r>
          </w:p>
        </w:tc>
        <w:tc>
          <w:tcPr>
            <w:tcW w:type="dxa" w:w="3672"/>
          </w:tcPr>
          <w:p>
            <w:pPr>
              <w:spacing w:after="0"/>
            </w:pPr>
            <w:r/>
            <w:r>
              <w:rPr>
                <w:sz w:val="18"/>
              </w:rPr>
              <w:t>Accepted – guarantees NFR-05, BR-01, BR-03 even if application logic has a bug; needs a replica set</w:t>
            </w:r>
          </w:p>
        </w:tc>
      </w:tr>
      <w:tr>
        <w:tc>
          <w:tcPr>
            <w:tcW w:type="dxa" w:w="1080"/>
          </w:tcPr>
          <w:p>
            <w:pPr>
              <w:spacing w:after="0"/>
            </w:pPr>
            <w:r/>
            <w:r>
              <w:rPr>
                <w:sz w:val="18"/>
              </w:rPr>
              <w:t>ADR-03</w:t>
            </w:r>
          </w:p>
        </w:tc>
        <w:tc>
          <w:tcPr>
            <w:tcW w:type="dxa" w:w="4176"/>
          </w:tcPr>
          <w:p>
            <w:pPr>
              <w:spacing w:after="0"/>
            </w:pPr>
            <w:r/>
            <w:r>
              <w:rPr>
                <w:sz w:val="18"/>
              </w:rPr>
              <w:t>JWT plus server-side session record</w:t>
            </w:r>
          </w:p>
        </w:tc>
        <w:tc>
          <w:tcPr>
            <w:tcW w:type="dxa" w:w="3672"/>
          </w:tcPr>
          <w:p>
            <w:pPr>
              <w:spacing w:after="0"/>
            </w:pPr>
            <w:r/>
            <w:r>
              <w:rPr>
                <w:sz w:val="18"/>
              </w:rPr>
              <w:t>Accepted – lets logout invalidate the token (FR-03) and enforces the 15-minute idle timeout (SEC-07)</w:t>
            </w:r>
          </w:p>
        </w:tc>
      </w:tr>
      <w:tr>
        <w:tc>
          <w:tcPr>
            <w:tcW w:type="dxa" w:w="1080"/>
          </w:tcPr>
          <w:p>
            <w:pPr>
              <w:spacing w:after="0"/>
            </w:pPr>
            <w:r/>
            <w:r>
              <w:rPr>
                <w:sz w:val="18"/>
              </w:rPr>
              <w:t>ADR-04</w:t>
            </w:r>
          </w:p>
        </w:tc>
        <w:tc>
          <w:tcPr>
            <w:tcW w:type="dxa" w:w="4176"/>
          </w:tcPr>
          <w:p>
            <w:pPr>
              <w:spacing w:after="0"/>
            </w:pPr>
            <w:r/>
            <w:r>
              <w:rPr>
                <w:sz w:val="18"/>
              </w:rPr>
              <w:t>Fees always computed on the server from stored rules at exit time</w:t>
            </w:r>
          </w:p>
        </w:tc>
        <w:tc>
          <w:tcPr>
            <w:tcW w:type="dxa" w:w="3672"/>
          </w:tcPr>
          <w:p>
            <w:pPr>
              <w:spacing w:after="0"/>
            </w:pPr>
            <w:r/>
            <w:r>
              <w:rPr>
                <w:sz w:val="18"/>
              </w:rPr>
              <w:t>Accepted – prevents tampering; rate changes need no code change (FR-25 – FR-27, BR-04)</w:t>
            </w:r>
          </w:p>
        </w:tc>
      </w:tr>
      <w:tr>
        <w:tc>
          <w:tcPr>
            <w:tcW w:type="dxa" w:w="1080"/>
          </w:tcPr>
          <w:p>
            <w:pPr>
              <w:spacing w:after="0"/>
            </w:pPr>
            <w:r/>
            <w:r>
              <w:rPr>
                <w:sz w:val="18"/>
              </w:rPr>
              <w:t>ADR-05</w:t>
            </w:r>
          </w:p>
        </w:tc>
        <w:tc>
          <w:tcPr>
            <w:tcW w:type="dxa" w:w="4176"/>
          </w:tcPr>
          <w:p>
            <w:pPr>
              <w:spacing w:after="0"/>
            </w:pPr>
            <w:r/>
            <w:r>
              <w:rPr>
                <w:sz w:val="18"/>
              </w:rPr>
              <w:t>Slot view refreshes on demand and every 30 s instead of WebSockets</w:t>
            </w:r>
          </w:p>
        </w:tc>
        <w:tc>
          <w:tcPr>
            <w:tcW w:type="dxa" w:w="3672"/>
          </w:tcPr>
          <w:p>
            <w:pPr>
              <w:spacing w:after="0"/>
            </w:pPr>
            <w:r/>
            <w:r>
              <w:rPr>
                <w:sz w:val="18"/>
              </w:rPr>
              <w:t>Accepted – no real-time requirement in the SRS; fewer moving parts</w:t>
            </w:r>
          </w:p>
        </w:tc>
      </w:tr>
    </w:tbl>
    <w:p>
      <w:pPr>
        <w:spacing w:after="40"/>
      </w:pPr>
    </w:p>
    <w:p>
      <w:pPr>
        <w:pStyle w:val="Heading1"/>
      </w:pPr>
      <w:r>
        <w:t>4. Design</w:t>
      </w:r>
    </w:p>
    <w:p>
      <w:pPr>
        <w:pStyle w:val="Heading2"/>
      </w:pPr>
      <w:r>
        <w:t>4.1 Design Overview</w:t>
      </w:r>
    </w:p>
    <w:p>
      <w:r>
        <w:rPr>
          <w:i w:val="0"/>
        </w:rPr>
        <w:t>The back end is organised by module (NFR-10). Every module follows the same layering:</w:t>
      </w:r>
    </w:p>
    <w:p>
      <w:pPr>
        <w:spacing w:after="0"/>
        <w:ind w:left="360"/>
      </w:pPr>
      <w:r>
        <w:rPr>
          <w:rFonts w:ascii="Consolas" w:hAnsi="Consolas" w:eastAsia="Consolas"/>
          <w:sz w:val="17"/>
        </w:rPr>
        <w:t>server/src/</w:t>
      </w:r>
    </w:p>
    <w:p>
      <w:pPr>
        <w:spacing w:after="0"/>
        <w:ind w:left="360"/>
      </w:pPr>
      <w:r>
        <w:rPr>
          <w:rFonts w:ascii="Consolas" w:hAnsi="Consolas" w:eastAsia="Consolas"/>
          <w:sz w:val="17"/>
        </w:rPr>
        <w:t xml:space="preserve">  routes/       auth, users, vehicles, slots, parking,</w:t>
      </w:r>
    </w:p>
    <w:p>
      <w:pPr>
        <w:spacing w:after="0"/>
        <w:ind w:left="360"/>
      </w:pPr>
      <w:r>
        <w:rPr>
          <w:rFonts w:ascii="Consolas" w:hAnsi="Consolas" w:eastAsia="Consolas"/>
          <w:sz w:val="17"/>
        </w:rPr>
        <w:t xml:space="preserve">                fee-rates, reports (*.routes.js)</w:t>
      </w:r>
    </w:p>
    <w:p>
      <w:pPr>
        <w:spacing w:after="0"/>
        <w:ind w:left="360"/>
      </w:pPr>
      <w:r>
        <w:rPr>
          <w:rFonts w:ascii="Consolas" w:hAnsi="Consolas" w:eastAsia="Consolas"/>
          <w:sz w:val="17"/>
        </w:rPr>
        <w:t xml:space="preserve">  middleware/   authenticate (JWT + session), authorize(roles),</w:t>
      </w:r>
    </w:p>
    <w:p>
      <w:pPr>
        <w:spacing w:after="0"/>
        <w:ind w:left="360"/>
      </w:pPr>
      <w:r>
        <w:rPr>
          <w:rFonts w:ascii="Consolas" w:hAnsi="Consolas" w:eastAsia="Consolas"/>
          <w:sz w:val="17"/>
        </w:rPr>
        <w:t xml:space="preserve">                ownership, validate(schema), errorHandler</w:t>
      </w:r>
    </w:p>
    <w:p>
      <w:pPr>
        <w:spacing w:after="0"/>
        <w:ind w:left="360"/>
      </w:pPr>
      <w:r>
        <w:rPr>
          <w:rFonts w:ascii="Consolas" w:hAnsi="Consolas" w:eastAsia="Consolas"/>
          <w:sz w:val="17"/>
        </w:rPr>
        <w:t xml:space="preserve">  controllers/  thin: parse request -&gt; call service -&gt; HTTP response</w:t>
      </w:r>
    </w:p>
    <w:p>
      <w:pPr>
        <w:spacing w:after="0"/>
        <w:ind w:left="360"/>
      </w:pPr>
      <w:r>
        <w:rPr>
          <w:rFonts w:ascii="Consolas" w:hAnsi="Consolas" w:eastAsia="Consolas"/>
          <w:sz w:val="17"/>
        </w:rPr>
        <w:t xml:space="preserve">  services/     AuthService, UserService, VehicleService,</w:t>
      </w:r>
    </w:p>
    <w:p>
      <w:pPr>
        <w:spacing w:after="0"/>
        <w:ind w:left="360"/>
      </w:pPr>
      <w:r>
        <w:rPr>
          <w:rFonts w:ascii="Consolas" w:hAnsi="Consolas" w:eastAsia="Consolas"/>
          <w:sz w:val="17"/>
        </w:rPr>
        <w:t xml:space="preserve">                SlotService, ParkingService, FeeService,</w:t>
      </w:r>
    </w:p>
    <w:p>
      <w:pPr>
        <w:spacing w:after="0"/>
        <w:ind w:left="360"/>
      </w:pPr>
      <w:r>
        <w:rPr>
          <w:rFonts w:ascii="Consolas" w:hAnsi="Consolas" w:eastAsia="Consolas"/>
          <w:sz w:val="17"/>
        </w:rPr>
        <w:t xml:space="preserve">                ReportService, AuditService</w:t>
      </w:r>
    </w:p>
    <w:p>
      <w:pPr>
        <w:spacing w:after="0"/>
        <w:ind w:left="360"/>
      </w:pPr>
      <w:r>
        <w:rPr>
          <w:rFonts w:ascii="Consolas" w:hAnsi="Consolas" w:eastAsia="Consolas"/>
          <w:sz w:val="17"/>
        </w:rPr>
        <w:t xml:space="preserve">  models/       User, Session, Vehicle, Slot, ParkingRecord,</w:t>
      </w:r>
    </w:p>
    <w:p>
      <w:pPr>
        <w:spacing w:after="0"/>
        <w:ind w:left="360"/>
      </w:pPr>
      <w:r>
        <w:rPr>
          <w:rFonts w:ascii="Consolas" w:hAnsi="Consolas" w:eastAsia="Consolas"/>
          <w:sz w:val="17"/>
        </w:rPr>
        <w:t xml:space="preserve">                FeeRule, FeeSettings, AuditLog, Counter (Mongoose)</w:t>
      </w:r>
    </w:p>
    <w:p>
      <w:pPr>
        <w:spacing w:after="0"/>
        <w:ind w:left="360"/>
      </w:pPr>
      <w:r>
        <w:rPr>
          <w:rFonts w:ascii="Consolas" w:hAnsi="Consolas" w:eastAsia="Consolas"/>
          <w:sz w:val="17"/>
        </w:rPr>
        <w:t xml:space="preserve">  config/       env.js (reads .env, fails fast if missing)</w:t>
      </w:r>
    </w:p>
    <w:p>
      <w:pPr>
        <w:spacing w:after="0"/>
        <w:ind w:left="360"/>
      </w:pPr>
      <w:r>
        <w:rPr>
          <w:rFonts w:ascii="Consolas" w:hAnsi="Consolas" w:eastAsia="Consolas"/>
          <w:sz w:val="17"/>
        </w:rPr>
        <w:t>client/src/</w:t>
      </w:r>
    </w:p>
    <w:p>
      <w:pPr>
        <w:spacing w:after="0"/>
        <w:ind w:left="360"/>
      </w:pPr>
      <w:r>
        <w:rPr>
          <w:rFonts w:ascii="Consolas" w:hAnsi="Consolas" w:eastAsia="Consolas"/>
          <w:sz w:val="17"/>
        </w:rPr>
        <w:t xml:space="preserve">  pages/owner, pages/attendant, pages/admin, components/,</w:t>
      </w:r>
    </w:p>
    <w:p>
      <w:pPr>
        <w:spacing w:after="0"/>
        <w:ind w:left="360"/>
      </w:pPr>
      <w:r>
        <w:rPr>
          <w:rFonts w:ascii="Consolas" w:hAnsi="Consolas" w:eastAsia="Consolas"/>
          <w:sz w:val="17"/>
        </w:rPr>
        <w:t xml:space="preserve">  api/ (Axios client), context/AuthContext</w:t>
      </w:r>
    </w:p>
    <w:p>
      <w:pPr>
        <w:spacing w:after="40"/>
      </w:pPr>
    </w:p>
    <w:p>
      <w:r>
        <w:rPr>
          <w:i w:val="0"/>
        </w:rPr>
        <w:t>Design rules: controllers contain no business logic; services depend on repositories that can be mocked in unit tests; all times come from the server clock; money is stored as integer paise.</w:t>
      </w:r>
    </w:p>
    <w:p>
      <w:r>
        <w:rPr>
          <w:b/>
          <w:i w:val="0"/>
        </w:rPr>
        <w:t>State models:</w:t>
      </w:r>
    </w:p>
    <w:p>
      <w:pPr>
        <w:pStyle w:val="ListBullet"/>
        <w:spacing w:after="40"/>
      </w:pPr>
      <w:r>
        <w:rPr>
          <w:b/>
        </w:rPr>
        <w:t xml:space="preserve">Slot (FR-11 – FR-13, FR-19, FR-24): </w:t>
      </w:r>
      <w:r>
        <w:t>AVAILABLE → OCCUPIED (entry) → AVAILABLE (exit confirmed); AVAILABLE ↔ UNAVAILABLE (Administrator). An OCCUPIED slot cannot be set UNAVAILABLE or change type.</w:t>
      </w:r>
    </w:p>
    <w:p>
      <w:pPr>
        <w:pStyle w:val="ListBullet"/>
        <w:spacing w:after="40"/>
      </w:pPr>
      <w:r>
        <w:rPr>
          <w:b/>
        </w:rPr>
        <w:t xml:space="preserve">Parking record (FR-19 – FR-24, BR-06): </w:t>
      </w:r>
      <w:r>
        <w:t>ACTIVE (created at entry; exitTime and fee set when exit is recorded) → COMPLETED (exit confirmed). If the attendant cancels before confirming, exitTime and fee are cleared and the record stays ACTIVE. COMPLETED records are read-only.</w:t>
      </w:r>
    </w:p>
    <w:p>
      <w:pPr>
        <w:pStyle w:val="ListBullet"/>
        <w:spacing w:after="40"/>
      </w:pPr>
      <w:r>
        <w:rPr>
          <w:b/>
        </w:rPr>
        <w:t xml:space="preserve">User account (FR-05, SEC-08): </w:t>
      </w:r>
      <w:r>
        <w:t>active ↔ deactivated (Administrator); locked for 15 minutes after 5 consecutive failed logins.</w:t>
      </w:r>
    </w:p>
    <w:p>
      <w:pPr>
        <w:pStyle w:val="Heading2"/>
      </w:pPr>
      <w:r>
        <w:t>4.2 UML Sequence Diagrams</w:t>
      </w:r>
    </w:p>
    <w:p>
      <w:r>
        <w:rPr>
          <w:i w:val="0"/>
        </w:rPr>
        <w:t>Four sequence diagrams cover the main flows: vehicle entry with slot allocation (SD-1), vehicle exit with fee calculation (SD-2), login (SD-3) and vehicle search/tracking (SD-4).</w:t>
      </w:r>
    </w:p>
    <w:p>
      <w:pPr>
        <w:sectPr>
          <w:pgSz w:w="12240" w:h="15840"/>
          <w:pgMar w:top="1440" w:right="1800" w:bottom="1440" w:left="1800" w:header="720" w:footer="720" w:gutter="0"/>
          <w:cols w:space="720"/>
          <w:docGrid w:linePitch="360"/>
        </w:sectPr>
      </w:pPr>
    </w:p>
    <w:p>
      <w:pPr>
        <w:jc w:val="center"/>
      </w:pPr>
      <w:r>
        <w:drawing>
          <wp:inline xmlns:a="http://schemas.openxmlformats.org/drawingml/2006/main" xmlns:pic="http://schemas.openxmlformats.org/drawingml/2006/picture">
            <wp:extent cx="6949440" cy="4933757"/>
            <wp:docPr id="3" name="Picture 3"/>
            <wp:cNvGraphicFramePr>
              <a:graphicFrameLocks noChangeAspect="1"/>
            </wp:cNvGraphicFramePr>
            <a:graphic>
              <a:graphicData uri="http://schemas.openxmlformats.org/drawingml/2006/picture">
                <pic:pic>
                  <pic:nvPicPr>
                    <pic:cNvPr id="0" name="seq_entry.png"/>
                    <pic:cNvPicPr/>
                  </pic:nvPicPr>
                  <pic:blipFill>
                    <a:blip r:embed="rId11"/>
                    <a:stretch>
                      <a:fillRect/>
                    </a:stretch>
                  </pic:blipFill>
                  <pic:spPr>
                    <a:xfrm>
                      <a:off x="0" y="0"/>
                      <a:ext cx="6949440" cy="4933757"/>
                    </a:xfrm>
                    <a:prstGeom prst="rect"/>
                  </pic:spPr>
                </pic:pic>
              </a:graphicData>
            </a:graphic>
          </wp:inline>
        </w:drawing>
      </w:r>
    </w:p>
    <w:p>
      <w:pPr>
        <w:jc w:val="center"/>
      </w:pPr>
      <w:r>
        <w:rPr>
          <w:i/>
          <w:sz w:val="19"/>
        </w:rPr>
        <w:t>Figure 3: SD-1 – record vehicle entry and allocate a slot</w:t>
      </w:r>
    </w:p>
    <w:p>
      <w:r>
        <w:rPr>
          <w:i w:val="0"/>
          <w:sz w:val="20"/>
        </w:rPr>
        <w:t>SD-1: the attendant records entry for a registered vehicle. The Parking Transaction Service rejects the entry if the vehicle already has an Active record (FR-16), then, inside one transaction, the Parking Slot Service atomically switches the lowest-numbered Available slot of the right type to Occupied (or the slot the attendant chose, FR-17) and a parking record with a unique ticket number is inserted (FR-19). If no slot matches, the entry is refused (FR-18). If a concurrent entry wins the same slot, the transaction aborts and the attendant is asked to retry (NFR-05).</w:t>
      </w:r>
    </w:p>
    <w:p>
      <w:r>
        <w:br w:type="page"/>
      </w:r>
    </w:p>
    <w:p>
      <w:pPr>
        <w:jc w:val="center"/>
      </w:pPr>
      <w:r>
        <w:drawing>
          <wp:inline xmlns:a="http://schemas.openxmlformats.org/drawingml/2006/main" xmlns:pic="http://schemas.openxmlformats.org/drawingml/2006/picture">
            <wp:extent cx="6400800" cy="4287328"/>
            <wp:docPr id="4" name="Picture 4"/>
            <wp:cNvGraphicFramePr>
              <a:graphicFrameLocks noChangeAspect="1"/>
            </wp:cNvGraphicFramePr>
            <a:graphic>
              <a:graphicData uri="http://schemas.openxmlformats.org/drawingml/2006/picture">
                <pic:pic>
                  <pic:nvPicPr>
                    <pic:cNvPr id="0" name="seq_exit.png"/>
                    <pic:cNvPicPr/>
                  </pic:nvPicPr>
                  <pic:blipFill>
                    <a:blip r:embed="rId12"/>
                    <a:stretch>
                      <a:fillRect/>
                    </a:stretch>
                  </pic:blipFill>
                  <pic:spPr>
                    <a:xfrm>
                      <a:off x="0" y="0"/>
                      <a:ext cx="6400800" cy="4287328"/>
                    </a:xfrm>
                    <a:prstGeom prst="rect"/>
                  </pic:spPr>
                </pic:pic>
              </a:graphicData>
            </a:graphic>
          </wp:inline>
        </w:drawing>
      </w:r>
    </w:p>
    <w:p>
      <w:pPr>
        <w:jc w:val="center"/>
      </w:pPr>
      <w:r>
        <w:rPr>
          <w:i/>
          <w:sz w:val="19"/>
        </w:rPr>
        <w:t>Figure 4: SD-2 – record vehicle exit, calculate fee and release the slot</w:t>
      </w:r>
    </w:p>
    <w:p>
      <w:r>
        <w:rPr>
          <w:i w:val="0"/>
          <w:sz w:val="20"/>
        </w:rPr>
        <w:t>SD-2: step 1 stores the exit time and computes the fee from the current fee rule, and the summary is shown before anything is final (FR-21 – FR-23). Step 2, on confirmation, marks the record Completed with the fee and sets the slot Available in one transaction (FR-24).</w:t>
      </w:r>
    </w:p>
    <w:p>
      <w:r>
        <w:br w:type="page"/>
      </w:r>
    </w:p>
    <w:p>
      <w:pPr>
        <w:jc w:val="center"/>
      </w:pPr>
      <w:r>
        <w:drawing>
          <wp:inline xmlns:a="http://schemas.openxmlformats.org/drawingml/2006/main" xmlns:pic="http://schemas.openxmlformats.org/drawingml/2006/picture">
            <wp:extent cx="6949440" cy="4436836"/>
            <wp:docPr id="5" name="Picture 5"/>
            <wp:cNvGraphicFramePr>
              <a:graphicFrameLocks noChangeAspect="1"/>
            </wp:cNvGraphicFramePr>
            <a:graphic>
              <a:graphicData uri="http://schemas.openxmlformats.org/drawingml/2006/picture">
                <pic:pic>
                  <pic:nvPicPr>
                    <pic:cNvPr id="0" name="seq_login.png"/>
                    <pic:cNvPicPr/>
                  </pic:nvPicPr>
                  <pic:blipFill>
                    <a:blip r:embed="rId13"/>
                    <a:stretch>
                      <a:fillRect/>
                    </a:stretch>
                  </pic:blipFill>
                  <pic:spPr>
                    <a:xfrm>
                      <a:off x="0" y="0"/>
                      <a:ext cx="6949440" cy="4436836"/>
                    </a:xfrm>
                    <a:prstGeom prst="rect"/>
                  </pic:spPr>
                </pic:pic>
              </a:graphicData>
            </a:graphic>
          </wp:inline>
        </w:drawing>
      </w:r>
    </w:p>
    <w:p>
      <w:pPr>
        <w:jc w:val="center"/>
      </w:pPr>
      <w:r>
        <w:rPr>
          <w:i/>
          <w:sz w:val="19"/>
        </w:rPr>
        <w:t>Figure 5: SD-3 – user login with lock-out and audit</w:t>
      </w:r>
    </w:p>
    <w:p>
      <w:r>
        <w:rPr>
          <w:i w:val="0"/>
          <w:sz w:val="20"/>
        </w:rPr>
        <w:t>SD-3: input is validated, a locked account is refused, and the password is checked with bcrypt. On success a server-side session is created and a JWT carrying its id is returned. On failure the attempt counter is increased (lock after 5), the failure is written to the audit log with username and source IP, and the generic message "Invalid username or password" is returned.</w:t>
      </w:r>
    </w:p>
    <w:p>
      <w:r>
        <w:br w:type="page"/>
      </w:r>
    </w:p>
    <w:p>
      <w:pPr>
        <w:jc w:val="center"/>
      </w:pPr>
      <w:r>
        <w:drawing>
          <wp:inline xmlns:a="http://schemas.openxmlformats.org/drawingml/2006/main" xmlns:pic="http://schemas.openxmlformats.org/drawingml/2006/picture">
            <wp:extent cx="6949440" cy="3785557"/>
            <wp:docPr id="6" name="Picture 6"/>
            <wp:cNvGraphicFramePr>
              <a:graphicFrameLocks noChangeAspect="1"/>
            </wp:cNvGraphicFramePr>
            <a:graphic>
              <a:graphicData uri="http://schemas.openxmlformats.org/drawingml/2006/picture">
                <pic:pic>
                  <pic:nvPicPr>
                    <pic:cNvPr id="0" name="seq_search.png"/>
                    <pic:cNvPicPr/>
                  </pic:nvPicPr>
                  <pic:blipFill>
                    <a:blip r:embed="rId14"/>
                    <a:stretch>
                      <a:fillRect/>
                    </a:stretch>
                  </pic:blipFill>
                  <pic:spPr>
                    <a:xfrm>
                      <a:off x="0" y="0"/>
                      <a:ext cx="6949440" cy="3785557"/>
                    </a:xfrm>
                    <a:prstGeom prst="rect"/>
                  </pic:spPr>
                </pic:pic>
              </a:graphicData>
            </a:graphic>
          </wp:inline>
        </w:drawing>
      </w:r>
    </w:p>
    <w:p>
      <w:pPr>
        <w:jc w:val="center"/>
      </w:pPr>
      <w:r>
        <w:rPr>
          <w:i/>
          <w:sz w:val="19"/>
        </w:rPr>
        <w:t>Figure 6: SD-4 – search and track a vehicle</w:t>
      </w:r>
    </w:p>
    <w:p>
      <w:r>
        <w:rPr>
          <w:i w:val="0"/>
          <w:sz w:val="20"/>
        </w:rPr>
        <w:t>SD-4: any logged-in user can search by registration number. For a Vehicle Owner, vehicles registered to someone else are reported as not found (SEC-09). The response gives the current status – Parked with slot, entry time and elapsed time, or Not Parked – and the history of Completed records, newest first.</w:t>
      </w:r>
    </w:p>
    <w:p>
      <w:pPr>
        <w:sectPr>
          <w:pgSz w:w="15840" w:h="12240" w:orient="landscape"/>
          <w:pgMar w:top="1008" w:right="1152" w:bottom="1008" w:left="1152" w:header="720" w:footer="720" w:gutter="0"/>
          <w:cols w:space="720"/>
          <w:docGrid w:linePitch="360"/>
        </w:sectPr>
      </w:pPr>
    </w:p>
    <w:p>
      <w:pPr>
        <w:pStyle w:val="Heading2"/>
      </w:pPr>
      <w:r>
        <w:t>4.3 API Design</w:t>
      </w:r>
    </w:p>
    <w:p>
      <w:r>
        <w:rPr>
          <w:i w:val="0"/>
        </w:rPr>
        <w:t>Base URL https://&lt;host&gt;/api/v1. JSON requests and responses; protected endpoints need the header Authorization: Bearer &lt;token&gt;. Status codes follow SRS 3.3 (200, 201, 400, 401, 403, 404, 409, 500).</w:t>
      </w:r>
    </w:p>
    <w:p>
      <w:r>
        <w:rPr>
          <w:b/>
          <w:i w:val="0"/>
        </w:rPr>
        <w:t>Endpoint and role matrix (enforced on the server; used by STP TC-SEC-02). Y = allowed, Own = only own vehicles/records, – = 403 Forbidden.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1152"/>
            <w:shd w:val="clear" w:color="auto" w:fill="D9E2F3"/>
          </w:tcPr>
          <w:p>
            <w:r/>
            <w:r>
              <w:rPr>
                <w:b/>
                <w:sz w:val="16"/>
              </w:rPr>
              <w:t>Component</w:t>
            </w:r>
          </w:p>
        </w:tc>
        <w:tc>
          <w:tcPr>
            <w:tcW w:type="dxa" w:w="2664"/>
            <w:shd w:val="clear" w:color="auto" w:fill="D9E2F3"/>
          </w:tcPr>
          <w:p>
            <w:r/>
            <w:r>
              <w:rPr>
                <w:b/>
                <w:sz w:val="16"/>
              </w:rPr>
              <w:t>Endpoint</w:t>
            </w:r>
          </w:p>
        </w:tc>
        <w:tc>
          <w:tcPr>
            <w:tcW w:type="dxa" w:w="1008"/>
            <w:shd w:val="clear" w:color="auto" w:fill="D9E2F3"/>
          </w:tcPr>
          <w:p>
            <w:r/>
            <w:r>
              <w:rPr>
                <w:b/>
                <w:sz w:val="16"/>
              </w:rPr>
              <w:t>Method</w:t>
            </w:r>
          </w:p>
        </w:tc>
        <w:tc>
          <w:tcPr>
            <w:tcW w:type="dxa" w:w="720"/>
            <w:shd w:val="clear" w:color="auto" w:fill="D9E2F3"/>
          </w:tcPr>
          <w:p>
            <w:r/>
            <w:r>
              <w:rPr>
                <w:b/>
                <w:sz w:val="16"/>
              </w:rPr>
              <w:t>Public</w:t>
            </w:r>
          </w:p>
        </w:tc>
        <w:tc>
          <w:tcPr>
            <w:tcW w:type="dxa" w:w="720"/>
            <w:shd w:val="clear" w:color="auto" w:fill="D9E2F3"/>
          </w:tcPr>
          <w:p>
            <w:r/>
            <w:r>
              <w:rPr>
                <w:b/>
                <w:sz w:val="16"/>
              </w:rPr>
              <w:t>Owner</w:t>
            </w:r>
          </w:p>
        </w:tc>
        <w:tc>
          <w:tcPr>
            <w:tcW w:type="dxa" w:w="792"/>
            <w:shd w:val="clear" w:color="auto" w:fill="D9E2F3"/>
          </w:tcPr>
          <w:p>
            <w:r/>
            <w:r>
              <w:rPr>
                <w:b/>
                <w:sz w:val="16"/>
              </w:rPr>
              <w:t>Attend.</w:t>
            </w:r>
          </w:p>
        </w:tc>
        <w:tc>
          <w:tcPr>
            <w:tcW w:type="dxa" w:w="720"/>
            <w:shd w:val="clear" w:color="auto" w:fill="D9E2F3"/>
          </w:tcPr>
          <w:p>
            <w:r/>
            <w:r>
              <w:rPr>
                <w:b/>
                <w:sz w:val="16"/>
              </w:rPr>
              <w:t>Admin</w:t>
            </w:r>
          </w:p>
        </w:tc>
        <w:tc>
          <w:tcPr>
            <w:tcW w:type="dxa" w:w="1296"/>
            <w:shd w:val="clear" w:color="auto" w:fill="D9E2F3"/>
          </w:tcPr>
          <w:p>
            <w:r/>
            <w:r>
              <w:rPr>
                <w:b/>
                <w:sz w:val="16"/>
              </w:rPr>
              <w:t>Req.</w:t>
            </w:r>
          </w:p>
        </w:tc>
      </w:tr>
      <w:tr>
        <w:tc>
          <w:tcPr>
            <w:tcW w:type="dxa" w:w="1152"/>
          </w:tcPr>
          <w:p>
            <w:pPr>
              <w:spacing w:after="0"/>
            </w:pPr>
            <w:r/>
            <w:r>
              <w:rPr>
                <w:sz w:val="16"/>
              </w:rPr>
              <w:t>Auth</w:t>
            </w:r>
          </w:p>
        </w:tc>
        <w:tc>
          <w:tcPr>
            <w:tcW w:type="dxa" w:w="2664"/>
          </w:tcPr>
          <w:p>
            <w:pPr>
              <w:spacing w:after="0"/>
            </w:pPr>
            <w:r/>
            <w:r>
              <w:rPr>
                <w:sz w:val="16"/>
              </w:rPr>
              <w:t>/auth/register</w:t>
            </w:r>
          </w:p>
        </w:tc>
        <w:tc>
          <w:tcPr>
            <w:tcW w:type="dxa" w:w="1008"/>
          </w:tcPr>
          <w:p>
            <w:pPr>
              <w:spacing w:after="0"/>
            </w:pPr>
            <w:r/>
            <w:r>
              <w:rPr>
                <w:sz w:val="16"/>
              </w:rPr>
              <w:t>POST</w:t>
            </w:r>
          </w:p>
        </w:tc>
        <w:tc>
          <w:tcPr>
            <w:tcW w:type="dxa" w:w="720"/>
          </w:tcPr>
          <w:p>
            <w:pPr>
              <w:spacing w:after="0"/>
            </w:pPr>
            <w:r/>
            <w:r>
              <w:rPr>
                <w:sz w:val="16"/>
              </w:rPr>
              <w:t>Y</w:t>
            </w:r>
          </w:p>
        </w:tc>
        <w:tc>
          <w:tcPr>
            <w:tcW w:type="dxa" w:w="720"/>
          </w:tcPr>
          <w:p>
            <w:pPr>
              <w:spacing w:after="0"/>
            </w:pPr>
            <w:r/>
            <w:r>
              <w:rPr>
                <w:sz w:val="16"/>
              </w:rPr>
              <w:t>–</w:t>
            </w:r>
          </w:p>
        </w:tc>
        <w:tc>
          <w:tcPr>
            <w:tcW w:type="dxa" w:w="792"/>
          </w:tcPr>
          <w:p>
            <w:pPr>
              <w:spacing w:after="0"/>
            </w:pPr>
            <w:r/>
            <w:r>
              <w:rPr>
                <w:sz w:val="16"/>
              </w:rPr>
              <w:t>–</w:t>
            </w:r>
          </w:p>
        </w:tc>
        <w:tc>
          <w:tcPr>
            <w:tcW w:type="dxa" w:w="720"/>
          </w:tcPr>
          <w:p>
            <w:pPr>
              <w:spacing w:after="0"/>
            </w:pPr>
            <w:r/>
            <w:r>
              <w:rPr>
                <w:sz w:val="16"/>
              </w:rPr>
              <w:t>–</w:t>
            </w:r>
          </w:p>
        </w:tc>
        <w:tc>
          <w:tcPr>
            <w:tcW w:type="dxa" w:w="1296"/>
          </w:tcPr>
          <w:p>
            <w:pPr>
              <w:spacing w:after="0"/>
            </w:pPr>
            <w:r/>
            <w:r>
              <w:rPr>
                <w:sz w:val="16"/>
              </w:rPr>
              <w:t>FR-04</w:t>
            </w:r>
          </w:p>
        </w:tc>
      </w:tr>
      <w:tr>
        <w:tc>
          <w:tcPr>
            <w:tcW w:type="dxa" w:w="1152"/>
          </w:tcPr>
          <w:p>
            <w:pPr>
              <w:spacing w:after="0"/>
            </w:pPr>
            <w:r/>
            <w:r>
              <w:rPr>
                <w:sz w:val="16"/>
              </w:rPr>
              <w:t>Auth</w:t>
            </w:r>
          </w:p>
        </w:tc>
        <w:tc>
          <w:tcPr>
            <w:tcW w:type="dxa" w:w="2664"/>
          </w:tcPr>
          <w:p>
            <w:pPr>
              <w:spacing w:after="0"/>
            </w:pPr>
            <w:r/>
            <w:r>
              <w:rPr>
                <w:sz w:val="16"/>
              </w:rPr>
              <w:t>/auth/login</w:t>
            </w:r>
          </w:p>
        </w:tc>
        <w:tc>
          <w:tcPr>
            <w:tcW w:type="dxa" w:w="1008"/>
          </w:tcPr>
          <w:p>
            <w:pPr>
              <w:spacing w:after="0"/>
            </w:pPr>
            <w:r/>
            <w:r>
              <w:rPr>
                <w:sz w:val="16"/>
              </w:rPr>
              <w:t>POST</w:t>
            </w:r>
          </w:p>
        </w:tc>
        <w:tc>
          <w:tcPr>
            <w:tcW w:type="dxa" w:w="720"/>
          </w:tcPr>
          <w:p>
            <w:pPr>
              <w:spacing w:after="0"/>
            </w:pPr>
            <w:r/>
            <w:r>
              <w:rPr>
                <w:sz w:val="16"/>
              </w:rPr>
              <w:t>Y</w:t>
            </w:r>
          </w:p>
        </w:tc>
        <w:tc>
          <w:tcPr>
            <w:tcW w:type="dxa" w:w="720"/>
          </w:tcPr>
          <w:p>
            <w:pPr>
              <w:spacing w:after="0"/>
            </w:pPr>
            <w:r/>
            <w:r>
              <w:rPr>
                <w:sz w:val="16"/>
              </w:rPr>
              <w:t>Y</w:t>
            </w:r>
          </w:p>
        </w:tc>
        <w:tc>
          <w:tcPr>
            <w:tcW w:type="dxa" w:w="792"/>
          </w:tcPr>
          <w:p>
            <w:pPr>
              <w:spacing w:after="0"/>
            </w:pPr>
            <w:r/>
            <w:r>
              <w:rPr>
                <w:sz w:val="16"/>
              </w:rPr>
              <w:t>Y</w:t>
            </w:r>
          </w:p>
        </w:tc>
        <w:tc>
          <w:tcPr>
            <w:tcW w:type="dxa" w:w="720"/>
          </w:tcPr>
          <w:p>
            <w:pPr>
              <w:spacing w:after="0"/>
            </w:pPr>
            <w:r/>
            <w:r>
              <w:rPr>
                <w:sz w:val="16"/>
              </w:rPr>
              <w:t>Y</w:t>
            </w:r>
          </w:p>
        </w:tc>
        <w:tc>
          <w:tcPr>
            <w:tcW w:type="dxa" w:w="1296"/>
          </w:tcPr>
          <w:p>
            <w:pPr>
              <w:spacing w:after="0"/>
            </w:pPr>
            <w:r/>
            <w:r>
              <w:rPr>
                <w:sz w:val="16"/>
              </w:rPr>
              <w:t>FR-01, FR-02</w:t>
            </w:r>
          </w:p>
        </w:tc>
      </w:tr>
      <w:tr>
        <w:tc>
          <w:tcPr>
            <w:tcW w:type="dxa" w:w="1152"/>
          </w:tcPr>
          <w:p>
            <w:pPr>
              <w:spacing w:after="0"/>
            </w:pPr>
            <w:r/>
            <w:r>
              <w:rPr>
                <w:sz w:val="16"/>
              </w:rPr>
              <w:t>Auth</w:t>
            </w:r>
          </w:p>
        </w:tc>
        <w:tc>
          <w:tcPr>
            <w:tcW w:type="dxa" w:w="2664"/>
          </w:tcPr>
          <w:p>
            <w:pPr>
              <w:spacing w:after="0"/>
            </w:pPr>
            <w:r/>
            <w:r>
              <w:rPr>
                <w:sz w:val="16"/>
              </w:rPr>
              <w:t>/auth/logout</w:t>
            </w:r>
          </w:p>
        </w:tc>
        <w:tc>
          <w:tcPr>
            <w:tcW w:type="dxa" w:w="1008"/>
          </w:tcPr>
          <w:p>
            <w:pPr>
              <w:spacing w:after="0"/>
            </w:pPr>
            <w:r/>
            <w:r>
              <w:rPr>
                <w:sz w:val="16"/>
              </w:rPr>
              <w:t>POST</w:t>
            </w:r>
          </w:p>
        </w:tc>
        <w:tc>
          <w:tcPr>
            <w:tcW w:type="dxa" w:w="720"/>
          </w:tcPr>
          <w:p>
            <w:pPr>
              <w:spacing w:after="0"/>
            </w:pPr>
            <w:r/>
            <w:r>
              <w:rPr>
                <w:sz w:val="16"/>
              </w:rPr>
              <w:t>–</w:t>
            </w:r>
          </w:p>
        </w:tc>
        <w:tc>
          <w:tcPr>
            <w:tcW w:type="dxa" w:w="720"/>
          </w:tcPr>
          <w:p>
            <w:pPr>
              <w:spacing w:after="0"/>
            </w:pPr>
            <w:r/>
            <w:r>
              <w:rPr>
                <w:sz w:val="16"/>
              </w:rPr>
              <w:t>Y</w:t>
            </w:r>
          </w:p>
        </w:tc>
        <w:tc>
          <w:tcPr>
            <w:tcW w:type="dxa" w:w="792"/>
          </w:tcPr>
          <w:p>
            <w:pPr>
              <w:spacing w:after="0"/>
            </w:pPr>
            <w:r/>
            <w:r>
              <w:rPr>
                <w:sz w:val="16"/>
              </w:rPr>
              <w:t>Y</w:t>
            </w:r>
          </w:p>
        </w:tc>
        <w:tc>
          <w:tcPr>
            <w:tcW w:type="dxa" w:w="720"/>
          </w:tcPr>
          <w:p>
            <w:pPr>
              <w:spacing w:after="0"/>
            </w:pPr>
            <w:r/>
            <w:r>
              <w:rPr>
                <w:sz w:val="16"/>
              </w:rPr>
              <w:t>Y</w:t>
            </w:r>
          </w:p>
        </w:tc>
        <w:tc>
          <w:tcPr>
            <w:tcW w:type="dxa" w:w="1296"/>
          </w:tcPr>
          <w:p>
            <w:pPr>
              <w:spacing w:after="0"/>
            </w:pPr>
            <w:r/>
            <w:r>
              <w:rPr>
                <w:sz w:val="16"/>
              </w:rPr>
              <w:t>FR-03</w:t>
            </w:r>
          </w:p>
        </w:tc>
      </w:tr>
      <w:tr>
        <w:tc>
          <w:tcPr>
            <w:tcW w:type="dxa" w:w="1152"/>
          </w:tcPr>
          <w:p>
            <w:pPr>
              <w:spacing w:after="0"/>
            </w:pPr>
            <w:r/>
            <w:r>
              <w:rPr>
                <w:sz w:val="16"/>
              </w:rPr>
              <w:t>User Mgmt</w:t>
            </w:r>
          </w:p>
        </w:tc>
        <w:tc>
          <w:tcPr>
            <w:tcW w:type="dxa" w:w="2664"/>
          </w:tcPr>
          <w:p>
            <w:pPr>
              <w:spacing w:after="0"/>
            </w:pPr>
            <w:r/>
            <w:r>
              <w:rPr>
                <w:sz w:val="16"/>
              </w:rPr>
              <w:t>/users</w:t>
            </w:r>
          </w:p>
        </w:tc>
        <w:tc>
          <w:tcPr>
            <w:tcW w:type="dxa" w:w="1008"/>
          </w:tcPr>
          <w:p>
            <w:pPr>
              <w:spacing w:after="0"/>
            </w:pPr>
            <w:r/>
            <w:r>
              <w:rPr>
                <w:sz w:val="16"/>
              </w:rPr>
              <w:t>GET, POST</w:t>
            </w:r>
          </w:p>
        </w:tc>
        <w:tc>
          <w:tcPr>
            <w:tcW w:type="dxa" w:w="720"/>
          </w:tcPr>
          <w:p>
            <w:pPr>
              <w:spacing w:after="0"/>
            </w:pPr>
            <w:r/>
            <w:r>
              <w:rPr>
                <w:sz w:val="16"/>
              </w:rPr>
              <w:t>–</w:t>
            </w:r>
          </w:p>
        </w:tc>
        <w:tc>
          <w:tcPr>
            <w:tcW w:type="dxa" w:w="720"/>
          </w:tcPr>
          <w:p>
            <w:pPr>
              <w:spacing w:after="0"/>
            </w:pPr>
            <w:r/>
            <w:r>
              <w:rPr>
                <w:sz w:val="16"/>
              </w:rPr>
              <w:t>–</w:t>
            </w:r>
          </w:p>
        </w:tc>
        <w:tc>
          <w:tcPr>
            <w:tcW w:type="dxa" w:w="792"/>
          </w:tcPr>
          <w:p>
            <w:pPr>
              <w:spacing w:after="0"/>
            </w:pPr>
            <w:r/>
            <w:r>
              <w:rPr>
                <w:sz w:val="16"/>
              </w:rPr>
              <w:t>–</w:t>
            </w:r>
          </w:p>
        </w:tc>
        <w:tc>
          <w:tcPr>
            <w:tcW w:type="dxa" w:w="720"/>
          </w:tcPr>
          <w:p>
            <w:pPr>
              <w:spacing w:after="0"/>
            </w:pPr>
            <w:r/>
            <w:r>
              <w:rPr>
                <w:sz w:val="16"/>
              </w:rPr>
              <w:t>Y</w:t>
            </w:r>
          </w:p>
        </w:tc>
        <w:tc>
          <w:tcPr>
            <w:tcW w:type="dxa" w:w="1296"/>
          </w:tcPr>
          <w:p>
            <w:pPr>
              <w:spacing w:after="0"/>
            </w:pPr>
            <w:r/>
            <w:r>
              <w:rPr>
                <w:sz w:val="16"/>
              </w:rPr>
              <w:t>FR-05</w:t>
            </w:r>
          </w:p>
        </w:tc>
      </w:tr>
      <w:tr>
        <w:tc>
          <w:tcPr>
            <w:tcW w:type="dxa" w:w="1152"/>
          </w:tcPr>
          <w:p>
            <w:pPr>
              <w:spacing w:after="0"/>
            </w:pPr>
            <w:r/>
            <w:r>
              <w:rPr>
                <w:sz w:val="16"/>
              </w:rPr>
              <w:t>User Mgmt</w:t>
            </w:r>
          </w:p>
        </w:tc>
        <w:tc>
          <w:tcPr>
            <w:tcW w:type="dxa" w:w="2664"/>
          </w:tcPr>
          <w:p>
            <w:pPr>
              <w:spacing w:after="0"/>
            </w:pPr>
            <w:r/>
            <w:r>
              <w:rPr>
                <w:sz w:val="16"/>
              </w:rPr>
              <w:t>/users/{userId}</w:t>
            </w:r>
          </w:p>
        </w:tc>
        <w:tc>
          <w:tcPr>
            <w:tcW w:type="dxa" w:w="1008"/>
          </w:tcPr>
          <w:p>
            <w:pPr>
              <w:spacing w:after="0"/>
            </w:pPr>
            <w:r/>
            <w:r>
              <w:rPr>
                <w:sz w:val="16"/>
              </w:rPr>
              <w:t>PUT</w:t>
            </w:r>
          </w:p>
        </w:tc>
        <w:tc>
          <w:tcPr>
            <w:tcW w:type="dxa" w:w="720"/>
          </w:tcPr>
          <w:p>
            <w:pPr>
              <w:spacing w:after="0"/>
            </w:pPr>
            <w:r/>
            <w:r>
              <w:rPr>
                <w:sz w:val="16"/>
              </w:rPr>
              <w:t>–</w:t>
            </w:r>
          </w:p>
        </w:tc>
        <w:tc>
          <w:tcPr>
            <w:tcW w:type="dxa" w:w="720"/>
          </w:tcPr>
          <w:p>
            <w:pPr>
              <w:spacing w:after="0"/>
            </w:pPr>
            <w:r/>
            <w:r>
              <w:rPr>
                <w:sz w:val="16"/>
              </w:rPr>
              <w:t>–</w:t>
            </w:r>
          </w:p>
        </w:tc>
        <w:tc>
          <w:tcPr>
            <w:tcW w:type="dxa" w:w="792"/>
          </w:tcPr>
          <w:p>
            <w:pPr>
              <w:spacing w:after="0"/>
            </w:pPr>
            <w:r/>
            <w:r>
              <w:rPr>
                <w:sz w:val="16"/>
              </w:rPr>
              <w:t>–</w:t>
            </w:r>
          </w:p>
        </w:tc>
        <w:tc>
          <w:tcPr>
            <w:tcW w:type="dxa" w:w="720"/>
          </w:tcPr>
          <w:p>
            <w:pPr>
              <w:spacing w:after="0"/>
            </w:pPr>
            <w:r/>
            <w:r>
              <w:rPr>
                <w:sz w:val="16"/>
              </w:rPr>
              <w:t>Y</w:t>
            </w:r>
          </w:p>
        </w:tc>
        <w:tc>
          <w:tcPr>
            <w:tcW w:type="dxa" w:w="1296"/>
          </w:tcPr>
          <w:p>
            <w:pPr>
              <w:spacing w:after="0"/>
            </w:pPr>
            <w:r/>
            <w:r>
              <w:rPr>
                <w:sz w:val="16"/>
              </w:rPr>
              <w:t>FR-05</w:t>
            </w:r>
          </w:p>
        </w:tc>
      </w:tr>
      <w:tr>
        <w:tc>
          <w:tcPr>
            <w:tcW w:type="dxa" w:w="1152"/>
          </w:tcPr>
          <w:p>
            <w:pPr>
              <w:spacing w:after="0"/>
            </w:pPr>
            <w:r/>
            <w:r>
              <w:rPr>
                <w:sz w:val="16"/>
              </w:rPr>
              <w:t>User Mgmt</w:t>
            </w:r>
          </w:p>
        </w:tc>
        <w:tc>
          <w:tcPr>
            <w:tcW w:type="dxa" w:w="2664"/>
          </w:tcPr>
          <w:p>
            <w:pPr>
              <w:spacing w:after="0"/>
            </w:pPr>
            <w:r/>
            <w:r>
              <w:rPr>
                <w:sz w:val="16"/>
              </w:rPr>
              <w:t>/users/{userId}/status</w:t>
            </w:r>
          </w:p>
        </w:tc>
        <w:tc>
          <w:tcPr>
            <w:tcW w:type="dxa" w:w="1008"/>
          </w:tcPr>
          <w:p>
            <w:pPr>
              <w:spacing w:after="0"/>
            </w:pPr>
            <w:r/>
            <w:r>
              <w:rPr>
                <w:sz w:val="16"/>
              </w:rPr>
              <w:t>PATCH</w:t>
            </w:r>
          </w:p>
        </w:tc>
        <w:tc>
          <w:tcPr>
            <w:tcW w:type="dxa" w:w="720"/>
          </w:tcPr>
          <w:p>
            <w:pPr>
              <w:spacing w:after="0"/>
            </w:pPr>
            <w:r/>
            <w:r>
              <w:rPr>
                <w:sz w:val="16"/>
              </w:rPr>
              <w:t>–</w:t>
            </w:r>
          </w:p>
        </w:tc>
        <w:tc>
          <w:tcPr>
            <w:tcW w:type="dxa" w:w="720"/>
          </w:tcPr>
          <w:p>
            <w:pPr>
              <w:spacing w:after="0"/>
            </w:pPr>
            <w:r/>
            <w:r>
              <w:rPr>
                <w:sz w:val="16"/>
              </w:rPr>
              <w:t>–</w:t>
            </w:r>
          </w:p>
        </w:tc>
        <w:tc>
          <w:tcPr>
            <w:tcW w:type="dxa" w:w="792"/>
          </w:tcPr>
          <w:p>
            <w:pPr>
              <w:spacing w:after="0"/>
            </w:pPr>
            <w:r/>
            <w:r>
              <w:rPr>
                <w:sz w:val="16"/>
              </w:rPr>
              <w:t>–</w:t>
            </w:r>
          </w:p>
        </w:tc>
        <w:tc>
          <w:tcPr>
            <w:tcW w:type="dxa" w:w="720"/>
          </w:tcPr>
          <w:p>
            <w:pPr>
              <w:spacing w:after="0"/>
            </w:pPr>
            <w:r/>
            <w:r>
              <w:rPr>
                <w:sz w:val="16"/>
              </w:rPr>
              <w:t>Y</w:t>
            </w:r>
          </w:p>
        </w:tc>
        <w:tc>
          <w:tcPr>
            <w:tcW w:type="dxa" w:w="1296"/>
          </w:tcPr>
          <w:p>
            <w:pPr>
              <w:spacing w:after="0"/>
            </w:pPr>
            <w:r/>
            <w:r>
              <w:rPr>
                <w:sz w:val="16"/>
              </w:rPr>
              <w:t>FR-05</w:t>
            </w:r>
          </w:p>
        </w:tc>
      </w:tr>
      <w:tr>
        <w:tc>
          <w:tcPr>
            <w:tcW w:type="dxa" w:w="1152"/>
          </w:tcPr>
          <w:p>
            <w:pPr>
              <w:spacing w:after="0"/>
            </w:pPr>
            <w:r/>
            <w:r>
              <w:rPr>
                <w:sz w:val="16"/>
              </w:rPr>
              <w:t>Vehicle</w:t>
            </w:r>
          </w:p>
        </w:tc>
        <w:tc>
          <w:tcPr>
            <w:tcW w:type="dxa" w:w="2664"/>
          </w:tcPr>
          <w:p>
            <w:pPr>
              <w:spacing w:after="0"/>
            </w:pPr>
            <w:r/>
            <w:r>
              <w:rPr>
                <w:sz w:val="16"/>
              </w:rPr>
              <w:t>/vehicles</w:t>
            </w:r>
          </w:p>
        </w:tc>
        <w:tc>
          <w:tcPr>
            <w:tcW w:type="dxa" w:w="1008"/>
          </w:tcPr>
          <w:p>
            <w:pPr>
              <w:spacing w:after="0"/>
            </w:pPr>
            <w:r/>
            <w:r>
              <w:rPr>
                <w:sz w:val="16"/>
              </w:rPr>
              <w:t>POST</w:t>
            </w:r>
          </w:p>
        </w:tc>
        <w:tc>
          <w:tcPr>
            <w:tcW w:type="dxa" w:w="720"/>
          </w:tcPr>
          <w:p>
            <w:pPr>
              <w:spacing w:after="0"/>
            </w:pPr>
            <w:r/>
            <w:r>
              <w:rPr>
                <w:sz w:val="16"/>
              </w:rPr>
              <w:t>–</w:t>
            </w:r>
          </w:p>
        </w:tc>
        <w:tc>
          <w:tcPr>
            <w:tcW w:type="dxa" w:w="720"/>
          </w:tcPr>
          <w:p>
            <w:pPr>
              <w:spacing w:after="0"/>
            </w:pPr>
            <w:r/>
            <w:r>
              <w:rPr>
                <w:sz w:val="16"/>
              </w:rPr>
              <w:t>Own</w:t>
            </w:r>
          </w:p>
        </w:tc>
        <w:tc>
          <w:tcPr>
            <w:tcW w:type="dxa" w:w="792"/>
          </w:tcPr>
          <w:p>
            <w:pPr>
              <w:spacing w:after="0"/>
            </w:pPr>
            <w:r/>
            <w:r>
              <w:rPr>
                <w:sz w:val="16"/>
              </w:rPr>
              <w:t>Y</w:t>
            </w:r>
          </w:p>
        </w:tc>
        <w:tc>
          <w:tcPr>
            <w:tcW w:type="dxa" w:w="720"/>
          </w:tcPr>
          <w:p>
            <w:pPr>
              <w:spacing w:after="0"/>
            </w:pPr>
            <w:r/>
            <w:r>
              <w:rPr>
                <w:sz w:val="16"/>
              </w:rPr>
              <w:t>Y</w:t>
            </w:r>
          </w:p>
        </w:tc>
        <w:tc>
          <w:tcPr>
            <w:tcW w:type="dxa" w:w="1296"/>
          </w:tcPr>
          <w:p>
            <w:pPr>
              <w:spacing w:after="0"/>
            </w:pPr>
            <w:r/>
            <w:r>
              <w:rPr>
                <w:sz w:val="16"/>
              </w:rPr>
              <w:t>FR-07 – FR-09</w:t>
            </w:r>
          </w:p>
        </w:tc>
      </w:tr>
      <w:tr>
        <w:tc>
          <w:tcPr>
            <w:tcW w:type="dxa" w:w="1152"/>
          </w:tcPr>
          <w:p>
            <w:pPr>
              <w:spacing w:after="0"/>
            </w:pPr>
            <w:r/>
            <w:r>
              <w:rPr>
                <w:sz w:val="16"/>
              </w:rPr>
              <w:t>Vehicle</w:t>
            </w:r>
          </w:p>
        </w:tc>
        <w:tc>
          <w:tcPr>
            <w:tcW w:type="dxa" w:w="2664"/>
          </w:tcPr>
          <w:p>
            <w:pPr>
              <w:spacing w:after="0"/>
            </w:pPr>
            <w:r/>
            <w:r>
              <w:rPr>
                <w:sz w:val="16"/>
              </w:rPr>
              <w:t>/vehicles/{vehicleId}</w:t>
            </w:r>
          </w:p>
        </w:tc>
        <w:tc>
          <w:tcPr>
            <w:tcW w:type="dxa" w:w="1008"/>
          </w:tcPr>
          <w:p>
            <w:pPr>
              <w:spacing w:after="0"/>
            </w:pPr>
            <w:r/>
            <w:r>
              <w:rPr>
                <w:sz w:val="16"/>
              </w:rPr>
              <w:t>PUT</w:t>
            </w:r>
          </w:p>
        </w:tc>
        <w:tc>
          <w:tcPr>
            <w:tcW w:type="dxa" w:w="720"/>
          </w:tcPr>
          <w:p>
            <w:pPr>
              <w:spacing w:after="0"/>
            </w:pPr>
            <w:r/>
            <w:r>
              <w:rPr>
                <w:sz w:val="16"/>
              </w:rPr>
              <w:t>–</w:t>
            </w:r>
          </w:p>
        </w:tc>
        <w:tc>
          <w:tcPr>
            <w:tcW w:type="dxa" w:w="720"/>
          </w:tcPr>
          <w:p>
            <w:pPr>
              <w:spacing w:after="0"/>
            </w:pPr>
            <w:r/>
            <w:r>
              <w:rPr>
                <w:sz w:val="16"/>
              </w:rPr>
              <w:t>Own</w:t>
            </w:r>
          </w:p>
        </w:tc>
        <w:tc>
          <w:tcPr>
            <w:tcW w:type="dxa" w:w="792"/>
          </w:tcPr>
          <w:p>
            <w:pPr>
              <w:spacing w:after="0"/>
            </w:pPr>
            <w:r/>
            <w:r>
              <w:rPr>
                <w:sz w:val="16"/>
              </w:rPr>
              <w:t>–</w:t>
            </w:r>
          </w:p>
        </w:tc>
        <w:tc>
          <w:tcPr>
            <w:tcW w:type="dxa" w:w="720"/>
          </w:tcPr>
          <w:p>
            <w:pPr>
              <w:spacing w:after="0"/>
            </w:pPr>
            <w:r/>
            <w:r>
              <w:rPr>
                <w:sz w:val="16"/>
              </w:rPr>
              <w:t>Y</w:t>
            </w:r>
          </w:p>
        </w:tc>
        <w:tc>
          <w:tcPr>
            <w:tcW w:type="dxa" w:w="1296"/>
          </w:tcPr>
          <w:p>
            <w:pPr>
              <w:spacing w:after="0"/>
            </w:pPr>
            <w:r/>
            <w:r>
              <w:rPr>
                <w:sz w:val="16"/>
              </w:rPr>
              <w:t>FR-10</w:t>
            </w:r>
          </w:p>
        </w:tc>
      </w:tr>
      <w:tr>
        <w:tc>
          <w:tcPr>
            <w:tcW w:type="dxa" w:w="1152"/>
          </w:tcPr>
          <w:p>
            <w:pPr>
              <w:spacing w:after="0"/>
            </w:pPr>
            <w:r/>
            <w:r>
              <w:rPr>
                <w:sz w:val="16"/>
              </w:rPr>
              <w:t>Vehicle</w:t>
            </w:r>
          </w:p>
        </w:tc>
        <w:tc>
          <w:tcPr>
            <w:tcW w:type="dxa" w:w="2664"/>
          </w:tcPr>
          <w:p>
            <w:pPr>
              <w:spacing w:after="0"/>
            </w:pPr>
            <w:r/>
            <w:r>
              <w:rPr>
                <w:sz w:val="16"/>
              </w:rPr>
              <w:t>/vehicles/{vehicleId}/deactivate</w:t>
            </w:r>
          </w:p>
        </w:tc>
        <w:tc>
          <w:tcPr>
            <w:tcW w:type="dxa" w:w="1008"/>
          </w:tcPr>
          <w:p>
            <w:pPr>
              <w:spacing w:after="0"/>
            </w:pPr>
            <w:r/>
            <w:r>
              <w:rPr>
                <w:sz w:val="16"/>
              </w:rPr>
              <w:t>PATCH</w:t>
            </w:r>
          </w:p>
        </w:tc>
        <w:tc>
          <w:tcPr>
            <w:tcW w:type="dxa" w:w="720"/>
          </w:tcPr>
          <w:p>
            <w:pPr>
              <w:spacing w:after="0"/>
            </w:pPr>
            <w:r/>
            <w:r>
              <w:rPr>
                <w:sz w:val="16"/>
              </w:rPr>
              <w:t>–</w:t>
            </w:r>
          </w:p>
        </w:tc>
        <w:tc>
          <w:tcPr>
            <w:tcW w:type="dxa" w:w="720"/>
          </w:tcPr>
          <w:p>
            <w:pPr>
              <w:spacing w:after="0"/>
            </w:pPr>
            <w:r/>
            <w:r>
              <w:rPr>
                <w:sz w:val="16"/>
              </w:rPr>
              <w:t>Own</w:t>
            </w:r>
          </w:p>
        </w:tc>
        <w:tc>
          <w:tcPr>
            <w:tcW w:type="dxa" w:w="792"/>
          </w:tcPr>
          <w:p>
            <w:pPr>
              <w:spacing w:after="0"/>
            </w:pPr>
            <w:r/>
            <w:r>
              <w:rPr>
                <w:sz w:val="16"/>
              </w:rPr>
              <w:t>–</w:t>
            </w:r>
          </w:p>
        </w:tc>
        <w:tc>
          <w:tcPr>
            <w:tcW w:type="dxa" w:w="720"/>
          </w:tcPr>
          <w:p>
            <w:pPr>
              <w:spacing w:after="0"/>
            </w:pPr>
            <w:r/>
            <w:r>
              <w:rPr>
                <w:sz w:val="16"/>
              </w:rPr>
              <w:t>Y</w:t>
            </w:r>
          </w:p>
        </w:tc>
        <w:tc>
          <w:tcPr>
            <w:tcW w:type="dxa" w:w="1296"/>
          </w:tcPr>
          <w:p>
            <w:pPr>
              <w:spacing w:after="0"/>
            </w:pPr>
            <w:r/>
            <w:r>
              <w:rPr>
                <w:sz w:val="16"/>
              </w:rPr>
              <w:t>FR-10</w:t>
            </w:r>
          </w:p>
        </w:tc>
      </w:tr>
      <w:tr>
        <w:tc>
          <w:tcPr>
            <w:tcW w:type="dxa" w:w="1152"/>
          </w:tcPr>
          <w:p>
            <w:pPr>
              <w:spacing w:after="0"/>
            </w:pPr>
            <w:r/>
            <w:r>
              <w:rPr>
                <w:sz w:val="16"/>
              </w:rPr>
              <w:t>Vehicle</w:t>
            </w:r>
          </w:p>
        </w:tc>
        <w:tc>
          <w:tcPr>
            <w:tcW w:type="dxa" w:w="2664"/>
          </w:tcPr>
          <w:p>
            <w:pPr>
              <w:spacing w:after="0"/>
            </w:pPr>
            <w:r/>
            <w:r>
              <w:rPr>
                <w:sz w:val="16"/>
              </w:rPr>
              <w:t>/vehicles/search?regNo=</w:t>
            </w:r>
          </w:p>
        </w:tc>
        <w:tc>
          <w:tcPr>
            <w:tcW w:type="dxa" w:w="1008"/>
          </w:tcPr>
          <w:p>
            <w:pPr>
              <w:spacing w:after="0"/>
            </w:pPr>
            <w:r/>
            <w:r>
              <w:rPr>
                <w:sz w:val="16"/>
              </w:rPr>
              <w:t>GET</w:t>
            </w:r>
          </w:p>
        </w:tc>
        <w:tc>
          <w:tcPr>
            <w:tcW w:type="dxa" w:w="720"/>
          </w:tcPr>
          <w:p>
            <w:pPr>
              <w:spacing w:after="0"/>
            </w:pPr>
            <w:r/>
            <w:r>
              <w:rPr>
                <w:sz w:val="16"/>
              </w:rPr>
              <w:t>–</w:t>
            </w:r>
          </w:p>
        </w:tc>
        <w:tc>
          <w:tcPr>
            <w:tcW w:type="dxa" w:w="720"/>
          </w:tcPr>
          <w:p>
            <w:pPr>
              <w:spacing w:after="0"/>
            </w:pPr>
            <w:r/>
            <w:r>
              <w:rPr>
                <w:sz w:val="16"/>
              </w:rPr>
              <w:t>Own</w:t>
            </w:r>
          </w:p>
        </w:tc>
        <w:tc>
          <w:tcPr>
            <w:tcW w:type="dxa" w:w="792"/>
          </w:tcPr>
          <w:p>
            <w:pPr>
              <w:spacing w:after="0"/>
            </w:pPr>
            <w:r/>
            <w:r>
              <w:rPr>
                <w:sz w:val="16"/>
              </w:rPr>
              <w:t>Y</w:t>
            </w:r>
          </w:p>
        </w:tc>
        <w:tc>
          <w:tcPr>
            <w:tcW w:type="dxa" w:w="720"/>
          </w:tcPr>
          <w:p>
            <w:pPr>
              <w:spacing w:after="0"/>
            </w:pPr>
            <w:r/>
            <w:r>
              <w:rPr>
                <w:sz w:val="16"/>
              </w:rPr>
              <w:t>Y</w:t>
            </w:r>
          </w:p>
        </w:tc>
        <w:tc>
          <w:tcPr>
            <w:tcW w:type="dxa" w:w="1296"/>
          </w:tcPr>
          <w:p>
            <w:pPr>
              <w:spacing w:after="0"/>
            </w:pPr>
            <w:r/>
            <w:r>
              <w:rPr>
                <w:sz w:val="16"/>
              </w:rPr>
              <w:t>FR-28, FR-29</w:t>
            </w:r>
          </w:p>
        </w:tc>
      </w:tr>
      <w:tr>
        <w:tc>
          <w:tcPr>
            <w:tcW w:type="dxa" w:w="1152"/>
          </w:tcPr>
          <w:p>
            <w:pPr>
              <w:spacing w:after="0"/>
            </w:pPr>
            <w:r/>
            <w:r>
              <w:rPr>
                <w:sz w:val="16"/>
              </w:rPr>
              <w:t>Parking</w:t>
            </w:r>
          </w:p>
        </w:tc>
        <w:tc>
          <w:tcPr>
            <w:tcW w:type="dxa" w:w="2664"/>
          </w:tcPr>
          <w:p>
            <w:pPr>
              <w:spacing w:after="0"/>
            </w:pPr>
            <w:r/>
            <w:r>
              <w:rPr>
                <w:sz w:val="16"/>
              </w:rPr>
              <w:t>/vehicles/{vehicleId}/history</w:t>
            </w:r>
          </w:p>
        </w:tc>
        <w:tc>
          <w:tcPr>
            <w:tcW w:type="dxa" w:w="1008"/>
          </w:tcPr>
          <w:p>
            <w:pPr>
              <w:spacing w:after="0"/>
            </w:pPr>
            <w:r/>
            <w:r>
              <w:rPr>
                <w:sz w:val="16"/>
              </w:rPr>
              <w:t>GET</w:t>
            </w:r>
          </w:p>
        </w:tc>
        <w:tc>
          <w:tcPr>
            <w:tcW w:type="dxa" w:w="720"/>
          </w:tcPr>
          <w:p>
            <w:pPr>
              <w:spacing w:after="0"/>
            </w:pPr>
            <w:r/>
            <w:r>
              <w:rPr>
                <w:sz w:val="16"/>
              </w:rPr>
              <w:t>–</w:t>
            </w:r>
          </w:p>
        </w:tc>
        <w:tc>
          <w:tcPr>
            <w:tcW w:type="dxa" w:w="720"/>
          </w:tcPr>
          <w:p>
            <w:pPr>
              <w:spacing w:after="0"/>
            </w:pPr>
            <w:r/>
            <w:r>
              <w:rPr>
                <w:sz w:val="16"/>
              </w:rPr>
              <w:t>Own</w:t>
            </w:r>
          </w:p>
        </w:tc>
        <w:tc>
          <w:tcPr>
            <w:tcW w:type="dxa" w:w="792"/>
          </w:tcPr>
          <w:p>
            <w:pPr>
              <w:spacing w:after="0"/>
            </w:pPr>
            <w:r/>
            <w:r>
              <w:rPr>
                <w:sz w:val="16"/>
              </w:rPr>
              <w:t>Y</w:t>
            </w:r>
          </w:p>
        </w:tc>
        <w:tc>
          <w:tcPr>
            <w:tcW w:type="dxa" w:w="720"/>
          </w:tcPr>
          <w:p>
            <w:pPr>
              <w:spacing w:after="0"/>
            </w:pPr>
            <w:r/>
            <w:r>
              <w:rPr>
                <w:sz w:val="16"/>
              </w:rPr>
              <w:t>Y</w:t>
            </w:r>
          </w:p>
        </w:tc>
        <w:tc>
          <w:tcPr>
            <w:tcW w:type="dxa" w:w="1296"/>
          </w:tcPr>
          <w:p>
            <w:pPr>
              <w:spacing w:after="0"/>
            </w:pPr>
            <w:r/>
            <w:r>
              <w:rPr>
                <w:sz w:val="16"/>
              </w:rPr>
              <w:t>FR-30</w:t>
            </w:r>
          </w:p>
        </w:tc>
      </w:tr>
      <w:tr>
        <w:tc>
          <w:tcPr>
            <w:tcW w:type="dxa" w:w="1152"/>
          </w:tcPr>
          <w:p>
            <w:pPr>
              <w:spacing w:after="0"/>
            </w:pPr>
            <w:r/>
            <w:r>
              <w:rPr>
                <w:sz w:val="16"/>
              </w:rPr>
              <w:t>Slot</w:t>
            </w:r>
          </w:p>
        </w:tc>
        <w:tc>
          <w:tcPr>
            <w:tcW w:type="dxa" w:w="2664"/>
          </w:tcPr>
          <w:p>
            <w:pPr>
              <w:spacing w:after="0"/>
            </w:pPr>
            <w:r/>
            <w:r>
              <w:rPr>
                <w:sz w:val="16"/>
              </w:rPr>
              <w:t>/slots, /slots/summary</w:t>
            </w:r>
          </w:p>
        </w:tc>
        <w:tc>
          <w:tcPr>
            <w:tcW w:type="dxa" w:w="1008"/>
          </w:tcPr>
          <w:p>
            <w:pPr>
              <w:spacing w:after="0"/>
            </w:pPr>
            <w:r/>
            <w:r>
              <w:rPr>
                <w:sz w:val="16"/>
              </w:rPr>
              <w:t>GET</w:t>
            </w:r>
          </w:p>
        </w:tc>
        <w:tc>
          <w:tcPr>
            <w:tcW w:type="dxa" w:w="720"/>
          </w:tcPr>
          <w:p>
            <w:pPr>
              <w:spacing w:after="0"/>
            </w:pPr>
            <w:r/>
            <w:r>
              <w:rPr>
                <w:sz w:val="16"/>
              </w:rPr>
              <w:t>Y</w:t>
            </w:r>
          </w:p>
        </w:tc>
        <w:tc>
          <w:tcPr>
            <w:tcW w:type="dxa" w:w="720"/>
          </w:tcPr>
          <w:p>
            <w:pPr>
              <w:spacing w:after="0"/>
            </w:pPr>
            <w:r/>
            <w:r>
              <w:rPr>
                <w:sz w:val="16"/>
              </w:rPr>
              <w:t>Y</w:t>
            </w:r>
          </w:p>
        </w:tc>
        <w:tc>
          <w:tcPr>
            <w:tcW w:type="dxa" w:w="792"/>
          </w:tcPr>
          <w:p>
            <w:pPr>
              <w:spacing w:after="0"/>
            </w:pPr>
            <w:r/>
            <w:r>
              <w:rPr>
                <w:sz w:val="16"/>
              </w:rPr>
              <w:t>Y</w:t>
            </w:r>
          </w:p>
        </w:tc>
        <w:tc>
          <w:tcPr>
            <w:tcW w:type="dxa" w:w="720"/>
          </w:tcPr>
          <w:p>
            <w:pPr>
              <w:spacing w:after="0"/>
            </w:pPr>
            <w:r/>
            <w:r>
              <w:rPr>
                <w:sz w:val="16"/>
              </w:rPr>
              <w:t>Y</w:t>
            </w:r>
          </w:p>
        </w:tc>
        <w:tc>
          <w:tcPr>
            <w:tcW w:type="dxa" w:w="1296"/>
          </w:tcPr>
          <w:p>
            <w:pPr>
              <w:spacing w:after="0"/>
            </w:pPr>
            <w:r/>
            <w:r>
              <w:rPr>
                <w:sz w:val="16"/>
              </w:rPr>
              <w:t>FR-14, FR-15, SEC-01</w:t>
            </w:r>
          </w:p>
        </w:tc>
      </w:tr>
      <w:tr>
        <w:tc>
          <w:tcPr>
            <w:tcW w:type="dxa" w:w="1152"/>
          </w:tcPr>
          <w:p>
            <w:pPr>
              <w:spacing w:after="0"/>
            </w:pPr>
            <w:r/>
            <w:r>
              <w:rPr>
                <w:sz w:val="16"/>
              </w:rPr>
              <w:t>Slot</w:t>
            </w:r>
          </w:p>
        </w:tc>
        <w:tc>
          <w:tcPr>
            <w:tcW w:type="dxa" w:w="2664"/>
          </w:tcPr>
          <w:p>
            <w:pPr>
              <w:spacing w:after="0"/>
            </w:pPr>
            <w:r/>
            <w:r>
              <w:rPr>
                <w:sz w:val="16"/>
              </w:rPr>
              <w:t>/slots</w:t>
            </w:r>
          </w:p>
        </w:tc>
        <w:tc>
          <w:tcPr>
            <w:tcW w:type="dxa" w:w="1008"/>
          </w:tcPr>
          <w:p>
            <w:pPr>
              <w:spacing w:after="0"/>
            </w:pPr>
            <w:r/>
            <w:r>
              <w:rPr>
                <w:sz w:val="16"/>
              </w:rPr>
              <w:t>POST</w:t>
            </w:r>
          </w:p>
        </w:tc>
        <w:tc>
          <w:tcPr>
            <w:tcW w:type="dxa" w:w="720"/>
          </w:tcPr>
          <w:p>
            <w:pPr>
              <w:spacing w:after="0"/>
            </w:pPr>
            <w:r/>
            <w:r>
              <w:rPr>
                <w:sz w:val="16"/>
              </w:rPr>
              <w:t>–</w:t>
            </w:r>
          </w:p>
        </w:tc>
        <w:tc>
          <w:tcPr>
            <w:tcW w:type="dxa" w:w="720"/>
          </w:tcPr>
          <w:p>
            <w:pPr>
              <w:spacing w:after="0"/>
            </w:pPr>
            <w:r/>
            <w:r>
              <w:rPr>
                <w:sz w:val="16"/>
              </w:rPr>
              <w:t>–</w:t>
            </w:r>
          </w:p>
        </w:tc>
        <w:tc>
          <w:tcPr>
            <w:tcW w:type="dxa" w:w="792"/>
          </w:tcPr>
          <w:p>
            <w:pPr>
              <w:spacing w:after="0"/>
            </w:pPr>
            <w:r/>
            <w:r>
              <w:rPr>
                <w:sz w:val="16"/>
              </w:rPr>
              <w:t>–</w:t>
            </w:r>
          </w:p>
        </w:tc>
        <w:tc>
          <w:tcPr>
            <w:tcW w:type="dxa" w:w="720"/>
          </w:tcPr>
          <w:p>
            <w:pPr>
              <w:spacing w:after="0"/>
            </w:pPr>
            <w:r/>
            <w:r>
              <w:rPr>
                <w:sz w:val="16"/>
              </w:rPr>
              <w:t>Y</w:t>
            </w:r>
          </w:p>
        </w:tc>
        <w:tc>
          <w:tcPr>
            <w:tcW w:type="dxa" w:w="1296"/>
          </w:tcPr>
          <w:p>
            <w:pPr>
              <w:spacing w:after="0"/>
            </w:pPr>
            <w:r/>
            <w:r>
              <w:rPr>
                <w:sz w:val="16"/>
              </w:rPr>
              <w:t>FR-11</w:t>
            </w:r>
          </w:p>
        </w:tc>
      </w:tr>
      <w:tr>
        <w:tc>
          <w:tcPr>
            <w:tcW w:type="dxa" w:w="1152"/>
          </w:tcPr>
          <w:p>
            <w:pPr>
              <w:spacing w:after="0"/>
            </w:pPr>
            <w:r/>
            <w:r>
              <w:rPr>
                <w:sz w:val="16"/>
              </w:rPr>
              <w:t>Slot</w:t>
            </w:r>
          </w:p>
        </w:tc>
        <w:tc>
          <w:tcPr>
            <w:tcW w:type="dxa" w:w="2664"/>
          </w:tcPr>
          <w:p>
            <w:pPr>
              <w:spacing w:after="0"/>
            </w:pPr>
            <w:r/>
            <w:r>
              <w:rPr>
                <w:sz w:val="16"/>
              </w:rPr>
              <w:t>/slots/{slotId}</w:t>
            </w:r>
          </w:p>
        </w:tc>
        <w:tc>
          <w:tcPr>
            <w:tcW w:type="dxa" w:w="1008"/>
          </w:tcPr>
          <w:p>
            <w:pPr>
              <w:spacing w:after="0"/>
            </w:pPr>
            <w:r/>
            <w:r>
              <w:rPr>
                <w:sz w:val="16"/>
              </w:rPr>
              <w:t>PUT</w:t>
            </w:r>
          </w:p>
        </w:tc>
        <w:tc>
          <w:tcPr>
            <w:tcW w:type="dxa" w:w="720"/>
          </w:tcPr>
          <w:p>
            <w:pPr>
              <w:spacing w:after="0"/>
            </w:pPr>
            <w:r/>
            <w:r>
              <w:rPr>
                <w:sz w:val="16"/>
              </w:rPr>
              <w:t>–</w:t>
            </w:r>
          </w:p>
        </w:tc>
        <w:tc>
          <w:tcPr>
            <w:tcW w:type="dxa" w:w="720"/>
          </w:tcPr>
          <w:p>
            <w:pPr>
              <w:spacing w:after="0"/>
            </w:pPr>
            <w:r/>
            <w:r>
              <w:rPr>
                <w:sz w:val="16"/>
              </w:rPr>
              <w:t>–</w:t>
            </w:r>
          </w:p>
        </w:tc>
        <w:tc>
          <w:tcPr>
            <w:tcW w:type="dxa" w:w="792"/>
          </w:tcPr>
          <w:p>
            <w:pPr>
              <w:spacing w:after="0"/>
            </w:pPr>
            <w:r/>
            <w:r>
              <w:rPr>
                <w:sz w:val="16"/>
              </w:rPr>
              <w:t>–</w:t>
            </w:r>
          </w:p>
        </w:tc>
        <w:tc>
          <w:tcPr>
            <w:tcW w:type="dxa" w:w="720"/>
          </w:tcPr>
          <w:p>
            <w:pPr>
              <w:spacing w:after="0"/>
            </w:pPr>
            <w:r/>
            <w:r>
              <w:rPr>
                <w:sz w:val="16"/>
              </w:rPr>
              <w:t>Y</w:t>
            </w:r>
          </w:p>
        </w:tc>
        <w:tc>
          <w:tcPr>
            <w:tcW w:type="dxa" w:w="1296"/>
          </w:tcPr>
          <w:p>
            <w:pPr>
              <w:spacing w:after="0"/>
            </w:pPr>
            <w:r/>
            <w:r>
              <w:rPr>
                <w:sz w:val="16"/>
              </w:rPr>
              <w:t>FR-12</w:t>
            </w:r>
          </w:p>
        </w:tc>
      </w:tr>
      <w:tr>
        <w:tc>
          <w:tcPr>
            <w:tcW w:type="dxa" w:w="1152"/>
          </w:tcPr>
          <w:p>
            <w:pPr>
              <w:spacing w:after="0"/>
            </w:pPr>
            <w:r/>
            <w:r>
              <w:rPr>
                <w:sz w:val="16"/>
              </w:rPr>
              <w:t>Slot</w:t>
            </w:r>
          </w:p>
        </w:tc>
        <w:tc>
          <w:tcPr>
            <w:tcW w:type="dxa" w:w="2664"/>
          </w:tcPr>
          <w:p>
            <w:pPr>
              <w:spacing w:after="0"/>
            </w:pPr>
            <w:r/>
            <w:r>
              <w:rPr>
                <w:sz w:val="16"/>
              </w:rPr>
              <w:t>/slots/{slotId}/status</w:t>
            </w:r>
          </w:p>
        </w:tc>
        <w:tc>
          <w:tcPr>
            <w:tcW w:type="dxa" w:w="1008"/>
          </w:tcPr>
          <w:p>
            <w:pPr>
              <w:spacing w:after="0"/>
            </w:pPr>
            <w:r/>
            <w:r>
              <w:rPr>
                <w:sz w:val="16"/>
              </w:rPr>
              <w:t>PATCH</w:t>
            </w:r>
          </w:p>
        </w:tc>
        <w:tc>
          <w:tcPr>
            <w:tcW w:type="dxa" w:w="720"/>
          </w:tcPr>
          <w:p>
            <w:pPr>
              <w:spacing w:after="0"/>
            </w:pPr>
            <w:r/>
            <w:r>
              <w:rPr>
                <w:sz w:val="16"/>
              </w:rPr>
              <w:t>–</w:t>
            </w:r>
          </w:p>
        </w:tc>
        <w:tc>
          <w:tcPr>
            <w:tcW w:type="dxa" w:w="720"/>
          </w:tcPr>
          <w:p>
            <w:pPr>
              <w:spacing w:after="0"/>
            </w:pPr>
            <w:r/>
            <w:r>
              <w:rPr>
                <w:sz w:val="16"/>
              </w:rPr>
              <w:t>–</w:t>
            </w:r>
          </w:p>
        </w:tc>
        <w:tc>
          <w:tcPr>
            <w:tcW w:type="dxa" w:w="792"/>
          </w:tcPr>
          <w:p>
            <w:pPr>
              <w:spacing w:after="0"/>
            </w:pPr>
            <w:r/>
            <w:r>
              <w:rPr>
                <w:sz w:val="16"/>
              </w:rPr>
              <w:t>–</w:t>
            </w:r>
          </w:p>
        </w:tc>
        <w:tc>
          <w:tcPr>
            <w:tcW w:type="dxa" w:w="720"/>
          </w:tcPr>
          <w:p>
            <w:pPr>
              <w:spacing w:after="0"/>
            </w:pPr>
            <w:r/>
            <w:r>
              <w:rPr>
                <w:sz w:val="16"/>
              </w:rPr>
              <w:t>Y</w:t>
            </w:r>
          </w:p>
        </w:tc>
        <w:tc>
          <w:tcPr>
            <w:tcW w:type="dxa" w:w="1296"/>
          </w:tcPr>
          <w:p>
            <w:pPr>
              <w:spacing w:after="0"/>
            </w:pPr>
            <w:r/>
            <w:r>
              <w:rPr>
                <w:sz w:val="16"/>
              </w:rPr>
              <w:t>FR-13</w:t>
            </w:r>
          </w:p>
        </w:tc>
      </w:tr>
      <w:tr>
        <w:tc>
          <w:tcPr>
            <w:tcW w:type="dxa" w:w="1152"/>
          </w:tcPr>
          <w:p>
            <w:pPr>
              <w:spacing w:after="0"/>
            </w:pPr>
            <w:r/>
            <w:r>
              <w:rPr>
                <w:sz w:val="16"/>
              </w:rPr>
              <w:t>Parking</w:t>
            </w:r>
          </w:p>
        </w:tc>
        <w:tc>
          <w:tcPr>
            <w:tcW w:type="dxa" w:w="2664"/>
          </w:tcPr>
          <w:p>
            <w:pPr>
              <w:spacing w:after="0"/>
            </w:pPr>
            <w:r/>
            <w:r>
              <w:rPr>
                <w:sz w:val="16"/>
              </w:rPr>
              <w:t>/parking/entry</w:t>
            </w:r>
          </w:p>
        </w:tc>
        <w:tc>
          <w:tcPr>
            <w:tcW w:type="dxa" w:w="1008"/>
          </w:tcPr>
          <w:p>
            <w:pPr>
              <w:spacing w:after="0"/>
            </w:pPr>
            <w:r/>
            <w:r>
              <w:rPr>
                <w:sz w:val="16"/>
              </w:rPr>
              <w:t>POST</w:t>
            </w:r>
          </w:p>
        </w:tc>
        <w:tc>
          <w:tcPr>
            <w:tcW w:type="dxa" w:w="720"/>
          </w:tcPr>
          <w:p>
            <w:pPr>
              <w:spacing w:after="0"/>
            </w:pPr>
            <w:r/>
            <w:r>
              <w:rPr>
                <w:sz w:val="16"/>
              </w:rPr>
              <w:t>–</w:t>
            </w:r>
          </w:p>
        </w:tc>
        <w:tc>
          <w:tcPr>
            <w:tcW w:type="dxa" w:w="720"/>
          </w:tcPr>
          <w:p>
            <w:pPr>
              <w:spacing w:after="0"/>
            </w:pPr>
            <w:r/>
            <w:r>
              <w:rPr>
                <w:sz w:val="16"/>
              </w:rPr>
              <w:t>–</w:t>
            </w:r>
          </w:p>
        </w:tc>
        <w:tc>
          <w:tcPr>
            <w:tcW w:type="dxa" w:w="792"/>
          </w:tcPr>
          <w:p>
            <w:pPr>
              <w:spacing w:after="0"/>
            </w:pPr>
            <w:r/>
            <w:r>
              <w:rPr>
                <w:sz w:val="16"/>
              </w:rPr>
              <w:t>Y</w:t>
            </w:r>
          </w:p>
        </w:tc>
        <w:tc>
          <w:tcPr>
            <w:tcW w:type="dxa" w:w="720"/>
          </w:tcPr>
          <w:p>
            <w:pPr>
              <w:spacing w:after="0"/>
            </w:pPr>
            <w:r/>
            <w:r>
              <w:rPr>
                <w:sz w:val="16"/>
              </w:rPr>
              <w:t>Y</w:t>
            </w:r>
          </w:p>
        </w:tc>
        <w:tc>
          <w:tcPr>
            <w:tcW w:type="dxa" w:w="1296"/>
          </w:tcPr>
          <w:p>
            <w:pPr>
              <w:spacing w:after="0"/>
            </w:pPr>
            <w:r/>
            <w:r>
              <w:rPr>
                <w:sz w:val="16"/>
              </w:rPr>
              <w:t>FR-16 – FR-19</w:t>
            </w:r>
          </w:p>
        </w:tc>
      </w:tr>
      <w:tr>
        <w:tc>
          <w:tcPr>
            <w:tcW w:type="dxa" w:w="1152"/>
          </w:tcPr>
          <w:p>
            <w:pPr>
              <w:spacing w:after="0"/>
            </w:pPr>
            <w:r/>
            <w:r>
              <w:rPr>
                <w:sz w:val="16"/>
              </w:rPr>
              <w:t>Parking</w:t>
            </w:r>
          </w:p>
        </w:tc>
        <w:tc>
          <w:tcPr>
            <w:tcW w:type="dxa" w:w="2664"/>
          </w:tcPr>
          <w:p>
            <w:pPr>
              <w:spacing w:after="0"/>
            </w:pPr>
            <w:r/>
            <w:r>
              <w:rPr>
                <w:sz w:val="16"/>
              </w:rPr>
              <w:t>/parking/exit</w:t>
            </w:r>
          </w:p>
        </w:tc>
        <w:tc>
          <w:tcPr>
            <w:tcW w:type="dxa" w:w="1008"/>
          </w:tcPr>
          <w:p>
            <w:pPr>
              <w:spacing w:after="0"/>
            </w:pPr>
            <w:r/>
            <w:r>
              <w:rPr>
                <w:sz w:val="16"/>
              </w:rPr>
              <w:t>POST</w:t>
            </w:r>
          </w:p>
        </w:tc>
        <w:tc>
          <w:tcPr>
            <w:tcW w:type="dxa" w:w="720"/>
          </w:tcPr>
          <w:p>
            <w:pPr>
              <w:spacing w:after="0"/>
            </w:pPr>
            <w:r/>
            <w:r>
              <w:rPr>
                <w:sz w:val="16"/>
              </w:rPr>
              <w:t>–</w:t>
            </w:r>
          </w:p>
        </w:tc>
        <w:tc>
          <w:tcPr>
            <w:tcW w:type="dxa" w:w="720"/>
          </w:tcPr>
          <w:p>
            <w:pPr>
              <w:spacing w:after="0"/>
            </w:pPr>
            <w:r/>
            <w:r>
              <w:rPr>
                <w:sz w:val="16"/>
              </w:rPr>
              <w:t>–</w:t>
            </w:r>
          </w:p>
        </w:tc>
        <w:tc>
          <w:tcPr>
            <w:tcW w:type="dxa" w:w="792"/>
          </w:tcPr>
          <w:p>
            <w:pPr>
              <w:spacing w:after="0"/>
            </w:pPr>
            <w:r/>
            <w:r>
              <w:rPr>
                <w:sz w:val="16"/>
              </w:rPr>
              <w:t>Y</w:t>
            </w:r>
          </w:p>
        </w:tc>
        <w:tc>
          <w:tcPr>
            <w:tcW w:type="dxa" w:w="720"/>
          </w:tcPr>
          <w:p>
            <w:pPr>
              <w:spacing w:after="0"/>
            </w:pPr>
            <w:r/>
            <w:r>
              <w:rPr>
                <w:sz w:val="16"/>
              </w:rPr>
              <w:t>Y</w:t>
            </w:r>
          </w:p>
        </w:tc>
        <w:tc>
          <w:tcPr>
            <w:tcW w:type="dxa" w:w="1296"/>
          </w:tcPr>
          <w:p>
            <w:pPr>
              <w:spacing w:after="0"/>
            </w:pPr>
            <w:r/>
            <w:r>
              <w:rPr>
                <w:sz w:val="16"/>
              </w:rPr>
              <w:t>FR-20 – FR-23</w:t>
            </w:r>
          </w:p>
        </w:tc>
      </w:tr>
      <w:tr>
        <w:tc>
          <w:tcPr>
            <w:tcW w:type="dxa" w:w="1152"/>
          </w:tcPr>
          <w:p>
            <w:pPr>
              <w:spacing w:after="0"/>
            </w:pPr>
            <w:r/>
            <w:r>
              <w:rPr>
                <w:sz w:val="16"/>
              </w:rPr>
              <w:t>Parking</w:t>
            </w:r>
          </w:p>
        </w:tc>
        <w:tc>
          <w:tcPr>
            <w:tcW w:type="dxa" w:w="2664"/>
          </w:tcPr>
          <w:p>
            <w:pPr>
              <w:spacing w:after="0"/>
            </w:pPr>
            <w:r/>
            <w:r>
              <w:rPr>
                <w:sz w:val="16"/>
              </w:rPr>
              <w:t>/parking/{ticketNo}/confirm-exit</w:t>
            </w:r>
          </w:p>
        </w:tc>
        <w:tc>
          <w:tcPr>
            <w:tcW w:type="dxa" w:w="1008"/>
          </w:tcPr>
          <w:p>
            <w:pPr>
              <w:spacing w:after="0"/>
            </w:pPr>
            <w:r/>
            <w:r>
              <w:rPr>
                <w:sz w:val="16"/>
              </w:rPr>
              <w:t>POST</w:t>
            </w:r>
          </w:p>
        </w:tc>
        <w:tc>
          <w:tcPr>
            <w:tcW w:type="dxa" w:w="720"/>
          </w:tcPr>
          <w:p>
            <w:pPr>
              <w:spacing w:after="0"/>
            </w:pPr>
            <w:r/>
            <w:r>
              <w:rPr>
                <w:sz w:val="16"/>
              </w:rPr>
              <w:t>–</w:t>
            </w:r>
          </w:p>
        </w:tc>
        <w:tc>
          <w:tcPr>
            <w:tcW w:type="dxa" w:w="720"/>
          </w:tcPr>
          <w:p>
            <w:pPr>
              <w:spacing w:after="0"/>
            </w:pPr>
            <w:r/>
            <w:r>
              <w:rPr>
                <w:sz w:val="16"/>
              </w:rPr>
              <w:t>–</w:t>
            </w:r>
          </w:p>
        </w:tc>
        <w:tc>
          <w:tcPr>
            <w:tcW w:type="dxa" w:w="792"/>
          </w:tcPr>
          <w:p>
            <w:pPr>
              <w:spacing w:after="0"/>
            </w:pPr>
            <w:r/>
            <w:r>
              <w:rPr>
                <w:sz w:val="16"/>
              </w:rPr>
              <w:t>Y</w:t>
            </w:r>
          </w:p>
        </w:tc>
        <w:tc>
          <w:tcPr>
            <w:tcW w:type="dxa" w:w="720"/>
          </w:tcPr>
          <w:p>
            <w:pPr>
              <w:spacing w:after="0"/>
            </w:pPr>
            <w:r/>
            <w:r>
              <w:rPr>
                <w:sz w:val="16"/>
              </w:rPr>
              <w:t>Y</w:t>
            </w:r>
          </w:p>
        </w:tc>
        <w:tc>
          <w:tcPr>
            <w:tcW w:type="dxa" w:w="1296"/>
          </w:tcPr>
          <w:p>
            <w:pPr>
              <w:spacing w:after="0"/>
            </w:pPr>
            <w:r/>
            <w:r>
              <w:rPr>
                <w:sz w:val="16"/>
              </w:rPr>
              <w:t>FR-24</w:t>
            </w:r>
          </w:p>
        </w:tc>
      </w:tr>
      <w:tr>
        <w:tc>
          <w:tcPr>
            <w:tcW w:type="dxa" w:w="1152"/>
          </w:tcPr>
          <w:p>
            <w:pPr>
              <w:spacing w:after="0"/>
            </w:pPr>
            <w:r/>
            <w:r>
              <w:rPr>
                <w:sz w:val="16"/>
              </w:rPr>
              <w:t>Parking</w:t>
            </w:r>
          </w:p>
        </w:tc>
        <w:tc>
          <w:tcPr>
            <w:tcW w:type="dxa" w:w="2664"/>
          </w:tcPr>
          <w:p>
            <w:pPr>
              <w:spacing w:after="0"/>
            </w:pPr>
            <w:r/>
            <w:r>
              <w:rPr>
                <w:sz w:val="16"/>
              </w:rPr>
              <w:t>/parking/{ticketNo}/cancel-exit</w:t>
            </w:r>
          </w:p>
        </w:tc>
        <w:tc>
          <w:tcPr>
            <w:tcW w:type="dxa" w:w="1008"/>
          </w:tcPr>
          <w:p>
            <w:pPr>
              <w:spacing w:after="0"/>
            </w:pPr>
            <w:r/>
            <w:r>
              <w:rPr>
                <w:sz w:val="16"/>
              </w:rPr>
              <w:t>POST</w:t>
            </w:r>
          </w:p>
        </w:tc>
        <w:tc>
          <w:tcPr>
            <w:tcW w:type="dxa" w:w="720"/>
          </w:tcPr>
          <w:p>
            <w:pPr>
              <w:spacing w:after="0"/>
            </w:pPr>
            <w:r/>
            <w:r>
              <w:rPr>
                <w:sz w:val="16"/>
              </w:rPr>
              <w:t>–</w:t>
            </w:r>
          </w:p>
        </w:tc>
        <w:tc>
          <w:tcPr>
            <w:tcW w:type="dxa" w:w="720"/>
          </w:tcPr>
          <w:p>
            <w:pPr>
              <w:spacing w:after="0"/>
            </w:pPr>
            <w:r/>
            <w:r>
              <w:rPr>
                <w:sz w:val="16"/>
              </w:rPr>
              <w:t>–</w:t>
            </w:r>
          </w:p>
        </w:tc>
        <w:tc>
          <w:tcPr>
            <w:tcW w:type="dxa" w:w="792"/>
          </w:tcPr>
          <w:p>
            <w:pPr>
              <w:spacing w:after="0"/>
            </w:pPr>
            <w:r/>
            <w:r>
              <w:rPr>
                <w:sz w:val="16"/>
              </w:rPr>
              <w:t>Y</w:t>
            </w:r>
          </w:p>
        </w:tc>
        <w:tc>
          <w:tcPr>
            <w:tcW w:type="dxa" w:w="720"/>
          </w:tcPr>
          <w:p>
            <w:pPr>
              <w:spacing w:after="0"/>
            </w:pPr>
            <w:r/>
            <w:r>
              <w:rPr>
                <w:sz w:val="16"/>
              </w:rPr>
              <w:t>Y</w:t>
            </w:r>
          </w:p>
        </w:tc>
        <w:tc>
          <w:tcPr>
            <w:tcW w:type="dxa" w:w="1296"/>
          </w:tcPr>
          <w:p>
            <w:pPr>
              <w:spacing w:after="0"/>
            </w:pPr>
            <w:r/>
            <w:r>
              <w:rPr>
                <w:sz w:val="16"/>
              </w:rPr>
              <w:t>FR-23</w:t>
            </w:r>
          </w:p>
        </w:tc>
      </w:tr>
      <w:tr>
        <w:tc>
          <w:tcPr>
            <w:tcW w:type="dxa" w:w="1152"/>
          </w:tcPr>
          <w:p>
            <w:pPr>
              <w:spacing w:after="0"/>
            </w:pPr>
            <w:r/>
            <w:r>
              <w:rPr>
                <w:sz w:val="16"/>
              </w:rPr>
              <w:t>Parking</w:t>
            </w:r>
          </w:p>
        </w:tc>
        <w:tc>
          <w:tcPr>
            <w:tcW w:type="dxa" w:w="2664"/>
          </w:tcPr>
          <w:p>
            <w:pPr>
              <w:spacing w:after="0"/>
            </w:pPr>
            <w:r/>
            <w:r>
              <w:rPr>
                <w:sz w:val="16"/>
              </w:rPr>
              <w:t>/parking/active</w:t>
            </w:r>
          </w:p>
        </w:tc>
        <w:tc>
          <w:tcPr>
            <w:tcW w:type="dxa" w:w="1008"/>
          </w:tcPr>
          <w:p>
            <w:pPr>
              <w:spacing w:after="0"/>
            </w:pPr>
            <w:r/>
            <w:r>
              <w:rPr>
                <w:sz w:val="16"/>
              </w:rPr>
              <w:t>GET</w:t>
            </w:r>
          </w:p>
        </w:tc>
        <w:tc>
          <w:tcPr>
            <w:tcW w:type="dxa" w:w="720"/>
          </w:tcPr>
          <w:p>
            <w:pPr>
              <w:spacing w:after="0"/>
            </w:pPr>
            <w:r/>
            <w:r>
              <w:rPr>
                <w:sz w:val="16"/>
              </w:rPr>
              <w:t>–</w:t>
            </w:r>
          </w:p>
        </w:tc>
        <w:tc>
          <w:tcPr>
            <w:tcW w:type="dxa" w:w="720"/>
          </w:tcPr>
          <w:p>
            <w:pPr>
              <w:spacing w:after="0"/>
            </w:pPr>
            <w:r/>
            <w:r>
              <w:rPr>
                <w:sz w:val="16"/>
              </w:rPr>
              <w:t>–</w:t>
            </w:r>
          </w:p>
        </w:tc>
        <w:tc>
          <w:tcPr>
            <w:tcW w:type="dxa" w:w="792"/>
          </w:tcPr>
          <w:p>
            <w:pPr>
              <w:spacing w:after="0"/>
            </w:pPr>
            <w:r/>
            <w:r>
              <w:rPr>
                <w:sz w:val="16"/>
              </w:rPr>
              <w:t>Y</w:t>
            </w:r>
          </w:p>
        </w:tc>
        <w:tc>
          <w:tcPr>
            <w:tcW w:type="dxa" w:w="720"/>
          </w:tcPr>
          <w:p>
            <w:pPr>
              <w:spacing w:after="0"/>
            </w:pPr>
            <w:r/>
            <w:r>
              <w:rPr>
                <w:sz w:val="16"/>
              </w:rPr>
              <w:t>Y</w:t>
            </w:r>
          </w:p>
        </w:tc>
        <w:tc>
          <w:tcPr>
            <w:tcW w:type="dxa" w:w="1296"/>
          </w:tcPr>
          <w:p>
            <w:pPr>
              <w:spacing w:after="0"/>
            </w:pPr>
            <w:r/>
            <w:r>
              <w:rPr>
                <w:sz w:val="16"/>
              </w:rPr>
              <w:t>FR-31</w:t>
            </w:r>
          </w:p>
        </w:tc>
      </w:tr>
      <w:tr>
        <w:tc>
          <w:tcPr>
            <w:tcW w:type="dxa" w:w="1152"/>
          </w:tcPr>
          <w:p>
            <w:pPr>
              <w:spacing w:after="0"/>
            </w:pPr>
            <w:r/>
            <w:r>
              <w:rPr>
                <w:sz w:val="16"/>
              </w:rPr>
              <w:t>Fee</w:t>
            </w:r>
          </w:p>
        </w:tc>
        <w:tc>
          <w:tcPr>
            <w:tcW w:type="dxa" w:w="2664"/>
          </w:tcPr>
          <w:p>
            <w:pPr>
              <w:spacing w:after="0"/>
            </w:pPr>
            <w:r/>
            <w:r>
              <w:rPr>
                <w:sz w:val="16"/>
              </w:rPr>
              <w:t>/fee-rates</w:t>
            </w:r>
          </w:p>
        </w:tc>
        <w:tc>
          <w:tcPr>
            <w:tcW w:type="dxa" w:w="1008"/>
          </w:tcPr>
          <w:p>
            <w:pPr>
              <w:spacing w:after="0"/>
            </w:pPr>
            <w:r/>
            <w:r>
              <w:rPr>
                <w:sz w:val="16"/>
              </w:rPr>
              <w:t>GET</w:t>
            </w:r>
          </w:p>
        </w:tc>
        <w:tc>
          <w:tcPr>
            <w:tcW w:type="dxa" w:w="720"/>
          </w:tcPr>
          <w:p>
            <w:pPr>
              <w:spacing w:after="0"/>
            </w:pPr>
            <w:r/>
            <w:r>
              <w:rPr>
                <w:sz w:val="16"/>
              </w:rPr>
              <w:t>–</w:t>
            </w:r>
          </w:p>
        </w:tc>
        <w:tc>
          <w:tcPr>
            <w:tcW w:type="dxa" w:w="720"/>
          </w:tcPr>
          <w:p>
            <w:pPr>
              <w:spacing w:after="0"/>
            </w:pPr>
            <w:r/>
            <w:r>
              <w:rPr>
                <w:sz w:val="16"/>
              </w:rPr>
              <w:t>–</w:t>
            </w:r>
          </w:p>
        </w:tc>
        <w:tc>
          <w:tcPr>
            <w:tcW w:type="dxa" w:w="792"/>
          </w:tcPr>
          <w:p>
            <w:pPr>
              <w:spacing w:after="0"/>
            </w:pPr>
            <w:r/>
            <w:r>
              <w:rPr>
                <w:sz w:val="16"/>
              </w:rPr>
              <w:t>Y</w:t>
            </w:r>
          </w:p>
        </w:tc>
        <w:tc>
          <w:tcPr>
            <w:tcW w:type="dxa" w:w="720"/>
          </w:tcPr>
          <w:p>
            <w:pPr>
              <w:spacing w:after="0"/>
            </w:pPr>
            <w:r/>
            <w:r>
              <w:rPr>
                <w:sz w:val="16"/>
              </w:rPr>
              <w:t>Y</w:t>
            </w:r>
          </w:p>
        </w:tc>
        <w:tc>
          <w:tcPr>
            <w:tcW w:type="dxa" w:w="1296"/>
          </w:tcPr>
          <w:p>
            <w:pPr>
              <w:spacing w:after="0"/>
            </w:pPr>
            <w:r/>
            <w:r>
              <w:rPr>
                <w:sz w:val="16"/>
              </w:rPr>
              <w:t>FR-25, FR-26</w:t>
            </w:r>
          </w:p>
        </w:tc>
      </w:tr>
      <w:tr>
        <w:tc>
          <w:tcPr>
            <w:tcW w:type="dxa" w:w="1152"/>
          </w:tcPr>
          <w:p>
            <w:pPr>
              <w:spacing w:after="0"/>
            </w:pPr>
            <w:r/>
            <w:r>
              <w:rPr>
                <w:sz w:val="16"/>
              </w:rPr>
              <w:t>Fee</w:t>
            </w:r>
          </w:p>
        </w:tc>
        <w:tc>
          <w:tcPr>
            <w:tcW w:type="dxa" w:w="2664"/>
          </w:tcPr>
          <w:p>
            <w:pPr>
              <w:spacing w:after="0"/>
            </w:pPr>
            <w:r/>
            <w:r>
              <w:rPr>
                <w:sz w:val="16"/>
              </w:rPr>
              <w:t>/fee-rates</w:t>
            </w:r>
          </w:p>
        </w:tc>
        <w:tc>
          <w:tcPr>
            <w:tcW w:type="dxa" w:w="1008"/>
          </w:tcPr>
          <w:p>
            <w:pPr>
              <w:spacing w:after="0"/>
            </w:pPr>
            <w:r/>
            <w:r>
              <w:rPr>
                <w:sz w:val="16"/>
              </w:rPr>
              <w:t>PUT</w:t>
            </w:r>
          </w:p>
        </w:tc>
        <w:tc>
          <w:tcPr>
            <w:tcW w:type="dxa" w:w="720"/>
          </w:tcPr>
          <w:p>
            <w:pPr>
              <w:spacing w:after="0"/>
            </w:pPr>
            <w:r/>
            <w:r>
              <w:rPr>
                <w:sz w:val="16"/>
              </w:rPr>
              <w:t>–</w:t>
            </w:r>
          </w:p>
        </w:tc>
        <w:tc>
          <w:tcPr>
            <w:tcW w:type="dxa" w:w="720"/>
          </w:tcPr>
          <w:p>
            <w:pPr>
              <w:spacing w:after="0"/>
            </w:pPr>
            <w:r/>
            <w:r>
              <w:rPr>
                <w:sz w:val="16"/>
              </w:rPr>
              <w:t>–</w:t>
            </w:r>
          </w:p>
        </w:tc>
        <w:tc>
          <w:tcPr>
            <w:tcW w:type="dxa" w:w="792"/>
          </w:tcPr>
          <w:p>
            <w:pPr>
              <w:spacing w:after="0"/>
            </w:pPr>
            <w:r/>
            <w:r>
              <w:rPr>
                <w:sz w:val="16"/>
              </w:rPr>
              <w:t>–</w:t>
            </w:r>
          </w:p>
        </w:tc>
        <w:tc>
          <w:tcPr>
            <w:tcW w:type="dxa" w:w="720"/>
          </w:tcPr>
          <w:p>
            <w:pPr>
              <w:spacing w:after="0"/>
            </w:pPr>
            <w:r/>
            <w:r>
              <w:rPr>
                <w:sz w:val="16"/>
              </w:rPr>
              <w:t>Y</w:t>
            </w:r>
          </w:p>
        </w:tc>
        <w:tc>
          <w:tcPr>
            <w:tcW w:type="dxa" w:w="1296"/>
          </w:tcPr>
          <w:p>
            <w:pPr>
              <w:spacing w:after="0"/>
            </w:pPr>
            <w:r/>
            <w:r>
              <w:rPr>
                <w:sz w:val="16"/>
              </w:rPr>
              <w:t>FR-25 – FR-27</w:t>
            </w:r>
          </w:p>
        </w:tc>
      </w:tr>
      <w:tr>
        <w:tc>
          <w:tcPr>
            <w:tcW w:type="dxa" w:w="1152"/>
          </w:tcPr>
          <w:p>
            <w:pPr>
              <w:spacing w:after="0"/>
            </w:pPr>
            <w:r/>
            <w:r>
              <w:rPr>
                <w:sz w:val="16"/>
              </w:rPr>
              <w:t>Report</w:t>
            </w:r>
          </w:p>
        </w:tc>
        <w:tc>
          <w:tcPr>
            <w:tcW w:type="dxa" w:w="2664"/>
          </w:tcPr>
          <w:p>
            <w:pPr>
              <w:spacing w:after="0"/>
            </w:pPr>
            <w:r/>
            <w:r>
              <w:rPr>
                <w:sz w:val="16"/>
              </w:rPr>
              <w:t>/reports/occupancy</w:t>
            </w:r>
          </w:p>
        </w:tc>
        <w:tc>
          <w:tcPr>
            <w:tcW w:type="dxa" w:w="1008"/>
          </w:tcPr>
          <w:p>
            <w:pPr>
              <w:spacing w:after="0"/>
            </w:pPr>
            <w:r/>
            <w:r>
              <w:rPr>
                <w:sz w:val="16"/>
              </w:rPr>
              <w:t>GET</w:t>
            </w:r>
          </w:p>
        </w:tc>
        <w:tc>
          <w:tcPr>
            <w:tcW w:type="dxa" w:w="720"/>
          </w:tcPr>
          <w:p>
            <w:pPr>
              <w:spacing w:after="0"/>
            </w:pPr>
            <w:r/>
            <w:r>
              <w:rPr>
                <w:sz w:val="16"/>
              </w:rPr>
              <w:t>–</w:t>
            </w:r>
          </w:p>
        </w:tc>
        <w:tc>
          <w:tcPr>
            <w:tcW w:type="dxa" w:w="720"/>
          </w:tcPr>
          <w:p>
            <w:pPr>
              <w:spacing w:after="0"/>
            </w:pPr>
            <w:r/>
            <w:r>
              <w:rPr>
                <w:sz w:val="16"/>
              </w:rPr>
              <w:t>–</w:t>
            </w:r>
          </w:p>
        </w:tc>
        <w:tc>
          <w:tcPr>
            <w:tcW w:type="dxa" w:w="792"/>
          </w:tcPr>
          <w:p>
            <w:pPr>
              <w:spacing w:after="0"/>
            </w:pPr>
            <w:r/>
            <w:r>
              <w:rPr>
                <w:sz w:val="16"/>
              </w:rPr>
              <w:t>–</w:t>
            </w:r>
          </w:p>
        </w:tc>
        <w:tc>
          <w:tcPr>
            <w:tcW w:type="dxa" w:w="720"/>
          </w:tcPr>
          <w:p>
            <w:pPr>
              <w:spacing w:after="0"/>
            </w:pPr>
            <w:r/>
            <w:r>
              <w:rPr>
                <w:sz w:val="16"/>
              </w:rPr>
              <w:t>Y</w:t>
            </w:r>
          </w:p>
        </w:tc>
        <w:tc>
          <w:tcPr>
            <w:tcW w:type="dxa" w:w="1296"/>
          </w:tcPr>
          <w:p>
            <w:pPr>
              <w:spacing w:after="0"/>
            </w:pPr>
            <w:r/>
            <w:r>
              <w:rPr>
                <w:sz w:val="16"/>
              </w:rPr>
              <w:t>FR-32</w:t>
            </w:r>
          </w:p>
        </w:tc>
      </w:tr>
      <w:tr>
        <w:tc>
          <w:tcPr>
            <w:tcW w:type="dxa" w:w="1152"/>
          </w:tcPr>
          <w:p>
            <w:pPr>
              <w:spacing w:after="0"/>
            </w:pPr>
            <w:r/>
            <w:r>
              <w:rPr>
                <w:sz w:val="16"/>
              </w:rPr>
              <w:t>Report</w:t>
            </w:r>
          </w:p>
        </w:tc>
        <w:tc>
          <w:tcPr>
            <w:tcW w:type="dxa" w:w="2664"/>
          </w:tcPr>
          <w:p>
            <w:pPr>
              <w:spacing w:after="0"/>
            </w:pPr>
            <w:r/>
            <w:r>
              <w:rPr>
                <w:sz w:val="16"/>
              </w:rPr>
              <w:t>/reports/vehicle-tracking</w:t>
            </w:r>
          </w:p>
        </w:tc>
        <w:tc>
          <w:tcPr>
            <w:tcW w:type="dxa" w:w="1008"/>
          </w:tcPr>
          <w:p>
            <w:pPr>
              <w:spacing w:after="0"/>
            </w:pPr>
            <w:r/>
            <w:r>
              <w:rPr>
                <w:sz w:val="16"/>
              </w:rPr>
              <w:t>GET</w:t>
            </w:r>
          </w:p>
        </w:tc>
        <w:tc>
          <w:tcPr>
            <w:tcW w:type="dxa" w:w="720"/>
          </w:tcPr>
          <w:p>
            <w:pPr>
              <w:spacing w:after="0"/>
            </w:pPr>
            <w:r/>
            <w:r>
              <w:rPr>
                <w:sz w:val="16"/>
              </w:rPr>
              <w:t>–</w:t>
            </w:r>
          </w:p>
        </w:tc>
        <w:tc>
          <w:tcPr>
            <w:tcW w:type="dxa" w:w="720"/>
          </w:tcPr>
          <w:p>
            <w:pPr>
              <w:spacing w:after="0"/>
            </w:pPr>
            <w:r/>
            <w:r>
              <w:rPr>
                <w:sz w:val="16"/>
              </w:rPr>
              <w:t>–</w:t>
            </w:r>
          </w:p>
        </w:tc>
        <w:tc>
          <w:tcPr>
            <w:tcW w:type="dxa" w:w="792"/>
          </w:tcPr>
          <w:p>
            <w:pPr>
              <w:spacing w:after="0"/>
            </w:pPr>
            <w:r/>
            <w:r>
              <w:rPr>
                <w:sz w:val="16"/>
              </w:rPr>
              <w:t>–</w:t>
            </w:r>
          </w:p>
        </w:tc>
        <w:tc>
          <w:tcPr>
            <w:tcW w:type="dxa" w:w="720"/>
          </w:tcPr>
          <w:p>
            <w:pPr>
              <w:spacing w:after="0"/>
            </w:pPr>
            <w:r/>
            <w:r>
              <w:rPr>
                <w:sz w:val="16"/>
              </w:rPr>
              <w:t>Y</w:t>
            </w:r>
          </w:p>
        </w:tc>
        <w:tc>
          <w:tcPr>
            <w:tcW w:type="dxa" w:w="1296"/>
          </w:tcPr>
          <w:p>
            <w:pPr>
              <w:spacing w:after="0"/>
            </w:pPr>
            <w:r/>
            <w:r>
              <w:rPr>
                <w:sz w:val="16"/>
              </w:rPr>
              <w:t>FR-33</w:t>
            </w:r>
          </w:p>
        </w:tc>
      </w:tr>
    </w:tbl>
    <w:p>
      <w:pPr>
        <w:spacing w:after="40"/>
      </w:pPr>
    </w:p>
    <w:p>
      <w:r>
        <w:rPr>
          <w:i/>
          <w:sz w:val="19"/>
        </w:rPr>
        <w:t>Slot availability is readable without login because SEC-01 exempts it; all other functions need authentication.</w:t>
      </w:r>
    </w:p>
    <w:p>
      <w:r>
        <w:rPr>
          <w:b/>
          <w:i w:val="0"/>
        </w:rPr>
        <w:t>Detailed interface definitions:</w:t>
      </w:r>
    </w:p>
    <w:p>
      <w:pPr>
        <w:pStyle w:val="Heading3"/>
      </w:pPr>
      <w:r>
        <w:t>(a) Auth Service – Login</w:t>
      </w:r>
    </w:p>
    <w:p>
      <w:pPr>
        <w:spacing w:after="0"/>
        <w:ind w:left="360"/>
      </w:pPr>
      <w:r>
        <w:rPr>
          <w:rFonts w:ascii="Consolas" w:hAnsi="Consolas" w:eastAsia="Consolas"/>
          <w:sz w:val="17"/>
        </w:rPr>
        <w:t>Endpoint: /api/v1/auth/login          Method: POST      Role: Public</w:t>
      </w:r>
    </w:p>
    <w:p>
      <w:pPr>
        <w:spacing w:after="0"/>
        <w:ind w:left="360"/>
      </w:pPr>
      <w:r>
        <w:rPr>
          <w:rFonts w:ascii="Consolas" w:hAnsi="Consolas" w:eastAsia="Consolas"/>
          <w:sz w:val="17"/>
        </w:rPr>
        <w:t>Request:  { "username": "att1", "password": "********" }</w:t>
      </w:r>
    </w:p>
    <w:p>
      <w:pPr>
        <w:spacing w:after="0"/>
        <w:ind w:left="360"/>
      </w:pPr>
      <w:r>
        <w:rPr>
          <w:rFonts w:ascii="Consolas" w:hAnsi="Consolas" w:eastAsia="Consolas"/>
          <w:sz w:val="17"/>
        </w:rPr>
        <w:t>Response: 200 OK</w:t>
      </w:r>
    </w:p>
    <w:p>
      <w:pPr>
        <w:spacing w:after="0"/>
        <w:ind w:left="360"/>
      </w:pPr>
      <w:r>
        <w:rPr>
          <w:rFonts w:ascii="Consolas" w:hAnsi="Consolas" w:eastAsia="Consolas"/>
          <w:sz w:val="17"/>
        </w:rPr>
        <w:t xml:space="preserve">          { "token": "&lt;JWT with jti&gt;",</w:t>
      </w:r>
    </w:p>
    <w:p>
      <w:pPr>
        <w:spacing w:after="0"/>
        <w:ind w:left="360"/>
      </w:pPr>
      <w:r>
        <w:rPr>
          <w:rFonts w:ascii="Consolas" w:hAnsi="Consolas" w:eastAsia="Consolas"/>
          <w:sz w:val="17"/>
        </w:rPr>
        <w:t xml:space="preserve">            "user": { "username": "att1", "role": "ATTENDANT" } }</w:t>
      </w:r>
    </w:p>
    <w:p>
      <w:pPr>
        <w:spacing w:after="0"/>
        <w:ind w:left="360"/>
      </w:pPr>
      <w:r>
        <w:rPr>
          <w:rFonts w:ascii="Consolas" w:hAnsi="Consolas" w:eastAsia="Consolas"/>
          <w:sz w:val="17"/>
        </w:rPr>
        <w:t>Errors:   400 VALIDATION_ERROR    (missing / over-long / wrong type)</w:t>
      </w:r>
    </w:p>
    <w:p>
      <w:pPr>
        <w:spacing w:after="0"/>
        <w:ind w:left="360"/>
      </w:pPr>
      <w:r>
        <w:rPr>
          <w:rFonts w:ascii="Consolas" w:hAnsi="Consolas" w:eastAsia="Consolas"/>
          <w:sz w:val="17"/>
        </w:rPr>
        <w:t xml:space="preserve">          401 INVALID_CREDENTIALS "Invalid username or password"</w:t>
      </w:r>
    </w:p>
    <w:p>
      <w:pPr>
        <w:spacing w:after="0"/>
        <w:ind w:left="360"/>
      </w:pPr>
      <w:r>
        <w:rPr>
          <w:rFonts w:ascii="Consolas" w:hAnsi="Consolas" w:eastAsia="Consolas"/>
          <w:sz w:val="17"/>
        </w:rPr>
        <w:t xml:space="preserve">          401 ACCOUNT_LOCKED      (5 failures; try again after 15 min)</w:t>
      </w:r>
    </w:p>
    <w:p>
      <w:pPr>
        <w:spacing w:after="40"/>
      </w:pPr>
    </w:p>
    <w:p>
      <w:pPr>
        <w:pStyle w:val="Heading3"/>
      </w:pPr>
      <w:r>
        <w:t>(b) Vehicle Service – Register Vehicle</w:t>
      </w:r>
    </w:p>
    <w:p>
      <w:pPr>
        <w:spacing w:after="0"/>
        <w:ind w:left="360"/>
      </w:pPr>
      <w:r>
        <w:rPr>
          <w:rFonts w:ascii="Consolas" w:hAnsi="Consolas" w:eastAsia="Consolas"/>
          <w:sz w:val="17"/>
        </w:rPr>
        <w:t>Endpoint: /api/v1/vehicles            Method: POST</w:t>
      </w:r>
    </w:p>
    <w:p>
      <w:pPr>
        <w:spacing w:after="0"/>
        <w:ind w:left="360"/>
      </w:pPr>
      <w:r>
        <w:rPr>
          <w:rFonts w:ascii="Consolas" w:hAnsi="Consolas" w:eastAsia="Consolas"/>
          <w:sz w:val="17"/>
        </w:rPr>
        <w:t>Role:     OWNER (owner = self), ATTENDANT, ADMIN</w:t>
      </w:r>
    </w:p>
    <w:p>
      <w:pPr>
        <w:spacing w:after="0"/>
        <w:ind w:left="360"/>
      </w:pPr>
      <w:r>
        <w:rPr>
          <w:rFonts w:ascii="Consolas" w:hAnsi="Consolas" w:eastAsia="Consolas"/>
          <w:sz w:val="17"/>
        </w:rPr>
        <w:t>Request:  { "regNo": "ka01ab1234", "vehicleType": "CAR" }</w:t>
      </w:r>
    </w:p>
    <w:p>
      <w:pPr>
        <w:spacing w:after="0"/>
        <w:ind w:left="360"/>
      </w:pPr>
      <w:r>
        <w:rPr>
          <w:rFonts w:ascii="Consolas" w:hAnsi="Consolas" w:eastAsia="Consolas"/>
          <w:sz w:val="17"/>
        </w:rPr>
        <w:t>Response: 201 Created</w:t>
      </w:r>
    </w:p>
    <w:p>
      <w:pPr>
        <w:spacing w:after="0"/>
        <w:ind w:left="360"/>
      </w:pPr>
      <w:r>
        <w:rPr>
          <w:rFonts w:ascii="Consolas" w:hAnsi="Consolas" w:eastAsia="Consolas"/>
          <w:sz w:val="17"/>
        </w:rPr>
        <w:t xml:space="preserve">          { "vehicleId": "6703cd...", "regNo": "KA01AB1234",</w:t>
      </w:r>
    </w:p>
    <w:p>
      <w:pPr>
        <w:spacing w:after="0"/>
        <w:ind w:left="360"/>
      </w:pPr>
      <w:r>
        <w:rPr>
          <w:rFonts w:ascii="Consolas" w:hAnsi="Consolas" w:eastAsia="Consolas"/>
          <w:sz w:val="17"/>
        </w:rPr>
        <w:t xml:space="preserve">            "vehicleType": "CAR", "ownerId": "66f1c0..." }</w:t>
      </w:r>
    </w:p>
    <w:p>
      <w:pPr>
        <w:spacing w:after="0"/>
        <w:ind w:left="360"/>
      </w:pPr>
      <w:r>
        <w:rPr>
          <w:rFonts w:ascii="Consolas" w:hAnsi="Consolas" w:eastAsia="Consolas"/>
          <w:sz w:val="17"/>
        </w:rPr>
        <w:t>Errors:   400 VALIDATION_ERROR  { "field": "vehicleType" }  (empty /</w:t>
      </w:r>
    </w:p>
    <w:p>
      <w:pPr>
        <w:spacing w:after="0"/>
        <w:ind w:left="360"/>
      </w:pPr>
      <w:r>
        <w:rPr>
          <w:rFonts w:ascii="Consolas" w:hAnsi="Consolas" w:eastAsia="Consolas"/>
          <w:sz w:val="17"/>
        </w:rPr>
        <w:t xml:space="preserve">              not TWO_WHEELER | CAR | OTHER; regNo not 4-15 chars of</w:t>
      </w:r>
    </w:p>
    <w:p>
      <w:pPr>
        <w:spacing w:after="0"/>
        <w:ind w:left="360"/>
      </w:pPr>
      <w:r>
        <w:rPr>
          <w:rFonts w:ascii="Consolas" w:hAnsi="Consolas" w:eastAsia="Consolas"/>
          <w:sz w:val="17"/>
        </w:rPr>
        <w:t xml:space="preserve">              letters, digits, hyphen, space)</w:t>
      </w:r>
    </w:p>
    <w:p>
      <w:pPr>
        <w:spacing w:after="0"/>
        <w:ind w:left="360"/>
      </w:pPr>
      <w:r>
        <w:rPr>
          <w:rFonts w:ascii="Consolas" w:hAnsi="Consolas" w:eastAsia="Consolas"/>
          <w:sz w:val="17"/>
        </w:rPr>
        <w:t xml:space="preserve">          409 DUPLICATE_REG_NO  { "field": "regNo" }</w:t>
      </w:r>
    </w:p>
    <w:p>
      <w:pPr>
        <w:spacing w:after="40"/>
      </w:pPr>
    </w:p>
    <w:p>
      <w:pPr>
        <w:pStyle w:val="Heading3"/>
      </w:pPr>
      <w:r>
        <w:t>(c) Parking Slot Service – Add Slot / Slot Summary</w:t>
      </w:r>
    </w:p>
    <w:p>
      <w:pPr>
        <w:spacing w:after="0"/>
        <w:ind w:left="360"/>
      </w:pPr>
      <w:r>
        <w:rPr>
          <w:rFonts w:ascii="Consolas" w:hAnsi="Consolas" w:eastAsia="Consolas"/>
          <w:sz w:val="17"/>
        </w:rPr>
        <w:t>Endpoint: /api/v1/slots               Method: POST      Role: ADMIN</w:t>
      </w:r>
    </w:p>
    <w:p>
      <w:pPr>
        <w:spacing w:after="0"/>
        <w:ind w:left="360"/>
      </w:pPr>
      <w:r>
        <w:rPr>
          <w:rFonts w:ascii="Consolas" w:hAnsi="Consolas" w:eastAsia="Consolas"/>
          <w:sz w:val="17"/>
        </w:rPr>
        <w:t>Request:  { "slotId": "A-01", "slotType": "CAR" }</w:t>
      </w:r>
    </w:p>
    <w:p>
      <w:pPr>
        <w:spacing w:after="0"/>
        <w:ind w:left="360"/>
      </w:pPr>
      <w:r>
        <w:rPr>
          <w:rFonts w:ascii="Consolas" w:hAnsi="Consolas" w:eastAsia="Consolas"/>
          <w:sz w:val="17"/>
        </w:rPr>
        <w:t>Response: 201 Created { "slotId": "A-01", "slotType": "CAR",</w:t>
      </w:r>
    </w:p>
    <w:p>
      <w:pPr>
        <w:spacing w:after="0"/>
        <w:ind w:left="360"/>
      </w:pPr>
      <w:r>
        <w:rPr>
          <w:rFonts w:ascii="Consolas" w:hAnsi="Consolas" w:eastAsia="Consolas"/>
          <w:sz w:val="17"/>
        </w:rPr>
        <w:t xml:space="preserve">                        "status": "AVAILABLE" }</w:t>
      </w:r>
    </w:p>
    <w:p>
      <w:pPr>
        <w:spacing w:after="0"/>
        <w:ind w:left="360"/>
      </w:pPr>
      <w:r>
        <w:rPr>
          <w:rFonts w:ascii="Consolas" w:hAnsi="Consolas" w:eastAsia="Consolas"/>
          <w:sz w:val="17"/>
        </w:rPr>
        <w:t>Errors:   400 VALIDATION_ERROR   409 DUPLICATE_SLOT_ID   403 FORBIDDEN</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Endpoint: /api/v1/slots/summary       Method: GET       Role: Public</w:t>
      </w:r>
    </w:p>
    <w:p>
      <w:pPr>
        <w:spacing w:after="0"/>
        <w:ind w:left="360"/>
      </w:pPr>
      <w:r>
        <w:rPr>
          <w:rFonts w:ascii="Consolas" w:hAnsi="Consolas" w:eastAsia="Consolas"/>
          <w:sz w:val="17"/>
        </w:rPr>
        <w:t>Response: 200 OK { "total": 17, "byType": [</w:t>
      </w:r>
    </w:p>
    <w:p>
      <w:pPr>
        <w:spacing w:after="0"/>
        <w:ind w:left="360"/>
      </w:pPr>
      <w:r>
        <w:rPr>
          <w:rFonts w:ascii="Consolas" w:hAnsi="Consolas" w:eastAsia="Consolas"/>
          <w:sz w:val="17"/>
        </w:rPr>
        <w:t xml:space="preserve">          { "slotType": "CAR", "total": 10, "available": 6,</w:t>
      </w:r>
    </w:p>
    <w:p>
      <w:pPr>
        <w:spacing w:after="0"/>
        <w:ind w:left="360"/>
      </w:pPr>
      <w:r>
        <w:rPr>
          <w:rFonts w:ascii="Consolas" w:hAnsi="Consolas" w:eastAsia="Consolas"/>
          <w:sz w:val="17"/>
        </w:rPr>
        <w:t xml:space="preserve">            "occupied": 3, "unavailable": 1 }, ... ] }</w:t>
      </w:r>
    </w:p>
    <w:p>
      <w:pPr>
        <w:spacing w:after="40"/>
      </w:pPr>
    </w:p>
    <w:p>
      <w:pPr>
        <w:pStyle w:val="Heading3"/>
      </w:pPr>
      <w:r>
        <w:t>(d) Parking Transaction Service – Record Entry</w:t>
      </w:r>
    </w:p>
    <w:p>
      <w:pPr>
        <w:spacing w:after="0"/>
        <w:ind w:left="360"/>
      </w:pPr>
      <w:r>
        <w:rPr>
          <w:rFonts w:ascii="Consolas" w:hAnsi="Consolas" w:eastAsia="Consolas"/>
          <w:sz w:val="17"/>
        </w:rPr>
        <w:t>Endpoint: /api/v1/parking/entry       Method: POST</w:t>
      </w:r>
    </w:p>
    <w:p>
      <w:pPr>
        <w:spacing w:after="0"/>
        <w:ind w:left="360"/>
      </w:pPr>
      <w:r>
        <w:rPr>
          <w:rFonts w:ascii="Consolas" w:hAnsi="Consolas" w:eastAsia="Consolas"/>
          <w:sz w:val="17"/>
        </w:rPr>
        <w:t>Role:     ATTENDANT, ADMIN</w:t>
      </w:r>
    </w:p>
    <w:p>
      <w:pPr>
        <w:spacing w:after="0"/>
        <w:ind w:left="360"/>
      </w:pPr>
      <w:r>
        <w:rPr>
          <w:rFonts w:ascii="Consolas" w:hAnsi="Consolas" w:eastAsia="Consolas"/>
          <w:sz w:val="17"/>
        </w:rPr>
        <w:t>Request:  { "vehicleId": "6703cd...", "slotId": "A-05" }  (slotId optional)</w:t>
      </w:r>
    </w:p>
    <w:p>
      <w:pPr>
        <w:spacing w:after="0"/>
        <w:ind w:left="360"/>
      </w:pPr>
      <w:r>
        <w:rPr>
          <w:rFonts w:ascii="Consolas" w:hAnsi="Consolas" w:eastAsia="Consolas"/>
          <w:sz w:val="17"/>
        </w:rPr>
        <w:t>Response: 201 Created</w:t>
      </w:r>
    </w:p>
    <w:p>
      <w:pPr>
        <w:spacing w:after="0"/>
        <w:ind w:left="360"/>
      </w:pPr>
      <w:r>
        <w:rPr>
          <w:rFonts w:ascii="Consolas" w:hAnsi="Consolas" w:eastAsia="Consolas"/>
          <w:sz w:val="17"/>
        </w:rPr>
        <w:t xml:space="preserve">          { "ticketNo": "T-20261007-0042", "slotId": "A-01",</w:t>
      </w:r>
    </w:p>
    <w:p>
      <w:pPr>
        <w:spacing w:after="0"/>
        <w:ind w:left="360"/>
      </w:pPr>
      <w:r>
        <w:rPr>
          <w:rFonts w:ascii="Consolas" w:hAnsi="Consolas" w:eastAsia="Consolas"/>
          <w:sz w:val="17"/>
        </w:rPr>
        <w:t xml:space="preserve">            "entryTime": "2026-10-07T09:04:12+05:30" }</w:t>
      </w:r>
    </w:p>
    <w:p>
      <w:pPr>
        <w:spacing w:after="0"/>
        <w:ind w:left="360"/>
      </w:pPr>
      <w:r>
        <w:rPr>
          <w:rFonts w:ascii="Consolas" w:hAnsi="Consolas" w:eastAsia="Consolas"/>
          <w:sz w:val="17"/>
        </w:rPr>
        <w:t>Errors:   404 VEHICLE_NOT_FOUND</w:t>
      </w:r>
    </w:p>
    <w:p>
      <w:pPr>
        <w:spacing w:after="0"/>
        <w:ind w:left="360"/>
      </w:pPr>
      <w:r>
        <w:rPr>
          <w:rFonts w:ascii="Consolas" w:hAnsi="Consolas" w:eastAsia="Consolas"/>
          <w:sz w:val="17"/>
        </w:rPr>
        <w:t xml:space="preserve">          409 VEHICLE_ALREADY_PARKED</w:t>
      </w:r>
    </w:p>
    <w:p>
      <w:pPr>
        <w:spacing w:after="0"/>
        <w:ind w:left="360"/>
      </w:pPr>
      <w:r>
        <w:rPr>
          <w:rFonts w:ascii="Consolas" w:hAnsi="Consolas" w:eastAsia="Consolas"/>
          <w:sz w:val="17"/>
        </w:rPr>
        <w:t xml:space="preserve">          409 NO_SLOT_AVAILABLE  "No parking slot available for this</w:t>
      </w:r>
    </w:p>
    <w:p>
      <w:pPr>
        <w:spacing w:after="0"/>
        <w:ind w:left="360"/>
      </w:pPr>
      <w:r>
        <w:rPr>
          <w:rFonts w:ascii="Consolas" w:hAnsi="Consolas" w:eastAsia="Consolas"/>
          <w:sz w:val="17"/>
        </w:rPr>
        <w:t xml:space="preserve">                                  vehicle type"</w:t>
      </w:r>
    </w:p>
    <w:p>
      <w:pPr>
        <w:spacing w:after="0"/>
        <w:ind w:left="360"/>
      </w:pPr>
      <w:r>
        <w:rPr>
          <w:rFonts w:ascii="Consolas" w:hAnsi="Consolas" w:eastAsia="Consolas"/>
          <w:sz w:val="17"/>
        </w:rPr>
        <w:t xml:space="preserve">          409 SLOT_NOT_AVAILABLE (chosen slot busy or wrong type)</w:t>
      </w:r>
    </w:p>
    <w:p>
      <w:pPr>
        <w:spacing w:after="0"/>
        <w:ind w:left="360"/>
      </w:pPr>
      <w:r>
        <w:rPr>
          <w:rFonts w:ascii="Consolas" w:hAnsi="Consolas" w:eastAsia="Consolas"/>
          <w:sz w:val="17"/>
        </w:rPr>
        <w:t xml:space="preserve">          409 SLOT_CONFLICT_RETRY (concurrent entry; please retry)</w:t>
      </w:r>
    </w:p>
    <w:p>
      <w:pPr>
        <w:spacing w:after="40"/>
      </w:pPr>
    </w:p>
    <w:p>
      <w:pPr>
        <w:pStyle w:val="Heading3"/>
      </w:pPr>
      <w:r>
        <w:t>(e) Parking Transaction Service – Record Exit and Confirm</w:t>
      </w:r>
    </w:p>
    <w:p>
      <w:pPr>
        <w:spacing w:after="0"/>
        <w:ind w:left="360"/>
      </w:pPr>
      <w:r>
        <w:rPr>
          <w:rFonts w:ascii="Consolas" w:hAnsi="Consolas" w:eastAsia="Consolas"/>
          <w:sz w:val="17"/>
        </w:rPr>
        <w:t>Endpoint: /api/v1/parking/exit        Method: POST</w:t>
      </w:r>
    </w:p>
    <w:p>
      <w:pPr>
        <w:spacing w:after="0"/>
        <w:ind w:left="360"/>
      </w:pPr>
      <w:r>
        <w:rPr>
          <w:rFonts w:ascii="Consolas" w:hAnsi="Consolas" w:eastAsia="Consolas"/>
          <w:sz w:val="17"/>
        </w:rPr>
        <w:t>Role:     ATTENDANT, ADMIN</w:t>
      </w:r>
    </w:p>
    <w:p>
      <w:pPr>
        <w:spacing w:after="0"/>
        <w:ind w:left="360"/>
      </w:pPr>
      <w:r>
        <w:rPr>
          <w:rFonts w:ascii="Consolas" w:hAnsi="Consolas" w:eastAsia="Consolas"/>
          <w:sz w:val="17"/>
        </w:rPr>
        <w:t>Request:  { "vehicleId": "6703cd..." }</w:t>
      </w:r>
    </w:p>
    <w:p>
      <w:pPr>
        <w:spacing w:after="0"/>
        <w:ind w:left="360"/>
      </w:pPr>
      <w:r>
        <w:rPr>
          <w:rFonts w:ascii="Consolas" w:hAnsi="Consolas" w:eastAsia="Consolas"/>
          <w:sz w:val="17"/>
        </w:rPr>
        <w:t>Response: 200 OK</w:t>
      </w:r>
    </w:p>
    <w:p>
      <w:pPr>
        <w:spacing w:after="0"/>
        <w:ind w:left="360"/>
      </w:pPr>
      <w:r>
        <w:rPr>
          <w:rFonts w:ascii="Consolas" w:hAnsi="Consolas" w:eastAsia="Consolas"/>
          <w:sz w:val="17"/>
        </w:rPr>
        <w:t xml:space="preserve">          { "ticketNo": "T-20261007-0042", "slotId": "A-01",</w:t>
      </w:r>
    </w:p>
    <w:p>
      <w:pPr>
        <w:spacing w:after="0"/>
        <w:ind w:left="360"/>
      </w:pPr>
      <w:r>
        <w:rPr>
          <w:rFonts w:ascii="Consolas" w:hAnsi="Consolas" w:eastAsia="Consolas"/>
          <w:sz w:val="17"/>
        </w:rPr>
        <w:t xml:space="preserve">            "entryTime": "2026-10-07T09:04:12+05:30",</w:t>
      </w:r>
    </w:p>
    <w:p>
      <w:pPr>
        <w:spacing w:after="0"/>
        <w:ind w:left="360"/>
      </w:pPr>
      <w:r>
        <w:rPr>
          <w:rFonts w:ascii="Consolas" w:hAnsi="Consolas" w:eastAsia="Consolas"/>
          <w:sz w:val="17"/>
        </w:rPr>
        <w:t xml:space="preserve">            "exitTime":  "2026-10-07T10:34:12+05:30",</w:t>
      </w:r>
    </w:p>
    <w:p>
      <w:pPr>
        <w:spacing w:after="0"/>
        <w:ind w:left="360"/>
      </w:pPr>
      <w:r>
        <w:rPr>
          <w:rFonts w:ascii="Consolas" w:hAnsi="Consolas" w:eastAsia="Consolas"/>
          <w:sz w:val="17"/>
        </w:rPr>
        <w:t xml:space="preserve">            "durationMin": 90, "billableHours": 2,</w:t>
      </w:r>
    </w:p>
    <w:p>
      <w:pPr>
        <w:spacing w:after="0"/>
        <w:ind w:left="360"/>
      </w:pPr>
      <w:r>
        <w:rPr>
          <w:rFonts w:ascii="Consolas" w:hAnsi="Consolas" w:eastAsia="Consolas"/>
          <w:sz w:val="17"/>
        </w:rPr>
        <w:t xml:space="preserve">            "hourlyRate": "30.00", "fee": "60.00" }</w:t>
      </w:r>
    </w:p>
    <w:p>
      <w:pPr>
        <w:spacing w:after="0"/>
        <w:ind w:left="360"/>
      </w:pPr>
      <w:r>
        <w:rPr>
          <w:rFonts w:ascii="Consolas" w:hAnsi="Consolas" w:eastAsia="Consolas"/>
          <w:sz w:val="17"/>
        </w:rPr>
        <w:t>Errors:   404 NO_ACTIVE_RECORD</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Endpoint: /api/v1/parking/{ticketNo}/confirm-exit   Method: POST</w:t>
      </w:r>
    </w:p>
    <w:p>
      <w:pPr>
        <w:spacing w:after="0"/>
        <w:ind w:left="360"/>
      </w:pPr>
      <w:r>
        <w:rPr>
          <w:rFonts w:ascii="Consolas" w:hAnsi="Consolas" w:eastAsia="Consolas"/>
          <w:sz w:val="17"/>
        </w:rPr>
        <w:t>Response: 200 OK { "ticketNo": "...", "status": "COMPLETED",</w:t>
      </w:r>
    </w:p>
    <w:p>
      <w:pPr>
        <w:spacing w:after="0"/>
        <w:ind w:left="360"/>
      </w:pPr>
      <w:r>
        <w:rPr>
          <w:rFonts w:ascii="Consolas" w:hAnsi="Consolas" w:eastAsia="Consolas"/>
          <w:sz w:val="17"/>
        </w:rPr>
        <w:t xml:space="preserve">                   "fee": "60.00", "slotStatus": "AVAILABLE" }</w:t>
      </w:r>
    </w:p>
    <w:p>
      <w:pPr>
        <w:spacing w:after="0"/>
        <w:ind w:left="360"/>
      </w:pPr>
      <w:r>
        <w:rPr>
          <w:rFonts w:ascii="Consolas" w:hAnsi="Consolas" w:eastAsia="Consolas"/>
          <w:sz w:val="17"/>
        </w:rPr>
        <w:t>Errors:   404 TICKET_NOT_FOUND   409 ALREADY_COMPLETED</w:t>
      </w:r>
    </w:p>
    <w:p>
      <w:pPr>
        <w:spacing w:after="40"/>
      </w:pPr>
    </w:p>
    <w:p>
      <w:pPr>
        <w:pStyle w:val="Heading3"/>
      </w:pPr>
      <w:r>
        <w:t>(f) Fee Service – Update Fee Rules</w:t>
      </w:r>
    </w:p>
    <w:p>
      <w:pPr>
        <w:spacing w:after="0"/>
        <w:ind w:left="360"/>
      </w:pPr>
      <w:r>
        <w:rPr>
          <w:rFonts w:ascii="Consolas" w:hAnsi="Consolas" w:eastAsia="Consolas"/>
          <w:sz w:val="17"/>
        </w:rPr>
        <w:t>Endpoint: /api/v1/fee-rates           Method: PUT       Role: ADMIN</w:t>
      </w:r>
    </w:p>
    <w:p>
      <w:pPr>
        <w:spacing w:after="0"/>
        <w:ind w:left="360"/>
      </w:pPr>
      <w:r>
        <w:rPr>
          <w:rFonts w:ascii="Consolas" w:hAnsi="Consolas" w:eastAsia="Consolas"/>
          <w:sz w:val="17"/>
        </w:rPr>
        <w:t>Request:  { "rates": [ { "vehicleType": "TWO_WHEELER", "hourlyRate": 10 },</w:t>
      </w:r>
    </w:p>
    <w:p>
      <w:pPr>
        <w:spacing w:after="0"/>
        <w:ind w:left="360"/>
      </w:pPr>
      <w:r>
        <w:rPr>
          <w:rFonts w:ascii="Consolas" w:hAnsi="Consolas" w:eastAsia="Consolas"/>
          <w:sz w:val="17"/>
        </w:rPr>
        <w:t xml:space="preserve">                       { "vehicleType": "CAR",         "hourlyRate": 30 },</w:t>
      </w:r>
    </w:p>
    <w:p>
      <w:pPr>
        <w:spacing w:after="0"/>
        <w:ind w:left="360"/>
      </w:pPr>
      <w:r>
        <w:rPr>
          <w:rFonts w:ascii="Consolas" w:hAnsi="Consolas" w:eastAsia="Consolas"/>
          <w:sz w:val="17"/>
        </w:rPr>
        <w:t xml:space="preserve">                       { "vehicleType": "OTHER",       "hourlyRate": 50 } ],</w:t>
      </w:r>
    </w:p>
    <w:p>
      <w:pPr>
        <w:spacing w:after="0"/>
        <w:ind w:left="360"/>
      </w:pPr>
      <w:r>
        <w:rPr>
          <w:rFonts w:ascii="Consolas" w:hAnsi="Consolas" w:eastAsia="Consolas"/>
          <w:sz w:val="17"/>
        </w:rPr>
        <w:t xml:space="preserve">            "gracePeriodMin": 15 }</w:t>
      </w:r>
    </w:p>
    <w:p>
      <w:pPr>
        <w:spacing w:after="0"/>
        <w:ind w:left="360"/>
      </w:pPr>
      <w:r>
        <w:rPr>
          <w:rFonts w:ascii="Consolas" w:hAnsi="Consolas" w:eastAsia="Consolas"/>
          <w:sz w:val="17"/>
        </w:rPr>
        <w:t>Response: 200 OK  (stored rules; used for exits recorded from now on)</w:t>
      </w:r>
    </w:p>
    <w:p>
      <w:pPr>
        <w:spacing w:after="0"/>
        <w:ind w:left="360"/>
      </w:pPr>
      <w:r>
        <w:rPr>
          <w:rFonts w:ascii="Consolas" w:hAnsi="Consolas" w:eastAsia="Consolas"/>
          <w:sz w:val="17"/>
        </w:rPr>
        <w:t>Errors:   400 VALIDATION_ERROR (rate &lt; 0 or not a number;</w:t>
      </w:r>
    </w:p>
    <w:p>
      <w:pPr>
        <w:spacing w:after="0"/>
        <w:ind w:left="360"/>
      </w:pPr>
      <w:r>
        <w:rPr>
          <w:rFonts w:ascii="Consolas" w:hAnsi="Consolas" w:eastAsia="Consolas"/>
          <w:sz w:val="17"/>
        </w:rPr>
        <w:t xml:space="preserve">              grace not a whole number 0-60)</w:t>
      </w:r>
    </w:p>
    <w:p>
      <w:pPr>
        <w:spacing w:after="0"/>
        <w:ind w:left="360"/>
      </w:pPr>
      <w:r>
        <w:rPr>
          <w:rFonts w:ascii="Consolas" w:hAnsi="Consolas" w:eastAsia="Consolas"/>
          <w:sz w:val="17"/>
        </w:rPr>
        <w:t xml:space="preserve">          403 FORBIDDEN</w:t>
      </w:r>
    </w:p>
    <w:p>
      <w:pPr>
        <w:spacing w:after="40"/>
      </w:pPr>
    </w:p>
    <w:p>
      <w:pPr>
        <w:pStyle w:val="Heading3"/>
      </w:pPr>
      <w:r>
        <w:t>(g) Vehicle Service – Search and Track</w:t>
      </w:r>
    </w:p>
    <w:p>
      <w:pPr>
        <w:spacing w:after="0"/>
        <w:ind w:left="360"/>
      </w:pPr>
      <w:r>
        <w:rPr>
          <w:rFonts w:ascii="Consolas" w:hAnsi="Consolas" w:eastAsia="Consolas"/>
          <w:sz w:val="17"/>
        </w:rPr>
        <w:t>Endpoint: /api/v1/vehicles/search?regNo=KA01AB1234   Method: GET</w:t>
      </w:r>
    </w:p>
    <w:p>
      <w:pPr>
        <w:spacing w:after="0"/>
        <w:ind w:left="360"/>
      </w:pPr>
      <w:r>
        <w:rPr>
          <w:rFonts w:ascii="Consolas" w:hAnsi="Consolas" w:eastAsia="Consolas"/>
          <w:sz w:val="17"/>
        </w:rPr>
        <w:t>Role:     OWNER (own vehicles only), ATTENDANT, ADMIN</w:t>
      </w:r>
    </w:p>
    <w:p>
      <w:pPr>
        <w:spacing w:after="0"/>
        <w:ind w:left="360"/>
      </w:pPr>
      <w:r>
        <w:rPr>
          <w:rFonts w:ascii="Consolas" w:hAnsi="Consolas" w:eastAsia="Consolas"/>
          <w:sz w:val="17"/>
        </w:rPr>
        <w:t>Response: 200 OK</w:t>
      </w:r>
    </w:p>
    <w:p>
      <w:pPr>
        <w:spacing w:after="0"/>
        <w:ind w:left="360"/>
      </w:pPr>
      <w:r>
        <w:rPr>
          <w:rFonts w:ascii="Consolas" w:hAnsi="Consolas" w:eastAsia="Consolas"/>
          <w:sz w:val="17"/>
        </w:rPr>
        <w:t xml:space="preserve">          { "regNo": "KA01AB1234", "vehicleType": "CAR",</w:t>
      </w:r>
    </w:p>
    <w:p>
      <w:pPr>
        <w:spacing w:after="0"/>
        <w:ind w:left="360"/>
      </w:pPr>
      <w:r>
        <w:rPr>
          <w:rFonts w:ascii="Consolas" w:hAnsi="Consolas" w:eastAsia="Consolas"/>
          <w:sz w:val="17"/>
        </w:rPr>
        <w:t xml:space="preserve">            "status": "PARKED", "slotId": "A-01",</w:t>
      </w:r>
    </w:p>
    <w:p>
      <w:pPr>
        <w:spacing w:after="0"/>
        <w:ind w:left="360"/>
      </w:pPr>
      <w:r>
        <w:rPr>
          <w:rFonts w:ascii="Consolas" w:hAnsi="Consolas" w:eastAsia="Consolas"/>
          <w:sz w:val="17"/>
        </w:rPr>
        <w:t xml:space="preserve">            "entryTime": "2026-10-07T09:04:12+05:30",</w:t>
      </w:r>
    </w:p>
    <w:p>
      <w:pPr>
        <w:spacing w:after="0"/>
        <w:ind w:left="360"/>
      </w:pPr>
      <w:r>
        <w:rPr>
          <w:rFonts w:ascii="Consolas" w:hAnsi="Consolas" w:eastAsia="Consolas"/>
          <w:sz w:val="17"/>
        </w:rPr>
        <w:t xml:space="preserve">            "elapsedMin": 42 }</w:t>
      </w:r>
    </w:p>
    <w:p>
      <w:pPr>
        <w:spacing w:after="0"/>
        <w:ind w:left="360"/>
      </w:pPr>
      <w:r>
        <w:rPr>
          <w:rFonts w:ascii="Consolas" w:hAnsi="Consolas" w:eastAsia="Consolas"/>
          <w:sz w:val="17"/>
        </w:rPr>
        <w:t xml:space="preserve">          or { ..., "status": "NOT_PARKED" }</w:t>
      </w:r>
    </w:p>
    <w:p>
      <w:pPr>
        <w:spacing w:after="0"/>
        <w:ind w:left="360"/>
      </w:pPr>
      <w:r>
        <w:rPr>
          <w:rFonts w:ascii="Consolas" w:hAnsi="Consolas" w:eastAsia="Consolas"/>
          <w:sz w:val="17"/>
        </w:rPr>
        <w:t>Errors:   404 VEHICLE_NOT_FOUND (also for another owner's vehicle)</w:t>
      </w:r>
    </w:p>
    <w:p>
      <w:pPr>
        <w:spacing w:after="40"/>
      </w:pPr>
    </w:p>
    <w:p>
      <w:pPr>
        <w:pStyle w:val="Heading2"/>
      </w:pPr>
      <w:r>
        <w:t>4.4 Error Handling, Logging &amp; Monitoring</w:t>
      </w:r>
    </w:p>
    <w:p>
      <w:r>
        <w:rPr>
          <w:b/>
          <w:i w:val="0"/>
        </w:rPr>
        <w:t>Error handling:</w:t>
      </w:r>
    </w:p>
    <w:p>
      <w:pPr>
        <w:pStyle w:val="ListBullet"/>
        <w:spacing w:after="40"/>
      </w:pPr>
      <w:r>
        <w:t>Services throw typed errors (code, HTTP status, message); one Express error handler turns them into the standard body: { "error": { "code": "NO_SLOT_AVAILABLE", "message": "No parking slot available for this vehicle type", "field": null } }.</w:t>
      </w:r>
    </w:p>
    <w:p>
      <w:pPr>
        <w:pStyle w:val="ListBullet"/>
        <w:spacing w:after="40"/>
      </w:pPr>
      <w:r>
        <w:t>Every message says what is wrong and what the user can do; validation errors name the offending field (FR-08, NFR-09).</w:t>
      </w:r>
    </w:p>
    <w:p>
      <w:pPr>
        <w:pStyle w:val="ListBullet"/>
        <w:spacing w:after="40"/>
      </w:pPr>
      <w:r>
        <w:t>Unexpected errors return 500 with a generic message; stack traces and database details are never sent to the client (SRS 3.3).</w:t>
      </w:r>
    </w:p>
    <w:p>
      <w:pPr>
        <w:pStyle w:val="ListBullet"/>
        <w:spacing w:after="40"/>
      </w:pPr>
      <w:r>
        <w:t>Entry and exit-confirm run in transactions and are rolled back on any failure, so slot status and records stay consistent.</w:t>
      </w:r>
    </w:p>
    <w:p>
      <w:pPr>
        <w:pStyle w:val="ListBullet"/>
        <w:spacing w:after="40"/>
      </w:pPr>
      <w:r>
        <w:t>Front end: the Axios client shows the message next to the field or as a banner; a 401 sends the user to the Login page.</w:t>
      </w:r>
    </w:p>
    <w:p>
      <w:r>
        <w:rPr>
          <w:b/>
          <w:i w:val="0"/>
        </w:rPr>
        <w:t>Logging:</w:t>
      </w:r>
    </w:p>
    <w:p>
      <w:pPr>
        <w:pStyle w:val="ListBullet"/>
        <w:spacing w:after="40"/>
      </w:pPr>
      <w:r>
        <w:t>Winston JSON application logs with time, request id, user, route, status and duration; passwords and tokens are never logged (SEC-03).</w:t>
      </w:r>
    </w:p>
    <w:p>
      <w:pPr>
        <w:pStyle w:val="ListBullet"/>
        <w:spacing w:after="40"/>
      </w:pPr>
      <w:r>
        <w:t>Audit log (SEC-06): failed logins and all 401/403 responses with timestamp, username and source IP, kept at least 90 days.</w:t>
      </w:r>
    </w:p>
    <w:p>
      <w:r>
        <w:rPr>
          <w:b/>
          <w:i w:val="0"/>
        </w:rPr>
        <w:t>Monitoring:</w:t>
      </w:r>
    </w:p>
    <w:p>
      <w:pPr>
        <w:pStyle w:val="ListBullet"/>
        <w:spacing w:after="40"/>
      </w:pPr>
      <w:r>
        <w:t>GET /api/v1/health reports API and database status; PM2 restarts the API on crash.</w:t>
      </w:r>
    </w:p>
    <w:p>
      <w:pPr>
        <w:pStyle w:val="ListBullet"/>
        <w:spacing w:after="40"/>
      </w:pPr>
      <w:r>
        <w:t>Response-time logging per route gives the 95th-percentile figures needed for NFR-01 – NFR-04; uptime is tracked against operating hours for NFR-07.</w:t>
      </w:r>
    </w:p>
    <w:p>
      <w:pPr>
        <w:pStyle w:val="ListBullet"/>
        <w:spacing w:after="40"/>
      </w:pPr>
      <w:r>
        <w:t>Indexes on regNo, slotId, slot type/status and Active records keep search, slot display, entry and exit fast (NFR-01 – NFR-04).</w:t>
      </w:r>
    </w:p>
    <w:p>
      <w:pPr>
        <w:pStyle w:val="Heading2"/>
      </w:pPr>
      <w:r>
        <w:t>4.5 UX Design</w:t>
      </w:r>
    </w:p>
    <w:p>
      <w:pPr>
        <w:pStyle w:val="ListBullet"/>
        <w:spacing w:after="40"/>
      </w:pPr>
      <w:r>
        <w:rPr>
          <w:b/>
        </w:rPr>
        <w:t xml:space="preserve">Screens (SRS 3.1): </w:t>
      </w:r>
      <w:r>
        <w:t>Login/Register, Slot Availability, Vehicle Registration and Search, Vehicle Entry, Vehicle Exit with fee summary, Parking History, Slot Management, User Management, Fee Rules, Reports. Menus show only the screens allowed for the role.</w:t>
      </w:r>
    </w:p>
    <w:p>
      <w:pPr>
        <w:pStyle w:val="ListBullet"/>
        <w:spacing w:after="40"/>
      </w:pPr>
      <w:r>
        <w:rPr>
          <w:b/>
        </w:rPr>
        <w:t xml:space="preserve">Every screen: </w:t>
      </w:r>
      <w:r>
        <w:t>logged-in username, role and a Logout control; mandatory fields marked with *; field-level error messages.</w:t>
      </w:r>
    </w:p>
    <w:p>
      <w:pPr>
        <w:pStyle w:val="ListBullet"/>
        <w:spacing w:after="40"/>
      </w:pPr>
      <w:r>
        <w:rPr>
          <w:b/>
        </w:rPr>
        <w:t xml:space="preserve">Slot status: </w:t>
      </w:r>
      <w:r>
        <w:t>text plus colour – Available (green), Occupied (red), Unavailable (grey) – with counts per slot type at the top.</w:t>
      </w:r>
    </w:p>
    <w:p>
      <w:pPr>
        <w:pStyle w:val="ListBullet"/>
        <w:spacing w:after="40"/>
      </w:pPr>
      <w:r>
        <w:rPr>
          <w:b/>
        </w:rPr>
        <w:t xml:space="preserve">Fast entry (NFR-08): </w:t>
      </w:r>
      <w:r>
        <w:t>type registration number → Search → Record Entry → Confirm: 4 actions; the suggested slot is pre-selected.</w:t>
      </w:r>
    </w:p>
    <w:p>
      <w:pPr>
        <w:pStyle w:val="ListBullet"/>
        <w:spacing w:after="40"/>
      </w:pPr>
      <w:r>
        <w:rPr>
          <w:b/>
        </w:rPr>
        <w:t xml:space="preserve">Exit (FR-23): </w:t>
      </w:r>
      <w:r>
        <w:t>the summary shows entry time, exit time, duration and fee before Confirm Exit; Cancel leaves the record Active.</w:t>
      </w:r>
    </w:p>
    <w:p>
      <w:pPr>
        <w:pStyle w:val="ListBullet"/>
        <w:spacing w:after="40"/>
      </w:pPr>
      <w:r>
        <w:rPr>
          <w:b/>
        </w:rPr>
        <w:t xml:space="preserve">Responsive (NFR-12): </w:t>
      </w:r>
      <w:r>
        <w:t>layout works from 360 px wide on the latest two versions of Chrome, Firefox and Edge.</w:t>
      </w:r>
    </w:p>
    <w:p>
      <w:pPr>
        <w:pStyle w:val="Heading2"/>
      </w:pPr>
      <w:r>
        <w:t>4.6 Open Issues &amp; Next Steps</w:t>
      </w:r>
    </w:p>
    <w:p>
      <w:pPr>
        <w:pStyle w:val="ListBullet"/>
        <w:spacing w:after="40"/>
      </w:pPr>
      <w:r>
        <w:t>Default hourly rates and grace period (SRS 2.6) to be confirmed by the reviewer before system testing.</w:t>
      </w:r>
    </w:p>
    <w:p>
      <w:pPr>
        <w:pStyle w:val="ListBullet"/>
        <w:spacing w:after="40"/>
      </w:pPr>
      <w:r>
        <w:t>Align the Test Plan with SRS v1.1: STP v1.1 uses older requirement numbers (FR-01 – FR-23, NFR-01 – NFR-07, SEC-01 – SEC-07), treats the grace period as fixed, and excludes Vehicle Owner functions that the SRS includes. Add test cases for the items marked "Not yet in STP" in Section 3.8.</w:t>
      </w:r>
    </w:p>
    <w:p>
      <w:pPr>
        <w:pStyle w:val="ListBullet"/>
        <w:spacing w:after="40"/>
      </w:pPr>
      <w:r>
        <w:t>STP TC-SEC-01 expects the Slot Availability page to need login, but SEC-01 allows it without login; the team should decide which is intended.</w:t>
      </w:r>
    </w:p>
    <w:p>
      <w:pPr>
        <w:pStyle w:val="ListBullet"/>
        <w:spacing w:after="40"/>
      </w:pPr>
      <w:r>
        <w:t>Fill in the Code File Reference column of the RTM as implementation progresses.</w:t>
      </w:r>
    </w:p>
    <w:p>
      <w:pPr>
        <w:pStyle w:val="ListBullet"/>
        <w:spacing w:after="40"/>
      </w:pPr>
      <w:r>
        <w:t>Possible later versions: number-plate recognition, online payment, reservations, mobile app (all out of scope for Version 1.0).</w:t>
      </w:r>
    </w:p>
    <w:p>
      <w:pPr>
        <w:pStyle w:val="Heading1"/>
      </w:pPr>
      <w:r>
        <w:t>5. Appendices</w:t>
      </w:r>
    </w:p>
    <w:p>
      <w:r>
        <w:rPr>
          <w:b/>
          <w:i w:val="0"/>
        </w:rPr>
        <w:t xml:space="preserve">5.1 Glossary: </w:t>
      </w:r>
    </w:p>
    <w:p>
      <w:r>
        <w:rPr>
          <w:i w:val="0"/>
        </w:rPr>
        <w:t>See Section 1.4 and SRS Appendix A (Vehicle, Parking Slot, Slot Status, Parking Record, Vehicle Tracking, Grace Period, Parking Fee, Vehicle Owner, Parking Attendant, Administrator).</w:t>
      </w:r>
    </w:p>
    <w:p>
      <w:r>
        <w:rPr>
          <w:b/>
          <w:i w:val="0"/>
        </w:rPr>
        <w:t>5.2 References:</w:t>
      </w:r>
    </w:p>
    <w:p>
      <w:pPr>
        <w:pStyle w:val="ListBullet"/>
        <w:spacing w:after="40"/>
      </w:pPr>
      <w:r>
        <w:t>Team 10 – Vehicle Parking System SRS v1.1 and Software Test Plan v1.1.</w:t>
      </w:r>
    </w:p>
    <w:p>
      <w:pPr>
        <w:pStyle w:val="ListBullet"/>
        <w:spacing w:after="40"/>
      </w:pPr>
      <w:r>
        <w:t>PES University, SE (UE24CS341A) Mini-Project Problem Statements – Section F; Mini-Project Deliverables Part-1; Project Guidelines; SAD template.</w:t>
      </w:r>
    </w:p>
    <w:p>
      <w:pPr>
        <w:pStyle w:val="ListBullet"/>
        <w:spacing w:after="40"/>
      </w:pPr>
      <w:r>
        <w:t>ISO/IEC/IEEE 42010:2022 – Architecture description; IEEE Std 1016-2009 – Software Design Descriptions.</w:t>
      </w:r>
    </w:p>
    <w:p>
      <w:pPr>
        <w:pStyle w:val="ListBullet"/>
        <w:spacing w:after="40"/>
      </w:pPr>
      <w:r>
        <w:t>ISO/IEC/IEEE 29148:2018 – Requirements engineering; IEEE Std 829-2008 – Software test documentation.</w:t>
      </w:r>
    </w:p>
    <w:p>
      <w:pPr>
        <w:pStyle w:val="ListBullet"/>
        <w:spacing w:after="40"/>
      </w:pPr>
      <w:r>
        <w:t>OWASP Top 10 and OWASP Application Security Verification Standard; NIST SP 800-160.</w:t>
      </w:r>
    </w:p>
    <w:p>
      <w:r>
        <w:rPr>
          <w:b/>
          <w:i w:val="0"/>
        </w:rPr>
        <w:t>5.3 Tools:</w:t>
      </w:r>
    </w:p>
    <w:p>
      <w:r>
        <w:rPr>
          <w:i w:val="0"/>
        </w:rPr>
        <w:t>Python/matplotlib (UML diagrams in docs/diagrams), draw.io / PlantUML, Swagger / OpenAPI 3.0, Postman, VS Code, Git &amp; GitHub, MongoDB Compass, Jest, JMeter.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