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Data Quality Check with a FAIR Dataset Using Tableau Prep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Pramodkumar Shivanna  |  M.Sc. Applied Data Science &amp; AI  |  SRH University Heidelberg  |  April 2026</w:t>
      </w:r>
    </w:p>
    <w:p>
      <w:pPr>
        <w:pBdr>
          <w:bottom w:val="single" w:color="2E75B6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Dataset Description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Title: Life Expectancy (WHO) Dataset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Source: https://www.kaggle.com/datasets/kumarajarshi/life-expectancy-who  (Original: WHO Global Health Observatory)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Contents: Health, economic, and demographic indicators for 193 countries from 2000–2015. Includes life expectancy, adult mortality, GDP, BMI, vaccination rates, schooling, and more. Original size: 2,938 rows × 22 columns.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Why selected: Freely available, FAIR-compliant (open CSV format, clear source, no login required), and contains realistic data quality issues including missing values, inconsistent column names, and data type mismatches — ideal for a Tableau Prep cleaning exercise.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Identified Data Quality Issues</w:t>
      </w:r>
    </w:p>
    <w:p>
      <w:pPr>
        <w:spacing w:after="60" w:before="60"/>
      </w:pPr>
      <w:r>
        <w:t xml:space="preserve"/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136"/>
        <w:gridCol w:w="30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Issue</w:t>
            </w:r>
          </w:p>
        </w:tc>
        <w:tc>
          <w:tcPr>
            <w:tcW w:type="dxa" w:w="31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Detail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Affected Columns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2,563 nulls in 14 of 22 columns (4.0% of data)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Population 22%, Hepatitis B 19%, GDP 15%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Column name spaces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 columns had leading/trailing whitespace in names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'Life expectancy ', ' BMI ', ' HIV/AIDS'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Wrong data type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Population stored as float instead of whole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Population,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Uniqueness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Duplicate check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duplicates found on Country + Year key (all Unique)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2,928 rows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Relevance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Redundant column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Thinness 5-9 yrs overlaps with Thinness 1-19 yrs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thinness 5-9 years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Integrity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Wide outlier range</w:t>
            </w:r>
          </w:p>
        </w:tc>
        <w:tc>
          <w:tcPr>
            <w:tcW w:type="dxa" w:w="3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GDP ranges from 1.68 to 119,173 — possible unit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GDP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Cleaning Workflow — Screenshots</w:t>
      </w:r>
    </w:p>
    <w:p>
      <w:pPr>
        <w:spacing w:after="60" w:before="60"/>
      </w:pPr>
      <w:r>
        <w:t xml:space="preserve"/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4968"/>
      </w:tblGrid>
      <w:tr>
        <w:tc>
          <w:tcPr>
            <w:tcW w:type="dxa" w:w="4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714750" cy="2038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Fig 1 — Profile view after renaming columns</w:t>
            </w:r>
          </w:p>
        </w:tc>
        <w:tc>
          <w:tcPr>
            <w:tcW w:type="dxa" w:w="4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714750" cy="1924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Fig 2 — Changes panel: null replacement &amp; Title Case</w:t>
            </w:r>
          </w:p>
        </w:tc>
      </w:tr>
      <w:tr>
        <w:tc>
          <w:tcPr>
            <w:tcW w:type="dxa" w:w="4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714750" cy="1924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Fig 3 — Calculated fields: GDP_Available &amp; GDP_Category</w:t>
            </w:r>
          </w:p>
        </w:tc>
        <w:tc>
          <w:tcPr>
            <w:tcW w:type="dxa" w:w="49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714750" cy="2066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Fig 4 — Duplicate check: all rows labelled Unique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6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Fig 5 — Flow finished: Cleaned_Life_Expectancy.csv exported successfully (2,928 rows, 24 fields)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Cleaning Steps Explained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Rename Fields: </w:t>
      </w:r>
      <w:r>
        <w:rPr>
          <w:rFonts w:ascii="Arial" w:cs="Arial" w:eastAsia="Arial" w:hAnsi="Arial"/>
          <w:sz w:val="18"/>
          <w:szCs w:val="18"/>
        </w:rPr>
        <w:t xml:space="preserve">14 columns renamed to remove extra spaces and standardise to snake_case (e.g. 'Life expectancy ' → 'Life_Expectancy'). Addresses the Consistency dimension.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 Data Types: </w:t>
      </w:r>
      <w:r>
        <w:rPr>
          <w:rFonts w:ascii="Arial" w:cs="Arial" w:eastAsia="Arial" w:hAnsi="Arial"/>
          <w:sz w:val="18"/>
          <w:szCs w:val="18"/>
        </w:rPr>
        <w:t xml:space="preserve">Year and Population changed to Number (Whole). Addresses the Validity dimension.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Filter Nulls: </w:t>
      </w:r>
      <w:r>
        <w:rPr>
          <w:rFonts w:ascii="Arial" w:cs="Arial" w:eastAsia="Arial" w:hAnsi="Arial"/>
          <w:sz w:val="18"/>
          <w:szCs w:val="18"/>
        </w:rPr>
        <w:t xml:space="preserve">10 rows where Life_Expectancy was null were excluded — the target variable cannot be imputed. Addresses Completeness.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Group Values (Replace Nulls): </w:t>
      </w:r>
      <w:r>
        <w:rPr>
          <w:rFonts w:ascii="Arial" w:cs="Arial" w:eastAsia="Arial" w:hAnsi="Arial"/>
          <w:sz w:val="18"/>
          <w:szCs w:val="18"/>
        </w:rPr>
        <w:t xml:space="preserve">Null values in GDP, Population, Hepatitis_B, and Alcohol replaced with 0 using Group Values. Preserves row structure while making nulls explicit. Addresses Completeness.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Title Case on Country: </w:t>
      </w:r>
      <w:r>
        <w:rPr>
          <w:rFonts w:ascii="Arial" w:cs="Arial" w:eastAsia="Arial" w:hAnsi="Arial"/>
          <w:sz w:val="18"/>
          <w:szCs w:val="18"/>
        </w:rPr>
        <w:t xml:space="preserve">Applied built-in Title Case to standardise all 193 country names. Addresses Consistency.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Calculated Fields: </w:t>
      </w:r>
      <w:r>
        <w:rPr>
          <w:rFonts w:ascii="Arial" w:cs="Arial" w:eastAsia="Arial" w:hAnsi="Arial"/>
          <w:sz w:val="18"/>
          <w:szCs w:val="18"/>
        </w:rPr>
        <w:t xml:space="preserve">Created GDP_Available (Yes/No flag) and GDP_Category (High/Middle/Low Income) to support analysis and flag data gaps. Addresses Integrity.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Remove Field: </w:t>
      </w:r>
      <w:r>
        <w:rPr>
          <w:rFonts w:ascii="Arial" w:cs="Arial" w:eastAsia="Arial" w:hAnsi="Arial"/>
          <w:sz w:val="18"/>
          <w:szCs w:val="18"/>
        </w:rPr>
        <w:t xml:space="preserve">Removed 'thinness 5-9 years' as it is redundant with 'thinness 1-19 years'. Addresses Relevance.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Identify Duplicates: </w:t>
      </w:r>
      <w:r>
        <w:rPr>
          <w:rFonts w:ascii="Arial" w:cs="Arial" w:eastAsia="Arial" w:hAnsi="Arial"/>
          <w:sz w:val="18"/>
          <w:szCs w:val="18"/>
        </w:rPr>
        <w:t xml:space="preserve">Ran duplicate detection on Country + Year — all 2,928 rows confirmed Unique. Addresses Uniqueness.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Conclusion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The original dataset had 2,563 missing values, 8 inconsistently named columns, data type mismatches, and a redundant column. After applying 22 changes in a single Tableau Prep Clean Step, the dataset was reduced to 2,928 clean rows with 24 well-named columns, zero nulls in the target variable, and three new analytical fields. The main remaining limitation is that replacing missing GDP and Population values with 0 is a simplification — these should be treated as 'data unavailable' in any downstream analysis. The dataset now satisfies the Completeness, Consistency, Validity, Uniqueness, and Relevance data quality dimensions.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a02794bcc56c42bd75256f04d61a3c8543e0f2.png"/><Relationship Id="rId8" Type="http://schemas.openxmlformats.org/officeDocument/2006/relationships/image" Target="media/df01cb4088040769cfbeb9dd3ca2c21139b31791.png"/><Relationship Id="rId9" Type="http://schemas.openxmlformats.org/officeDocument/2006/relationships/image" Target="media/0ee0364ff34a951791554e367b744265171ebd10.png"/><Relationship Id="rId10" Type="http://schemas.openxmlformats.org/officeDocument/2006/relationships/image" Target="media/75500ff018367b80795d2e2f44ceaa3eb31b3ea7.png"/><Relationship Id="rId11" Type="http://schemas.openxmlformats.org/officeDocument/2006/relationships/image" Target="media/19d07b78f7e85645c85fcb05ea031cfa66458b9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2026-04-29T09:32:01.655Z</dcterms:created>
  <dcterms:modified xsi:type="dcterms:W3CDTF">2026-04-29T09:32:01.656Z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