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Verdana" w:cs="Verdana" w:eastAsia="Verdana" w:hAnsi="Verdana"/>
          <w:sz w:val="35"/>
          <w:szCs w:val="35"/>
          <w:b w:val="1"/>
          <w:bCs w:val="1"/>
          <w:color w:val="auto"/>
        </w:rPr>
        <w:t>Making Domino Applications Cloud Ready</w:t>
      </w:r>
    </w:p>
    <w:p>
      <w:pPr>
        <w:sectPr>
          <w:pgSz w:w="12240" w:h="15840" w:orient="portrait"/>
          <w:cols w:equalWidth="0" w:num="1">
            <w:col w:w="8360"/>
          </w:cols>
          <w:pgMar w:left="1940" w:top="1420" w:right="1940" w:bottom="144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2" w:lineRule="exact"/>
        <w:rPr>
          <w:sz w:val="24"/>
          <w:szCs w:val="24"/>
          <w:color w:val="auto"/>
        </w:rPr>
      </w:pPr>
    </w:p>
    <w:p>
      <w:pPr>
        <w:ind w:left="1480"/>
        <w:spacing w:after="0"/>
        <w:rPr>
          <w:sz w:val="20"/>
          <w:szCs w:val="20"/>
          <w:color w:val="auto"/>
        </w:rPr>
      </w:pPr>
      <w:r>
        <w:rPr>
          <w:rFonts w:ascii="Verdana" w:cs="Verdana" w:eastAsia="Verdana" w:hAnsi="Verdana"/>
          <w:sz w:val="26"/>
          <w:szCs w:val="26"/>
          <w:b w:val="1"/>
          <w:bCs w:val="1"/>
          <w:color w:val="auto"/>
        </w:rPr>
        <w:t>BITS ZG628T: Dissertation</w:t>
      </w:r>
    </w:p>
    <w:p>
      <w:pPr>
        <w:spacing w:after="0" w:line="200" w:lineRule="exact"/>
        <w:rPr>
          <w:sz w:val="24"/>
          <w:szCs w:val="24"/>
          <w:color w:val="auto"/>
        </w:rPr>
      </w:pPr>
    </w:p>
    <w:p>
      <w:pPr>
        <w:spacing w:after="0" w:line="200" w:lineRule="exact"/>
        <w:rPr>
          <w:sz w:val="24"/>
          <w:szCs w:val="24"/>
          <w:color w:val="auto"/>
        </w:rPr>
      </w:pPr>
    </w:p>
    <w:p>
      <w:pPr>
        <w:spacing w:after="0" w:line="238" w:lineRule="exact"/>
        <w:rPr>
          <w:sz w:val="24"/>
          <w:szCs w:val="24"/>
          <w:color w:val="auto"/>
        </w:rPr>
      </w:pPr>
    </w:p>
    <w:p>
      <w:pPr>
        <w:ind w:left="3260"/>
        <w:spacing w:after="0"/>
        <w:rPr>
          <w:sz w:val="20"/>
          <w:szCs w:val="20"/>
          <w:color w:val="auto"/>
        </w:rPr>
      </w:pPr>
      <w:r>
        <w:rPr>
          <w:rFonts w:ascii="Verdana" w:cs="Verdana" w:eastAsia="Verdana" w:hAnsi="Verdana"/>
          <w:sz w:val="26"/>
          <w:szCs w:val="26"/>
          <w:color w:val="auto"/>
        </w:rPr>
        <w:t>by</w:t>
      </w:r>
    </w:p>
    <w:p>
      <w:pPr>
        <w:spacing w:after="0" w:line="315" w:lineRule="exact"/>
        <w:rPr>
          <w:sz w:val="24"/>
          <w:szCs w:val="24"/>
          <w:color w:val="auto"/>
        </w:rPr>
      </w:pPr>
    </w:p>
    <w:p>
      <w:pPr>
        <w:ind w:left="2300"/>
        <w:spacing w:after="0"/>
        <w:rPr>
          <w:sz w:val="20"/>
          <w:szCs w:val="20"/>
          <w:color w:val="auto"/>
        </w:rPr>
      </w:pPr>
      <w:r>
        <w:rPr>
          <w:rFonts w:ascii="Verdana" w:cs="Verdana" w:eastAsia="Verdana" w:hAnsi="Verdana"/>
          <w:sz w:val="26"/>
          <w:szCs w:val="26"/>
          <w:color w:val="auto"/>
        </w:rPr>
        <w:t>Rajprakash Yadav</w:t>
      </w:r>
    </w:p>
    <w:p>
      <w:pPr>
        <w:spacing w:after="0" w:line="318" w:lineRule="exact"/>
        <w:rPr>
          <w:sz w:val="24"/>
          <w:szCs w:val="24"/>
          <w:color w:val="auto"/>
        </w:rPr>
      </w:pPr>
    </w:p>
    <w:p>
      <w:pPr>
        <w:ind w:left="2500"/>
        <w:spacing w:after="0"/>
        <w:rPr>
          <w:sz w:val="20"/>
          <w:szCs w:val="20"/>
          <w:color w:val="auto"/>
        </w:rPr>
      </w:pPr>
      <w:r>
        <w:rPr>
          <w:rFonts w:ascii="Verdana" w:cs="Verdana" w:eastAsia="Verdana" w:hAnsi="Verdana"/>
          <w:sz w:val="26"/>
          <w:szCs w:val="26"/>
          <w:color w:val="auto"/>
        </w:rPr>
        <w:t>2013HT13437</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57" w:lineRule="exact"/>
        <w:rPr>
          <w:sz w:val="24"/>
          <w:szCs w:val="24"/>
          <w:color w:val="auto"/>
        </w:rPr>
      </w:pPr>
    </w:p>
    <w:p>
      <w:pPr>
        <w:ind w:left="1080"/>
        <w:spacing w:after="0"/>
        <w:rPr>
          <w:sz w:val="20"/>
          <w:szCs w:val="20"/>
          <w:color w:val="auto"/>
        </w:rPr>
      </w:pPr>
      <w:r>
        <w:rPr>
          <w:rFonts w:ascii="Verdana" w:cs="Verdana" w:eastAsia="Verdana" w:hAnsi="Verdana"/>
          <w:sz w:val="26"/>
          <w:szCs w:val="26"/>
          <w:b w:val="1"/>
          <w:bCs w:val="1"/>
          <w:color w:val="auto"/>
        </w:rPr>
        <w:t>Dissertation work carried out at</w:t>
      </w:r>
    </w:p>
    <w:p>
      <w:pPr>
        <w:spacing w:after="0" w:line="200" w:lineRule="exact"/>
        <w:rPr>
          <w:sz w:val="24"/>
          <w:szCs w:val="24"/>
          <w:color w:val="auto"/>
        </w:rPr>
      </w:pPr>
    </w:p>
    <w:p>
      <w:pPr>
        <w:spacing w:after="0" w:line="200" w:lineRule="exact"/>
        <w:rPr>
          <w:sz w:val="24"/>
          <w:szCs w:val="24"/>
          <w:color w:val="auto"/>
        </w:rPr>
      </w:pPr>
    </w:p>
    <w:p>
      <w:pPr>
        <w:spacing w:after="0" w:line="234" w:lineRule="exact"/>
        <w:rPr>
          <w:sz w:val="24"/>
          <w:szCs w:val="24"/>
          <w:color w:val="auto"/>
        </w:rPr>
      </w:pPr>
    </w:p>
    <w:p>
      <w:pPr>
        <w:ind w:left="2240"/>
        <w:spacing w:after="0"/>
        <w:rPr>
          <w:sz w:val="20"/>
          <w:szCs w:val="20"/>
          <w:color w:val="auto"/>
        </w:rPr>
      </w:pPr>
      <w:r>
        <w:rPr>
          <w:rFonts w:ascii="Verdana" w:cs="Verdana" w:eastAsia="Verdana" w:hAnsi="Verdana"/>
          <w:sz w:val="22"/>
          <w:szCs w:val="22"/>
          <w:b w:val="1"/>
          <w:bCs w:val="1"/>
          <w:color w:val="auto"/>
        </w:rPr>
        <w:t>PwC India, Kolkata</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1684020</wp:posOffset>
            </wp:positionH>
            <wp:positionV relativeFrom="paragraph">
              <wp:posOffset>408940</wp:posOffset>
            </wp:positionV>
            <wp:extent cx="975360" cy="9359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975360" cy="93599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8" w:lineRule="exact"/>
        <w:rPr>
          <w:sz w:val="24"/>
          <w:szCs w:val="24"/>
          <w:color w:val="auto"/>
        </w:rPr>
      </w:pPr>
    </w:p>
    <w:p>
      <w:pPr>
        <w:spacing w:after="0"/>
        <w:rPr>
          <w:sz w:val="20"/>
          <w:szCs w:val="20"/>
          <w:color w:val="auto"/>
        </w:rPr>
      </w:pPr>
      <w:r>
        <w:rPr>
          <w:rFonts w:ascii="Verdana" w:cs="Verdana" w:eastAsia="Verdana" w:hAnsi="Verdana"/>
          <w:sz w:val="25"/>
          <w:szCs w:val="25"/>
          <w:b w:val="1"/>
          <w:bCs w:val="1"/>
          <w:color w:val="auto"/>
        </w:rPr>
        <w:t>BIRLA INSTITUTE OF TECHNOLOGY &amp; SCIENCE</w:t>
      </w:r>
    </w:p>
    <w:p>
      <w:pPr>
        <w:spacing w:after="0" w:line="51" w:lineRule="exact"/>
        <w:rPr>
          <w:sz w:val="24"/>
          <w:szCs w:val="24"/>
          <w:color w:val="auto"/>
        </w:rPr>
      </w:pPr>
    </w:p>
    <w:p>
      <w:pPr>
        <w:ind w:left="1820"/>
        <w:spacing w:after="0"/>
        <w:rPr>
          <w:sz w:val="20"/>
          <w:szCs w:val="20"/>
          <w:color w:val="auto"/>
        </w:rPr>
      </w:pPr>
      <w:r>
        <w:rPr>
          <w:rFonts w:ascii="Verdana" w:cs="Verdana" w:eastAsia="Verdana" w:hAnsi="Verdana"/>
          <w:sz w:val="26"/>
          <w:szCs w:val="26"/>
          <w:b w:val="1"/>
          <w:bCs w:val="1"/>
          <w:color w:val="auto"/>
        </w:rPr>
        <w:t>PILANI (RAJASTHAN)</w:t>
      </w:r>
    </w:p>
    <w:p>
      <w:pPr>
        <w:spacing w:after="0" w:line="200" w:lineRule="exact"/>
        <w:rPr>
          <w:sz w:val="24"/>
          <w:szCs w:val="24"/>
          <w:color w:val="auto"/>
        </w:rPr>
      </w:pPr>
    </w:p>
    <w:p>
      <w:pPr>
        <w:spacing w:after="0" w:line="400" w:lineRule="exact"/>
        <w:rPr>
          <w:sz w:val="24"/>
          <w:szCs w:val="24"/>
          <w:color w:val="auto"/>
        </w:rPr>
      </w:pPr>
    </w:p>
    <w:p>
      <w:pPr>
        <w:ind w:left="2380"/>
        <w:spacing w:after="0"/>
        <w:rPr>
          <w:sz w:val="20"/>
          <w:szCs w:val="20"/>
          <w:color w:val="auto"/>
        </w:rPr>
      </w:pPr>
      <w:r>
        <w:rPr>
          <w:rFonts w:ascii="Verdana" w:cs="Verdana" w:eastAsia="Verdana" w:hAnsi="Verdana"/>
          <w:sz w:val="26"/>
          <w:szCs w:val="26"/>
          <w:color w:val="auto"/>
        </w:rPr>
        <w:t>November 2015</w:t>
      </w:r>
    </w:p>
    <w:p>
      <w:pPr>
        <w:sectPr>
          <w:pgSz w:w="12240" w:h="15840" w:orient="portrait"/>
          <w:cols w:equalWidth="0" w:num="1">
            <w:col w:w="6840"/>
          </w:cols>
          <w:pgMar w:left="2700" w:top="1420" w:right="2700" w:bottom="1440" w:gutter="0" w:footer="0" w:header="0"/>
          <w:type w:val="continuous"/>
        </w:sectPr>
      </w:pPr>
    </w:p>
    <w:bookmarkStart w:id="1" w:name="page2"/>
    <w:bookmarkEnd w:id="1"/>
    <w:p>
      <w:pPr>
        <w:spacing w:after="0"/>
        <w:rPr>
          <w:sz w:val="20"/>
          <w:szCs w:val="20"/>
          <w:color w:val="auto"/>
        </w:rPr>
      </w:pPr>
      <w:r>
        <w:rPr>
          <w:rFonts w:ascii="Verdana" w:cs="Verdana" w:eastAsia="Verdana" w:hAnsi="Verdana"/>
          <w:sz w:val="36"/>
          <w:szCs w:val="36"/>
          <w:b w:val="1"/>
          <w:bCs w:val="1"/>
          <w:color w:val="auto"/>
        </w:rPr>
        <w:t>Making Domino Applications Cloud Ready</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2240"/>
        <w:spacing w:after="0"/>
        <w:rPr>
          <w:sz w:val="20"/>
          <w:szCs w:val="20"/>
          <w:color w:val="auto"/>
        </w:rPr>
      </w:pPr>
      <w:r>
        <w:rPr>
          <w:rFonts w:ascii="Verdana" w:cs="Verdana" w:eastAsia="Verdana" w:hAnsi="Verdana"/>
          <w:sz w:val="26"/>
          <w:szCs w:val="26"/>
          <w:b w:val="1"/>
          <w:bCs w:val="1"/>
          <w:color w:val="auto"/>
        </w:rPr>
        <w:t>BITS ZG628T: Dissertation</w:t>
      </w:r>
    </w:p>
    <w:p>
      <w:pPr>
        <w:spacing w:after="0" w:line="321" w:lineRule="exact"/>
        <w:rPr>
          <w:sz w:val="20"/>
          <w:szCs w:val="20"/>
          <w:color w:val="auto"/>
        </w:rPr>
      </w:pPr>
    </w:p>
    <w:p>
      <w:pPr>
        <w:ind w:left="4020"/>
        <w:spacing w:after="0"/>
        <w:rPr>
          <w:sz w:val="20"/>
          <w:szCs w:val="20"/>
          <w:color w:val="auto"/>
        </w:rPr>
      </w:pPr>
      <w:r>
        <w:rPr>
          <w:rFonts w:ascii="Verdana" w:cs="Verdana" w:eastAsia="Verdana" w:hAnsi="Verdana"/>
          <w:sz w:val="26"/>
          <w:szCs w:val="26"/>
          <w:color w:val="auto"/>
        </w:rPr>
        <w:t>by</w:t>
      </w:r>
    </w:p>
    <w:p>
      <w:pPr>
        <w:spacing w:after="0" w:line="318" w:lineRule="exact"/>
        <w:rPr>
          <w:sz w:val="20"/>
          <w:szCs w:val="20"/>
          <w:color w:val="auto"/>
        </w:rPr>
      </w:pPr>
    </w:p>
    <w:p>
      <w:pPr>
        <w:ind w:left="3000"/>
        <w:spacing w:after="0"/>
        <w:rPr>
          <w:sz w:val="20"/>
          <w:szCs w:val="20"/>
          <w:color w:val="auto"/>
        </w:rPr>
      </w:pPr>
      <w:r>
        <w:rPr>
          <w:rFonts w:ascii="Verdana" w:cs="Verdana" w:eastAsia="Verdana" w:hAnsi="Verdana"/>
          <w:sz w:val="26"/>
          <w:szCs w:val="26"/>
          <w:color w:val="auto"/>
        </w:rPr>
        <w:t>Rajprakash Yadav</w:t>
      </w:r>
    </w:p>
    <w:p>
      <w:pPr>
        <w:spacing w:after="0" w:line="315" w:lineRule="exact"/>
        <w:rPr>
          <w:sz w:val="20"/>
          <w:szCs w:val="20"/>
          <w:color w:val="auto"/>
        </w:rPr>
      </w:pPr>
    </w:p>
    <w:p>
      <w:pPr>
        <w:ind w:left="3260"/>
        <w:spacing w:after="0"/>
        <w:rPr>
          <w:sz w:val="20"/>
          <w:szCs w:val="20"/>
          <w:color w:val="auto"/>
        </w:rPr>
      </w:pPr>
      <w:r>
        <w:rPr>
          <w:rFonts w:ascii="Verdana" w:cs="Verdana" w:eastAsia="Verdana" w:hAnsi="Verdana"/>
          <w:sz w:val="26"/>
          <w:szCs w:val="26"/>
          <w:color w:val="auto"/>
        </w:rPr>
        <w:t>2013HT13437</w:t>
      </w: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ind w:left="1840"/>
        <w:spacing w:after="0"/>
        <w:rPr>
          <w:sz w:val="20"/>
          <w:szCs w:val="20"/>
          <w:color w:val="auto"/>
        </w:rPr>
      </w:pPr>
      <w:r>
        <w:rPr>
          <w:rFonts w:ascii="Verdana" w:cs="Verdana" w:eastAsia="Verdana" w:hAnsi="Verdana"/>
          <w:sz w:val="26"/>
          <w:szCs w:val="26"/>
          <w:b w:val="1"/>
          <w:bCs w:val="1"/>
          <w:color w:val="auto"/>
        </w:rPr>
        <w:t>Dissertation work carried out at</w:t>
      </w: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left="3000"/>
        <w:spacing w:after="0"/>
        <w:rPr>
          <w:sz w:val="20"/>
          <w:szCs w:val="20"/>
          <w:color w:val="auto"/>
        </w:rPr>
      </w:pPr>
      <w:r>
        <w:rPr>
          <w:rFonts w:ascii="Verdana" w:cs="Verdana" w:eastAsia="Verdana" w:hAnsi="Verdana"/>
          <w:sz w:val="22"/>
          <w:szCs w:val="22"/>
          <w:b w:val="1"/>
          <w:bCs w:val="1"/>
          <w:color w:val="auto"/>
        </w:rPr>
        <w:t>PwC India, Kolkata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3420" w:hanging="3690"/>
        <w:spacing w:after="0" w:line="265" w:lineRule="auto"/>
        <w:rPr>
          <w:sz w:val="20"/>
          <w:szCs w:val="20"/>
          <w:color w:val="auto"/>
        </w:rPr>
      </w:pPr>
      <w:r>
        <w:rPr>
          <w:rFonts w:ascii="Verdana" w:cs="Verdana" w:eastAsia="Verdana" w:hAnsi="Verdana"/>
          <w:sz w:val="26"/>
          <w:szCs w:val="26"/>
          <w:color w:val="auto"/>
        </w:rPr>
        <w:t>Submitted in partial fulfillment of M.Tech. Software Systems degree programme</w:t>
      </w:r>
    </w:p>
    <w:p>
      <w:pPr>
        <w:spacing w:after="0" w:line="250" w:lineRule="exact"/>
        <w:rPr>
          <w:sz w:val="20"/>
          <w:szCs w:val="20"/>
          <w:color w:val="auto"/>
        </w:rPr>
      </w:pPr>
    </w:p>
    <w:p>
      <w:pPr>
        <w:ind w:left="2560"/>
        <w:spacing w:after="0"/>
        <w:rPr>
          <w:sz w:val="20"/>
          <w:szCs w:val="20"/>
          <w:color w:val="auto"/>
        </w:rPr>
      </w:pPr>
      <w:r>
        <w:rPr>
          <w:rFonts w:ascii="Verdana" w:cs="Verdana" w:eastAsia="Verdana" w:hAnsi="Verdana"/>
          <w:sz w:val="26"/>
          <w:szCs w:val="26"/>
          <w:color w:val="auto"/>
        </w:rPr>
        <w:t>Under the Supervision of</w:t>
      </w:r>
    </w:p>
    <w:p>
      <w:pPr>
        <w:spacing w:after="0" w:line="33" w:lineRule="exact"/>
        <w:rPr>
          <w:sz w:val="20"/>
          <w:szCs w:val="20"/>
          <w:color w:val="auto"/>
        </w:rPr>
      </w:pPr>
    </w:p>
    <w:p>
      <w:pPr>
        <w:ind w:left="2520"/>
        <w:spacing w:after="0"/>
        <w:rPr>
          <w:sz w:val="20"/>
          <w:szCs w:val="20"/>
          <w:color w:val="auto"/>
        </w:rPr>
      </w:pPr>
      <w:r>
        <w:rPr>
          <w:rFonts w:ascii="Verdana" w:cs="Verdana" w:eastAsia="Verdana" w:hAnsi="Verdana"/>
          <w:sz w:val="26"/>
          <w:szCs w:val="26"/>
          <w:color w:val="auto"/>
        </w:rPr>
        <w:t>Siddhartha Sen, Manager</w:t>
      </w:r>
    </w:p>
    <w:p>
      <w:pPr>
        <w:spacing w:after="0" w:line="1" w:lineRule="exact"/>
        <w:rPr>
          <w:sz w:val="20"/>
          <w:szCs w:val="20"/>
          <w:color w:val="auto"/>
        </w:rPr>
      </w:pPr>
    </w:p>
    <w:p>
      <w:pPr>
        <w:ind w:left="2940"/>
        <w:spacing w:after="0"/>
        <w:rPr>
          <w:sz w:val="20"/>
          <w:szCs w:val="20"/>
          <w:color w:val="auto"/>
        </w:rPr>
      </w:pPr>
      <w:r>
        <w:rPr>
          <w:rFonts w:ascii="Verdana" w:cs="Verdana" w:eastAsia="Verdana" w:hAnsi="Verdana"/>
          <w:sz w:val="26"/>
          <w:szCs w:val="26"/>
          <w:color w:val="auto"/>
        </w:rPr>
        <w:t>PwC India, Kolkata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2166620</wp:posOffset>
            </wp:positionH>
            <wp:positionV relativeFrom="paragraph">
              <wp:posOffset>584835</wp:posOffset>
            </wp:positionV>
            <wp:extent cx="975360" cy="9372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975360" cy="9372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760"/>
        <w:spacing w:after="0"/>
        <w:rPr>
          <w:sz w:val="20"/>
          <w:szCs w:val="20"/>
          <w:color w:val="auto"/>
        </w:rPr>
      </w:pPr>
      <w:r>
        <w:rPr>
          <w:rFonts w:ascii="Verdana" w:cs="Verdana" w:eastAsia="Verdana" w:hAnsi="Verdana"/>
          <w:sz w:val="26"/>
          <w:szCs w:val="26"/>
          <w:b w:val="1"/>
          <w:bCs w:val="1"/>
          <w:color w:val="auto"/>
        </w:rPr>
        <w:t>BIRLA INSTITUTE OF TECHNOLOGY &amp; SCIENCE</w:t>
      </w:r>
    </w:p>
    <w:p>
      <w:pPr>
        <w:spacing w:after="0" w:line="37" w:lineRule="exact"/>
        <w:rPr>
          <w:sz w:val="20"/>
          <w:szCs w:val="20"/>
          <w:color w:val="auto"/>
        </w:rPr>
      </w:pPr>
    </w:p>
    <w:p>
      <w:pPr>
        <w:ind w:left="2580"/>
        <w:spacing w:after="0"/>
        <w:rPr>
          <w:sz w:val="20"/>
          <w:szCs w:val="20"/>
          <w:color w:val="auto"/>
        </w:rPr>
      </w:pPr>
      <w:r>
        <w:rPr>
          <w:rFonts w:ascii="Verdana" w:cs="Verdana" w:eastAsia="Verdana" w:hAnsi="Verdana"/>
          <w:sz w:val="26"/>
          <w:szCs w:val="26"/>
          <w:b w:val="1"/>
          <w:bCs w:val="1"/>
          <w:color w:val="auto"/>
        </w:rPr>
        <w:t>PILANI (RAJASTHAN)</w:t>
      </w:r>
    </w:p>
    <w:p>
      <w:pPr>
        <w:spacing w:after="0" w:line="285" w:lineRule="exact"/>
        <w:rPr>
          <w:sz w:val="20"/>
          <w:szCs w:val="20"/>
          <w:color w:val="auto"/>
        </w:rPr>
      </w:pPr>
    </w:p>
    <w:p>
      <w:pPr>
        <w:ind w:left="3080"/>
        <w:spacing w:after="0"/>
        <w:rPr>
          <w:sz w:val="20"/>
          <w:szCs w:val="20"/>
          <w:color w:val="auto"/>
        </w:rPr>
      </w:pPr>
      <w:r>
        <w:rPr>
          <w:rFonts w:ascii="Verdana" w:cs="Verdana" w:eastAsia="Verdana" w:hAnsi="Verdana"/>
          <w:sz w:val="26"/>
          <w:szCs w:val="26"/>
          <w:color w:val="auto"/>
        </w:rPr>
        <w:t>November, 2015</w:t>
      </w:r>
    </w:p>
    <w:p>
      <w:pPr>
        <w:sectPr>
          <w:pgSz w:w="12240" w:h="15840" w:orient="portrait"/>
          <w:cols w:equalWidth="0" w:num="1">
            <w:col w:w="8620"/>
          </w:cols>
          <w:pgMar w:left="1940" w:top="1420" w:right="1680" w:bottom="1440" w:gutter="0" w:footer="0" w:header="0"/>
        </w:sectPr>
      </w:pPr>
    </w:p>
    <w:bookmarkStart w:id="2" w:name="page3"/>
    <w:bookmarkEnd w:id="2"/>
    <w:p>
      <w:pPr>
        <w:ind w:left="3080"/>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9040" cy="106864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7559040" cy="10686415"/>
                    </a:xfrm>
                    <a:prstGeom prst="rect">
                      <a:avLst/>
                    </a:prstGeom>
                    <a:noFill/>
                  </pic:spPr>
                </pic:pic>
              </a:graphicData>
            </a:graphic>
          </wp:anchor>
        </w:drawing>
        <w:drawing>
          <wp:anchor simplePos="0" relativeHeight="251657728" behindDoc="1" locked="0" layoutInCell="0" allowOverlap="1">
            <wp:simplePos x="0" y="0"/>
            <wp:positionH relativeFrom="page">
              <wp:posOffset>804545</wp:posOffset>
            </wp:positionH>
            <wp:positionV relativeFrom="page">
              <wp:posOffset>1487170</wp:posOffset>
            </wp:positionV>
            <wp:extent cx="5852160" cy="75711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852160" cy="7571105"/>
                    </a:xfrm>
                    <a:prstGeom prst="rect">
                      <a:avLst/>
                    </a:prstGeom>
                    <a:noFill/>
                  </pic:spPr>
                </pic:pic>
              </a:graphicData>
            </a:graphic>
          </wp:anchor>
        </w:drawing>
      </w:r>
    </w:p>
    <w:p>
      <w:pPr>
        <w:sectPr>
          <w:pgSz w:w="11900" w:h="16829" w:orient="portrait"/>
          <w:cols w:equalWidth="1" w:num="1" w:space="0"/>
          <w:pgMar w:left="1440" w:top="1440" w:right="1440" w:bottom="1440" w:gutter="0" w:footer="0" w:header="0"/>
        </w:sectPr>
      </w:pPr>
    </w:p>
    <w:bookmarkStart w:id="3" w:name="page4"/>
    <w:bookmarkEnd w:id="3"/>
    <w:p>
      <w:pPr>
        <w:ind w:left="2100"/>
        <w:spacing w:after="0"/>
        <w:rPr>
          <w:sz w:val="20"/>
          <w:szCs w:val="20"/>
          <w:color w:val="auto"/>
        </w:rPr>
      </w:pPr>
      <w:r>
        <w:rPr>
          <w:rFonts w:ascii="Verdana" w:cs="Verdana" w:eastAsia="Verdana" w:hAnsi="Verdana"/>
          <w:sz w:val="20"/>
          <w:szCs w:val="20"/>
          <w:b w:val="1"/>
          <w:bCs w:val="1"/>
          <w:color w:val="auto"/>
        </w:rPr>
        <w:t>Birla Institute of Technology &amp; Science, Pilani</w:t>
      </w:r>
    </w:p>
    <w:p>
      <w:pPr>
        <w:spacing w:after="0" w:line="237" w:lineRule="exact"/>
        <w:rPr>
          <w:sz w:val="20"/>
          <w:szCs w:val="20"/>
          <w:color w:val="auto"/>
        </w:rPr>
      </w:pPr>
    </w:p>
    <w:p>
      <w:pPr>
        <w:ind w:left="1960"/>
        <w:spacing w:after="0"/>
        <w:rPr>
          <w:sz w:val="20"/>
          <w:szCs w:val="20"/>
          <w:color w:val="auto"/>
        </w:rPr>
      </w:pPr>
      <w:r>
        <w:rPr>
          <w:rFonts w:ascii="Verdana" w:cs="Verdana" w:eastAsia="Verdana" w:hAnsi="Verdana"/>
          <w:sz w:val="20"/>
          <w:szCs w:val="20"/>
          <w:b w:val="1"/>
          <w:bCs w:val="1"/>
          <w:color w:val="auto"/>
        </w:rPr>
        <w:t>Work-Integrated Learning Programmes Division</w:t>
      </w:r>
    </w:p>
    <w:p>
      <w:pPr>
        <w:spacing w:after="0" w:line="242" w:lineRule="exact"/>
        <w:rPr>
          <w:sz w:val="20"/>
          <w:szCs w:val="20"/>
          <w:color w:val="auto"/>
        </w:rPr>
      </w:pPr>
    </w:p>
    <w:p>
      <w:pPr>
        <w:ind w:left="3200"/>
        <w:spacing w:after="0"/>
        <w:rPr>
          <w:sz w:val="20"/>
          <w:szCs w:val="20"/>
          <w:color w:val="auto"/>
        </w:rPr>
      </w:pPr>
      <w:r>
        <w:rPr>
          <w:rFonts w:ascii="Verdana" w:cs="Verdana" w:eastAsia="Verdana" w:hAnsi="Verdana"/>
          <w:sz w:val="20"/>
          <w:szCs w:val="20"/>
          <w:b w:val="1"/>
          <w:bCs w:val="1"/>
          <w:color w:val="auto"/>
        </w:rPr>
        <w:t>First Semester 2015-2016</w:t>
      </w:r>
    </w:p>
    <w:p>
      <w:pPr>
        <w:spacing w:after="0" w:line="244" w:lineRule="exact"/>
        <w:rPr>
          <w:sz w:val="20"/>
          <w:szCs w:val="20"/>
          <w:color w:val="auto"/>
        </w:rPr>
      </w:pPr>
    </w:p>
    <w:p>
      <w:pPr>
        <w:ind w:left="3180"/>
        <w:spacing w:after="0"/>
        <w:rPr>
          <w:sz w:val="20"/>
          <w:szCs w:val="20"/>
          <w:color w:val="auto"/>
        </w:rPr>
      </w:pPr>
      <w:r>
        <w:rPr>
          <w:rFonts w:ascii="Verdana" w:cs="Verdana" w:eastAsia="Verdana" w:hAnsi="Verdana"/>
          <w:sz w:val="20"/>
          <w:szCs w:val="20"/>
          <w:b w:val="1"/>
          <w:bCs w:val="1"/>
          <w:color w:val="auto"/>
        </w:rPr>
        <w:t>BITS ZG628T: Dissertation</w:t>
      </w:r>
    </w:p>
    <w:p>
      <w:pPr>
        <w:spacing w:after="0" w:line="242" w:lineRule="exact"/>
        <w:rPr>
          <w:sz w:val="20"/>
          <w:szCs w:val="20"/>
          <w:color w:val="auto"/>
        </w:rPr>
      </w:pPr>
    </w:p>
    <w:p>
      <w:pPr>
        <w:ind w:left="4080"/>
        <w:spacing w:after="0"/>
        <w:rPr>
          <w:sz w:val="20"/>
          <w:szCs w:val="20"/>
          <w:color w:val="auto"/>
        </w:rPr>
      </w:pPr>
      <w:r>
        <w:rPr>
          <w:rFonts w:ascii="Verdana" w:cs="Verdana" w:eastAsia="Verdana" w:hAnsi="Verdana"/>
          <w:sz w:val="20"/>
          <w:szCs w:val="20"/>
          <w:b w:val="1"/>
          <w:bCs w:val="1"/>
          <w:color w:val="auto"/>
        </w:rPr>
        <w:t>ABSTRACT</w:t>
      </w:r>
    </w:p>
    <w:p>
      <w:pPr>
        <w:spacing w:after="0" w:line="200" w:lineRule="exact"/>
        <w:rPr>
          <w:sz w:val="20"/>
          <w:szCs w:val="20"/>
          <w:color w:val="auto"/>
        </w:rPr>
      </w:pPr>
    </w:p>
    <w:p>
      <w:pPr>
        <w:spacing w:after="0" w:line="287"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BITS ID No.</w:t>
      </w:r>
      <w:r>
        <w:rPr>
          <w:sz w:val="20"/>
          <w:szCs w:val="20"/>
          <w:color w:val="auto"/>
        </w:rPr>
        <w:tab/>
      </w:r>
      <w:r>
        <w:rPr>
          <w:rFonts w:ascii="Verdana" w:cs="Verdana" w:eastAsia="Verdana" w:hAnsi="Verdana"/>
          <w:sz w:val="20"/>
          <w:szCs w:val="20"/>
          <w:b w:val="1"/>
          <w:bCs w:val="1"/>
          <w:color w:val="auto"/>
        </w:rPr>
        <w:t>: 2013HT13437</w:t>
      </w:r>
    </w:p>
    <w:p>
      <w:pPr>
        <w:spacing w:after="0" w:line="237"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NAME OF THE STUDENT</w:t>
      </w:r>
      <w:r>
        <w:rPr>
          <w:sz w:val="20"/>
          <w:szCs w:val="20"/>
          <w:color w:val="auto"/>
        </w:rPr>
        <w:tab/>
      </w:r>
      <w:r>
        <w:rPr>
          <w:rFonts w:ascii="Verdana" w:cs="Verdana" w:eastAsia="Verdana" w:hAnsi="Verdana"/>
          <w:sz w:val="20"/>
          <w:szCs w:val="20"/>
          <w:b w:val="1"/>
          <w:bCs w:val="1"/>
          <w:color w:val="auto"/>
        </w:rPr>
        <w:t>: RAJPRAKASH YADAV</w:t>
      </w:r>
    </w:p>
    <w:p>
      <w:pPr>
        <w:spacing w:after="0" w:line="237"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EMAIL ADDRESS</w:t>
      </w:r>
      <w:r>
        <w:rPr>
          <w:sz w:val="20"/>
          <w:szCs w:val="20"/>
          <w:color w:val="auto"/>
        </w:rPr>
        <w:tab/>
      </w:r>
      <w:r>
        <w:rPr>
          <w:rFonts w:ascii="Verdana" w:cs="Verdana" w:eastAsia="Verdana" w:hAnsi="Verdana"/>
          <w:sz w:val="20"/>
          <w:szCs w:val="20"/>
          <w:b w:val="1"/>
          <w:bCs w:val="1"/>
          <w:color w:val="auto"/>
        </w:rPr>
        <w:t>: yadav.rajprakash@gmail.com</w:t>
      </w:r>
    </w:p>
    <w:p>
      <w:pPr>
        <w:spacing w:after="0" w:line="237"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STUDENT’S EMPLOYING</w:t>
      </w:r>
      <w:r>
        <w:rPr>
          <w:sz w:val="20"/>
          <w:szCs w:val="20"/>
          <w:color w:val="auto"/>
        </w:rPr>
        <w:tab/>
      </w:r>
      <w:r>
        <w:rPr>
          <w:rFonts w:ascii="Verdana" w:cs="Verdana" w:eastAsia="Verdana" w:hAnsi="Verdana"/>
          <w:sz w:val="20"/>
          <w:szCs w:val="20"/>
          <w:b w:val="1"/>
          <w:bCs w:val="1"/>
          <w:color w:val="auto"/>
        </w:rPr>
        <w:t>: PwC India, Kolkata</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ORGANIZATION &amp; LOCATION</w:t>
      </w:r>
    </w:p>
    <w:p>
      <w:pPr>
        <w:spacing w:after="0" w:line="235"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SUPERVISOR’S NAME</w:t>
      </w:r>
      <w:r>
        <w:rPr>
          <w:sz w:val="20"/>
          <w:szCs w:val="20"/>
          <w:color w:val="auto"/>
        </w:rPr>
        <w:tab/>
      </w:r>
      <w:r>
        <w:rPr>
          <w:rFonts w:ascii="Verdana" w:cs="Verdana" w:eastAsia="Verdana" w:hAnsi="Verdana"/>
          <w:sz w:val="20"/>
          <w:szCs w:val="20"/>
          <w:b w:val="1"/>
          <w:bCs w:val="1"/>
          <w:color w:val="auto"/>
        </w:rPr>
        <w:t>: SIDDHARTHA SEN</w:t>
      </w:r>
    </w:p>
    <w:p>
      <w:pPr>
        <w:spacing w:after="0" w:line="237"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SUPERVISOR’S EMPLOYING</w:t>
      </w:r>
      <w:r>
        <w:rPr>
          <w:sz w:val="20"/>
          <w:szCs w:val="20"/>
          <w:color w:val="auto"/>
        </w:rPr>
        <w:tab/>
      </w:r>
      <w:r>
        <w:rPr>
          <w:rFonts w:ascii="Verdana" w:cs="Verdana" w:eastAsia="Verdana" w:hAnsi="Verdana"/>
          <w:sz w:val="20"/>
          <w:szCs w:val="20"/>
          <w:b w:val="1"/>
          <w:bCs w:val="1"/>
          <w:color w:val="auto"/>
        </w:rPr>
        <w:t>: PwC India, Kolkata</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ORGANIZATION &amp; LOCATION</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SUPERVISOR’S EMAIL ADDRESS : siddhartha1.sen@in.pwc.com</w:t>
      </w:r>
    </w:p>
    <w:p>
      <w:pPr>
        <w:spacing w:after="0" w:line="237" w:lineRule="exact"/>
        <w:rPr>
          <w:sz w:val="20"/>
          <w:szCs w:val="20"/>
          <w:color w:val="auto"/>
        </w:rPr>
      </w:pPr>
    </w:p>
    <w:p>
      <w:pPr>
        <w:spacing w:after="0"/>
        <w:tabs>
          <w:tab w:leader="none" w:pos="3640" w:val="left"/>
        </w:tabs>
        <w:rPr>
          <w:sz w:val="20"/>
          <w:szCs w:val="20"/>
          <w:color w:val="auto"/>
        </w:rPr>
      </w:pPr>
      <w:r>
        <w:rPr>
          <w:rFonts w:ascii="Verdana" w:cs="Verdana" w:eastAsia="Verdana" w:hAnsi="Verdana"/>
          <w:sz w:val="20"/>
          <w:szCs w:val="20"/>
          <w:b w:val="1"/>
          <w:bCs w:val="1"/>
          <w:color w:val="auto"/>
        </w:rPr>
        <w:t>DISSERTATION TITLE</w:t>
      </w:r>
      <w:r>
        <w:rPr>
          <w:sz w:val="20"/>
          <w:szCs w:val="20"/>
          <w:color w:val="auto"/>
        </w:rPr>
        <w:tab/>
      </w:r>
      <w:r>
        <w:rPr>
          <w:rFonts w:ascii="Verdana" w:cs="Verdana" w:eastAsia="Verdana" w:hAnsi="Verdana"/>
          <w:sz w:val="19"/>
          <w:szCs w:val="19"/>
          <w:b w:val="1"/>
          <w:bCs w:val="1"/>
          <w:color w:val="auto"/>
        </w:rPr>
        <w:t>: Making Domino Applications Cloud Ready</w:t>
      </w:r>
    </w:p>
    <w:p>
      <w:pPr>
        <w:sectPr>
          <w:pgSz w:w="12240" w:h="15840" w:orient="portrait"/>
          <w:cols w:equalWidth="0" w:num="1">
            <w:col w:w="8460"/>
          </w:cols>
          <w:pgMar w:left="1440" w:top="1430" w:right="23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6" w:lineRule="exact"/>
        <w:rPr>
          <w:sz w:val="20"/>
          <w:szCs w:val="20"/>
          <w:color w:val="auto"/>
        </w:rPr>
      </w:pPr>
    </w:p>
    <w:p>
      <w:pPr>
        <w:spacing w:after="0"/>
        <w:rPr>
          <w:sz w:val="20"/>
          <w:szCs w:val="20"/>
          <w:color w:val="auto"/>
        </w:rPr>
      </w:pPr>
      <w:r>
        <w:rPr>
          <w:rFonts w:ascii="Verdana" w:cs="Verdana" w:eastAsia="Verdana" w:hAnsi="Verdana"/>
          <w:sz w:val="18"/>
          <w:szCs w:val="18"/>
          <w:color w:val="auto"/>
        </w:rPr>
        <w:t>iv</w:t>
      </w:r>
    </w:p>
    <w:p>
      <w:pPr>
        <w:sectPr>
          <w:pgSz w:w="12240" w:h="15840" w:orient="portrait"/>
          <w:cols w:equalWidth="0" w:num="1">
            <w:col w:w="160"/>
          </w:cols>
          <w:pgMar w:left="6040" w:top="1430" w:right="6040" w:bottom="1440" w:gutter="0" w:footer="0" w:header="0"/>
          <w:type w:val="continuous"/>
        </w:sectPr>
      </w:pPr>
    </w:p>
    <w:bookmarkStart w:id="4" w:name="page5"/>
    <w:bookmarkEnd w:id="4"/>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9040" cy="106864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FFFFFF"/>
                        </a:clrFrom>
                        <a:clrTo>
                          <a:srgbClr val="FFFFFF">
                            <a:alpha val="0"/>
                          </a:srgbClr>
                        </a:clrTo>
                      </a:clrChange>
                      <a:extLst>
                        <a:ext uri="{28A0092B-C50C-407E-A947-70E740481C1C}"/>
                      </a:extLst>
                    </a:blip>
                    <a:srcRect/>
                    <a:stretch>
                      <a:fillRect/>
                    </a:stretch>
                  </pic:blipFill>
                  <pic:spPr bwMode="auto">
                    <a:xfrm>
                      <a:off x="0" y="0"/>
                      <a:ext cx="7559040" cy="10686415"/>
                    </a:xfrm>
                    <a:prstGeom prst="rect">
                      <a:avLst/>
                    </a:prstGeom>
                    <a:noFill/>
                  </pic:spPr>
                </pic:pic>
              </a:graphicData>
            </a:graphic>
          </wp:anchor>
        </w:drawing>
        <w:drawing>
          <wp:anchor simplePos="0" relativeHeight="251657728" behindDoc="1" locked="0" layoutInCell="0" allowOverlap="1">
            <wp:simplePos x="0" y="0"/>
            <wp:positionH relativeFrom="page">
              <wp:posOffset>829310</wp:posOffset>
            </wp:positionH>
            <wp:positionV relativeFrom="page">
              <wp:posOffset>1329055</wp:posOffset>
            </wp:positionV>
            <wp:extent cx="5852160" cy="76688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852160" cy="7668895"/>
                    </a:xfrm>
                    <a:prstGeom prst="rect">
                      <a:avLst/>
                    </a:prstGeom>
                    <a:noFill/>
                  </pic:spPr>
                </pic:pic>
              </a:graphicData>
            </a:graphic>
          </wp:anchor>
        </w:drawing>
      </w:r>
    </w:p>
    <w:p>
      <w:pPr>
        <w:sectPr>
          <w:pgSz w:w="11900" w:h="16829" w:orient="portrait"/>
          <w:cols w:equalWidth="1" w:num="1" w:space="0"/>
          <w:pgMar w:left="1440" w:top="1440" w:right="1440" w:bottom="1440" w:gutter="0" w:footer="0" w:header="0"/>
        </w:sectPr>
      </w:pPr>
    </w:p>
    <w:bookmarkStart w:id="5" w:name="page6"/>
    <w:bookmarkEnd w:id="5"/>
    <w:p>
      <w:pPr>
        <w:ind w:left="3560"/>
        <w:spacing w:after="0"/>
        <w:rPr>
          <w:sz w:val="20"/>
          <w:szCs w:val="20"/>
          <w:color w:val="auto"/>
        </w:rPr>
      </w:pPr>
      <w:r>
        <w:rPr>
          <w:rFonts w:ascii="Cambria" w:cs="Cambria" w:eastAsia="Cambria" w:hAnsi="Cambria"/>
          <w:sz w:val="28"/>
          <w:szCs w:val="28"/>
          <w:b w:val="1"/>
          <w:bCs w:val="1"/>
          <w:color w:val="365E91"/>
        </w:rPr>
        <w:t>Table of Contents</w:t>
      </w:r>
    </w:p>
    <w:p>
      <w:pPr>
        <w:spacing w:after="0" w:line="46" w:lineRule="exact"/>
        <w:rPr>
          <w:sz w:val="20"/>
          <w:szCs w:val="20"/>
          <w:color w:val="auto"/>
        </w:rPr>
      </w:pPr>
    </w:p>
    <w:p>
      <w:pPr>
        <w:ind w:left="220"/>
        <w:spacing w:after="0"/>
        <w:rPr>
          <w:sz w:val="20"/>
          <w:szCs w:val="20"/>
          <w:color w:val="auto"/>
        </w:rPr>
      </w:pPr>
      <w:r>
        <w:rPr>
          <w:rFonts w:ascii="Verdana" w:cs="Verdana" w:eastAsia="Verdana" w:hAnsi="Verdana"/>
          <w:sz w:val="20"/>
          <w:szCs w:val="20"/>
          <w:color w:val="auto"/>
        </w:rPr>
        <w:t>Certificate………………………………………………………………………………………………………………………………iii</w:t>
      </w:r>
    </w:p>
    <w:p>
      <w:pPr>
        <w:spacing w:after="0" w:line="113" w:lineRule="exact"/>
        <w:rPr>
          <w:sz w:val="20"/>
          <w:szCs w:val="20"/>
          <w:color w:val="auto"/>
        </w:rPr>
      </w:pPr>
    </w:p>
    <w:p>
      <w:pPr>
        <w:ind w:left="220"/>
        <w:spacing w:after="0"/>
        <w:rPr>
          <w:sz w:val="20"/>
          <w:szCs w:val="20"/>
          <w:color w:val="auto"/>
        </w:rPr>
      </w:pPr>
      <w:r>
        <w:rPr>
          <w:rFonts w:ascii="Verdana" w:cs="Verdana" w:eastAsia="Verdana" w:hAnsi="Verdana"/>
          <w:sz w:val="20"/>
          <w:szCs w:val="20"/>
          <w:color w:val="auto"/>
        </w:rPr>
        <w:t>Abstract…………………………………………………………………………………………………………………………………iv</w:t>
      </w:r>
    </w:p>
    <w:p>
      <w:pPr>
        <w:spacing w:after="0" w:line="136" w:lineRule="exact"/>
        <w:rPr>
          <w:sz w:val="20"/>
          <w:szCs w:val="20"/>
          <w:color w:val="auto"/>
        </w:rPr>
      </w:pPr>
    </w:p>
    <w:p>
      <w:pPr>
        <w:ind w:left="220"/>
        <w:spacing w:after="0"/>
        <w:rPr>
          <w:sz w:val="20"/>
          <w:szCs w:val="20"/>
          <w:color w:val="auto"/>
        </w:rPr>
      </w:pPr>
      <w:r>
        <w:rPr>
          <w:rFonts w:ascii="Verdana" w:cs="Verdana" w:eastAsia="Verdana" w:hAnsi="Verdana"/>
          <w:sz w:val="20"/>
          <w:szCs w:val="20"/>
          <w:color w:val="auto"/>
        </w:rPr>
        <w:t>Acknowledgment………………………………………………………………………………………………………………….vi</w:t>
      </w:r>
    </w:p>
    <w:p>
      <w:pPr>
        <w:spacing w:after="0" w:line="136" w:lineRule="exact"/>
        <w:rPr>
          <w:sz w:val="20"/>
          <w:szCs w:val="20"/>
          <w:color w:val="auto"/>
        </w:rPr>
      </w:pPr>
    </w:p>
    <w:p>
      <w:pPr>
        <w:ind w:left="220"/>
        <w:spacing w:after="0"/>
        <w:tabs>
          <w:tab w:leader="dot" w:pos="9160" w:val="left"/>
        </w:tabs>
        <w:rPr>
          <w:sz w:val="20"/>
          <w:szCs w:val="20"/>
          <w:color w:val="auto"/>
        </w:rPr>
      </w:pPr>
      <w:r>
        <w:rPr>
          <w:rFonts w:ascii="Verdana" w:cs="Verdana" w:eastAsia="Verdana" w:hAnsi="Verdana"/>
          <w:sz w:val="20"/>
          <w:szCs w:val="20"/>
          <w:color w:val="auto"/>
        </w:rPr>
        <w:t>Table of Figures</w:t>
      </w:r>
      <w:r>
        <w:rPr>
          <w:sz w:val="20"/>
          <w:szCs w:val="20"/>
          <w:color w:val="auto"/>
        </w:rPr>
        <w:tab/>
      </w:r>
      <w:r>
        <w:rPr>
          <w:rFonts w:ascii="Verdana" w:cs="Verdana" w:eastAsia="Verdana" w:hAnsi="Verdana"/>
          <w:sz w:val="20"/>
          <w:szCs w:val="20"/>
          <w:color w:val="auto"/>
        </w:rPr>
        <w:t>ix</w:t>
      </w:r>
    </w:p>
    <w:p>
      <w:pPr>
        <w:spacing w:after="0" w:line="137" w:lineRule="exact"/>
        <w:rPr>
          <w:sz w:val="20"/>
          <w:szCs w:val="20"/>
          <w:color w:val="auto"/>
        </w:rPr>
      </w:pPr>
    </w:p>
    <w:p>
      <w:pPr>
        <w:spacing w:after="0"/>
        <w:tabs>
          <w:tab w:leader="dot" w:pos="9220" w:val="left"/>
        </w:tabs>
        <w:rPr>
          <w:sz w:val="20"/>
          <w:szCs w:val="20"/>
          <w:color w:val="auto"/>
        </w:rPr>
      </w:pPr>
      <w:r>
        <w:rPr>
          <w:rFonts w:ascii="Calibri" w:cs="Calibri" w:eastAsia="Calibri" w:hAnsi="Calibri"/>
          <w:sz w:val="22"/>
          <w:szCs w:val="22"/>
          <w:color w:val="auto"/>
        </w:rPr>
        <w:t>Chapter 1: Introduction</w:t>
      </w:r>
      <w:r>
        <w:rPr>
          <w:sz w:val="20"/>
          <w:szCs w:val="20"/>
          <w:color w:val="auto"/>
        </w:rPr>
        <w:tab/>
      </w:r>
      <w:r>
        <w:rPr>
          <w:rFonts w:ascii="Calibri" w:cs="Calibri" w:eastAsia="Calibri" w:hAnsi="Calibri"/>
          <w:sz w:val="19"/>
          <w:szCs w:val="19"/>
          <w:color w:val="auto"/>
        </w:rPr>
        <w:t>1</w:t>
      </w:r>
    </w:p>
    <w:p>
      <w:pPr>
        <w:spacing w:after="0" w:line="141" w:lineRule="exact"/>
        <w:rPr>
          <w:sz w:val="20"/>
          <w:szCs w:val="20"/>
          <w:color w:val="auto"/>
        </w:rPr>
      </w:pPr>
    </w:p>
    <w:p>
      <w:pPr>
        <w:ind w:left="220"/>
        <w:spacing w:after="0"/>
        <w:tabs>
          <w:tab w:leader="dot" w:pos="9200" w:val="left"/>
        </w:tabs>
        <w:rPr>
          <w:sz w:val="20"/>
          <w:szCs w:val="20"/>
          <w:color w:val="auto"/>
        </w:rPr>
      </w:pPr>
      <w:r>
        <w:rPr>
          <w:rFonts w:ascii="Verdana" w:cs="Verdana" w:eastAsia="Verdana" w:hAnsi="Verdana"/>
          <w:sz w:val="20"/>
          <w:szCs w:val="20"/>
          <w:color w:val="auto"/>
        </w:rPr>
        <w:t>1.1 IBM Notes and Domino</w:t>
      </w:r>
      <w:r>
        <w:rPr>
          <w:sz w:val="20"/>
          <w:szCs w:val="20"/>
          <w:color w:val="auto"/>
        </w:rPr>
        <w:tab/>
      </w:r>
      <w:r>
        <w:rPr>
          <w:rFonts w:ascii="Verdana" w:cs="Verdana" w:eastAsia="Verdana" w:hAnsi="Verdana"/>
          <w:sz w:val="20"/>
          <w:szCs w:val="20"/>
          <w:color w:val="auto"/>
        </w:rPr>
        <w:t>2</w:t>
      </w:r>
    </w:p>
    <w:p>
      <w:pPr>
        <w:spacing w:after="0" w:line="136" w:lineRule="exact"/>
        <w:rPr>
          <w:sz w:val="20"/>
          <w:szCs w:val="20"/>
          <w:color w:val="auto"/>
        </w:rPr>
      </w:pPr>
    </w:p>
    <w:p>
      <w:pPr>
        <w:ind w:left="220"/>
        <w:spacing w:after="0"/>
        <w:tabs>
          <w:tab w:leader="dot" w:pos="9200" w:val="left"/>
        </w:tabs>
        <w:rPr>
          <w:sz w:val="20"/>
          <w:szCs w:val="20"/>
          <w:color w:val="auto"/>
        </w:rPr>
      </w:pPr>
      <w:r>
        <w:rPr>
          <w:rFonts w:ascii="Verdana" w:cs="Verdana" w:eastAsia="Verdana" w:hAnsi="Verdana"/>
          <w:sz w:val="20"/>
          <w:szCs w:val="20"/>
          <w:color w:val="auto"/>
        </w:rPr>
        <w:t>1.2 What is Cloud Computing?</w:t>
      </w:r>
      <w:r>
        <w:rPr>
          <w:sz w:val="20"/>
          <w:szCs w:val="20"/>
          <w:color w:val="auto"/>
        </w:rPr>
        <w:tab/>
      </w:r>
      <w:r>
        <w:rPr>
          <w:rFonts w:ascii="Verdana" w:cs="Verdana" w:eastAsia="Verdana" w:hAnsi="Verdana"/>
          <w:sz w:val="20"/>
          <w:szCs w:val="20"/>
          <w:color w:val="auto"/>
        </w:rPr>
        <w:t>2</w:t>
      </w:r>
    </w:p>
    <w:p>
      <w:pPr>
        <w:spacing w:after="0" w:line="136" w:lineRule="exact"/>
        <w:rPr>
          <w:sz w:val="20"/>
          <w:szCs w:val="20"/>
          <w:color w:val="auto"/>
        </w:rPr>
      </w:pPr>
    </w:p>
    <w:p>
      <w:pPr>
        <w:ind w:left="220"/>
        <w:spacing w:after="0"/>
        <w:tabs>
          <w:tab w:leader="dot" w:pos="9200" w:val="left"/>
        </w:tabs>
        <w:rPr>
          <w:sz w:val="20"/>
          <w:szCs w:val="20"/>
          <w:color w:val="auto"/>
        </w:rPr>
      </w:pPr>
      <w:r>
        <w:rPr>
          <w:rFonts w:ascii="Verdana" w:cs="Verdana" w:eastAsia="Verdana" w:hAnsi="Verdana"/>
          <w:sz w:val="20"/>
          <w:szCs w:val="20"/>
          <w:color w:val="auto"/>
        </w:rPr>
        <w:t>1.3 3-4-5 Rule of Cloud Computing</w:t>
      </w:r>
      <w:r>
        <w:rPr>
          <w:sz w:val="20"/>
          <w:szCs w:val="20"/>
          <w:color w:val="auto"/>
        </w:rPr>
        <w:tab/>
      </w:r>
      <w:r>
        <w:rPr>
          <w:rFonts w:ascii="Verdana" w:cs="Verdana" w:eastAsia="Verdana" w:hAnsi="Verdana"/>
          <w:sz w:val="20"/>
          <w:szCs w:val="20"/>
          <w:color w:val="auto"/>
        </w:rPr>
        <w:t>4</w:t>
      </w:r>
    </w:p>
    <w:p>
      <w:pPr>
        <w:spacing w:after="0" w:line="137" w:lineRule="exact"/>
        <w:rPr>
          <w:sz w:val="20"/>
          <w:szCs w:val="20"/>
          <w:color w:val="auto"/>
        </w:rPr>
      </w:pPr>
    </w:p>
    <w:p>
      <w:pPr>
        <w:spacing w:after="0"/>
        <w:tabs>
          <w:tab w:leader="dot" w:pos="9220" w:val="left"/>
        </w:tabs>
        <w:rPr>
          <w:sz w:val="20"/>
          <w:szCs w:val="20"/>
          <w:color w:val="auto"/>
        </w:rPr>
      </w:pPr>
      <w:r>
        <w:rPr>
          <w:rFonts w:ascii="Calibri" w:cs="Calibri" w:eastAsia="Calibri" w:hAnsi="Calibri"/>
          <w:sz w:val="22"/>
          <w:szCs w:val="22"/>
          <w:color w:val="auto"/>
        </w:rPr>
        <w:t>Chapter 2: PaaS and Cloud Application Development</w:t>
      </w:r>
      <w:r>
        <w:rPr>
          <w:sz w:val="20"/>
          <w:szCs w:val="20"/>
          <w:color w:val="auto"/>
        </w:rPr>
        <w:tab/>
      </w:r>
      <w:r>
        <w:rPr>
          <w:rFonts w:ascii="Calibri" w:cs="Calibri" w:eastAsia="Calibri" w:hAnsi="Calibri"/>
          <w:sz w:val="19"/>
          <w:szCs w:val="19"/>
          <w:color w:val="auto"/>
        </w:rPr>
        <w:t>8</w:t>
      </w:r>
    </w:p>
    <w:p>
      <w:pPr>
        <w:spacing w:after="0" w:line="139" w:lineRule="exact"/>
        <w:rPr>
          <w:sz w:val="20"/>
          <w:szCs w:val="20"/>
          <w:color w:val="auto"/>
        </w:rPr>
      </w:pPr>
    </w:p>
    <w:p>
      <w:pPr>
        <w:ind w:left="220"/>
        <w:spacing w:after="0"/>
        <w:tabs>
          <w:tab w:leader="dot" w:pos="9200" w:val="left"/>
        </w:tabs>
        <w:rPr>
          <w:sz w:val="20"/>
          <w:szCs w:val="20"/>
          <w:color w:val="auto"/>
        </w:rPr>
      </w:pPr>
      <w:r>
        <w:rPr>
          <w:rFonts w:ascii="Verdana" w:cs="Verdana" w:eastAsia="Verdana" w:hAnsi="Verdana"/>
          <w:sz w:val="20"/>
          <w:szCs w:val="20"/>
          <w:color w:val="auto"/>
        </w:rPr>
        <w:t>2.1 Different Cloud Service Provider</w:t>
      </w:r>
      <w:r>
        <w:rPr>
          <w:sz w:val="20"/>
          <w:szCs w:val="20"/>
          <w:color w:val="auto"/>
        </w:rPr>
        <w:tab/>
      </w:r>
      <w:r>
        <w:rPr>
          <w:rFonts w:ascii="Verdana" w:cs="Verdana" w:eastAsia="Verdana" w:hAnsi="Verdana"/>
          <w:sz w:val="20"/>
          <w:szCs w:val="20"/>
          <w:color w:val="auto"/>
        </w:rPr>
        <w:t>8</w:t>
      </w:r>
    </w:p>
    <w:p>
      <w:pPr>
        <w:spacing w:after="0" w:line="139" w:lineRule="exact"/>
        <w:rPr>
          <w:sz w:val="20"/>
          <w:szCs w:val="20"/>
          <w:color w:val="auto"/>
        </w:rPr>
      </w:pPr>
    </w:p>
    <w:p>
      <w:pPr>
        <w:ind w:left="220"/>
        <w:spacing w:after="0"/>
        <w:tabs>
          <w:tab w:leader="dot" w:pos="9200" w:val="left"/>
        </w:tabs>
        <w:rPr>
          <w:sz w:val="20"/>
          <w:szCs w:val="20"/>
          <w:color w:val="auto"/>
        </w:rPr>
      </w:pPr>
      <w:r>
        <w:rPr>
          <w:rFonts w:ascii="Verdana" w:cs="Verdana" w:eastAsia="Verdana" w:hAnsi="Verdana"/>
          <w:sz w:val="20"/>
          <w:szCs w:val="20"/>
          <w:color w:val="auto"/>
        </w:rPr>
        <w:t>2.2 Windows Azure</w:t>
      </w:r>
      <w:r>
        <w:rPr>
          <w:sz w:val="20"/>
          <w:szCs w:val="20"/>
          <w:color w:val="auto"/>
        </w:rPr>
        <w:tab/>
      </w:r>
      <w:r>
        <w:rPr>
          <w:rFonts w:ascii="Verdana" w:cs="Verdana" w:eastAsia="Verdana" w:hAnsi="Verdana"/>
          <w:sz w:val="20"/>
          <w:szCs w:val="20"/>
          <w:color w:val="auto"/>
        </w:rPr>
        <w:t>9</w:t>
      </w:r>
    </w:p>
    <w:p>
      <w:pPr>
        <w:spacing w:after="0" w:line="137"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2.2.1 Web Role v/s Worker Role</w:t>
      </w:r>
      <w:r>
        <w:rPr>
          <w:sz w:val="20"/>
          <w:szCs w:val="20"/>
          <w:color w:val="auto"/>
        </w:rPr>
        <w:tab/>
      </w:r>
      <w:r>
        <w:rPr>
          <w:rFonts w:ascii="Calibri" w:cs="Calibri" w:eastAsia="Calibri" w:hAnsi="Calibri"/>
          <w:sz w:val="21"/>
          <w:szCs w:val="21"/>
          <w:color w:val="auto"/>
        </w:rPr>
        <w:t>10</w:t>
      </w:r>
    </w:p>
    <w:p>
      <w:pPr>
        <w:spacing w:after="0" w:line="139"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2.2.2 Azure Fabric Controller</w:t>
      </w:r>
      <w:r>
        <w:rPr>
          <w:sz w:val="20"/>
          <w:szCs w:val="20"/>
          <w:color w:val="auto"/>
        </w:rPr>
        <w:tab/>
      </w:r>
      <w:r>
        <w:rPr>
          <w:rFonts w:ascii="Calibri" w:cs="Calibri" w:eastAsia="Calibri" w:hAnsi="Calibri"/>
          <w:sz w:val="21"/>
          <w:szCs w:val="21"/>
          <w:color w:val="auto"/>
        </w:rPr>
        <w:t>11</w:t>
      </w:r>
    </w:p>
    <w:p>
      <w:pPr>
        <w:spacing w:after="0" w:line="139"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2.2.3 Azure Cloud Storage Services</w:t>
      </w:r>
      <w:r>
        <w:rPr>
          <w:sz w:val="20"/>
          <w:szCs w:val="20"/>
          <w:color w:val="auto"/>
        </w:rPr>
        <w:tab/>
      </w:r>
      <w:r>
        <w:rPr>
          <w:rFonts w:ascii="Calibri" w:cs="Calibri" w:eastAsia="Calibri" w:hAnsi="Calibri"/>
          <w:sz w:val="21"/>
          <w:szCs w:val="21"/>
          <w:color w:val="auto"/>
        </w:rPr>
        <w:t>11</w:t>
      </w:r>
    </w:p>
    <w:p>
      <w:pPr>
        <w:spacing w:after="0" w:line="141"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2.3 Google App Engine</w:t>
      </w:r>
      <w:r>
        <w:rPr>
          <w:sz w:val="20"/>
          <w:szCs w:val="20"/>
          <w:color w:val="auto"/>
        </w:rPr>
        <w:tab/>
      </w:r>
      <w:r>
        <w:rPr>
          <w:rFonts w:ascii="Verdana" w:cs="Verdana" w:eastAsia="Verdana" w:hAnsi="Verdana"/>
          <w:sz w:val="20"/>
          <w:szCs w:val="20"/>
          <w:color w:val="auto"/>
        </w:rPr>
        <w:t>12</w:t>
      </w:r>
    </w:p>
    <w:p>
      <w:pPr>
        <w:spacing w:after="0" w:line="137"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2.3.1 Developing and deploying app on Google App Engine</w:t>
      </w:r>
      <w:r>
        <w:rPr>
          <w:sz w:val="20"/>
          <w:szCs w:val="20"/>
          <w:color w:val="auto"/>
        </w:rPr>
        <w:tab/>
      </w:r>
      <w:r>
        <w:rPr>
          <w:rFonts w:ascii="Calibri" w:cs="Calibri" w:eastAsia="Calibri" w:hAnsi="Calibri"/>
          <w:sz w:val="21"/>
          <w:szCs w:val="21"/>
          <w:color w:val="auto"/>
        </w:rPr>
        <w:t>12</w:t>
      </w:r>
    </w:p>
    <w:p>
      <w:pPr>
        <w:spacing w:after="0" w:line="139"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2.4 IBM Bluemix</w:t>
      </w:r>
      <w:r>
        <w:rPr>
          <w:sz w:val="20"/>
          <w:szCs w:val="20"/>
          <w:color w:val="auto"/>
        </w:rPr>
        <w:tab/>
      </w:r>
      <w:r>
        <w:rPr>
          <w:rFonts w:ascii="Verdana" w:cs="Verdana" w:eastAsia="Verdana" w:hAnsi="Verdana"/>
          <w:sz w:val="20"/>
          <w:szCs w:val="20"/>
          <w:color w:val="auto"/>
        </w:rPr>
        <w:t>12</w:t>
      </w:r>
    </w:p>
    <w:p>
      <w:pPr>
        <w:spacing w:after="0" w:line="137"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2.4.1 Bluemix Architecture</w:t>
      </w:r>
      <w:r>
        <w:rPr>
          <w:sz w:val="20"/>
          <w:szCs w:val="20"/>
          <w:color w:val="auto"/>
        </w:rPr>
        <w:tab/>
      </w:r>
      <w:r>
        <w:rPr>
          <w:rFonts w:ascii="Calibri" w:cs="Calibri" w:eastAsia="Calibri" w:hAnsi="Calibri"/>
          <w:sz w:val="21"/>
          <w:szCs w:val="21"/>
          <w:color w:val="auto"/>
        </w:rPr>
        <w:t>13</w:t>
      </w:r>
    </w:p>
    <w:p>
      <w:pPr>
        <w:spacing w:after="0" w:line="142"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2.4.2 Deployment options based on Access Models</w:t>
      </w:r>
      <w:r>
        <w:rPr>
          <w:sz w:val="20"/>
          <w:szCs w:val="20"/>
          <w:color w:val="auto"/>
        </w:rPr>
        <w:tab/>
      </w:r>
      <w:r>
        <w:rPr>
          <w:rFonts w:ascii="Calibri" w:cs="Calibri" w:eastAsia="Calibri" w:hAnsi="Calibri"/>
          <w:sz w:val="21"/>
          <w:szCs w:val="21"/>
          <w:color w:val="auto"/>
        </w:rPr>
        <w:t>14</w:t>
      </w:r>
    </w:p>
    <w:p>
      <w:pPr>
        <w:spacing w:after="0" w:line="139"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2.4.3 Deployment options based on Compute Infrastructure</w:t>
      </w:r>
      <w:r>
        <w:rPr>
          <w:sz w:val="20"/>
          <w:szCs w:val="20"/>
          <w:color w:val="auto"/>
        </w:rPr>
        <w:tab/>
      </w:r>
      <w:r>
        <w:rPr>
          <w:rFonts w:ascii="Calibri" w:cs="Calibri" w:eastAsia="Calibri" w:hAnsi="Calibri"/>
          <w:sz w:val="21"/>
          <w:szCs w:val="21"/>
          <w:color w:val="auto"/>
        </w:rPr>
        <w:t>15</w:t>
      </w:r>
    </w:p>
    <w:p>
      <w:pPr>
        <w:spacing w:after="0" w:line="139"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2.5 Cloud Native Applications</w:t>
      </w:r>
      <w:r>
        <w:rPr>
          <w:sz w:val="20"/>
          <w:szCs w:val="20"/>
          <w:color w:val="auto"/>
        </w:rPr>
        <w:tab/>
      </w:r>
      <w:r>
        <w:rPr>
          <w:rFonts w:ascii="Verdana" w:cs="Verdana" w:eastAsia="Verdana" w:hAnsi="Verdana"/>
          <w:sz w:val="20"/>
          <w:szCs w:val="20"/>
          <w:color w:val="auto"/>
        </w:rPr>
        <w:t>16</w:t>
      </w:r>
    </w:p>
    <w:p>
      <w:pPr>
        <w:spacing w:after="0" w:line="139"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2.5.1 How cloud applications are different?</w:t>
      </w:r>
      <w:r>
        <w:rPr>
          <w:sz w:val="20"/>
          <w:szCs w:val="20"/>
          <w:color w:val="auto"/>
        </w:rPr>
        <w:tab/>
      </w:r>
      <w:r>
        <w:rPr>
          <w:rFonts w:ascii="Calibri" w:cs="Calibri" w:eastAsia="Calibri" w:hAnsi="Calibri"/>
          <w:sz w:val="21"/>
          <w:szCs w:val="21"/>
          <w:color w:val="auto"/>
        </w:rPr>
        <w:t>16</w:t>
      </w:r>
    </w:p>
    <w:p>
      <w:pPr>
        <w:spacing w:after="0" w:line="139"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2.5.2 Characteristics of Native Cloud Applications</w:t>
      </w:r>
      <w:r>
        <w:rPr>
          <w:sz w:val="20"/>
          <w:szCs w:val="20"/>
          <w:color w:val="auto"/>
        </w:rPr>
        <w:tab/>
      </w:r>
      <w:r>
        <w:rPr>
          <w:rFonts w:ascii="Calibri" w:cs="Calibri" w:eastAsia="Calibri" w:hAnsi="Calibri"/>
          <w:sz w:val="21"/>
          <w:szCs w:val="21"/>
          <w:color w:val="auto"/>
        </w:rPr>
        <w:t>16</w:t>
      </w:r>
    </w:p>
    <w:p>
      <w:pPr>
        <w:spacing w:after="0" w:line="139"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Chapter 3: Project Overview</w:t>
      </w:r>
      <w:r>
        <w:rPr>
          <w:sz w:val="20"/>
          <w:szCs w:val="20"/>
          <w:color w:val="auto"/>
        </w:rPr>
        <w:tab/>
      </w:r>
      <w:r>
        <w:rPr>
          <w:rFonts w:ascii="Calibri" w:cs="Calibri" w:eastAsia="Calibri" w:hAnsi="Calibri"/>
          <w:sz w:val="21"/>
          <w:szCs w:val="21"/>
          <w:color w:val="auto"/>
        </w:rPr>
        <w:t>18</w:t>
      </w:r>
    </w:p>
    <w:p>
      <w:pPr>
        <w:spacing w:after="0" w:line="141"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3.1 Which PaaS to use?</w:t>
      </w:r>
      <w:r>
        <w:rPr>
          <w:sz w:val="20"/>
          <w:szCs w:val="20"/>
          <w:color w:val="auto"/>
        </w:rPr>
        <w:tab/>
      </w:r>
      <w:r>
        <w:rPr>
          <w:rFonts w:ascii="Verdana" w:cs="Verdana" w:eastAsia="Verdana" w:hAnsi="Verdana"/>
          <w:sz w:val="20"/>
          <w:szCs w:val="20"/>
          <w:color w:val="auto"/>
        </w:rPr>
        <w:t>18</w:t>
      </w:r>
    </w:p>
    <w:p>
      <w:pPr>
        <w:spacing w:after="0" w:line="137"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3.1.1 Application Platform Comparison</w:t>
      </w:r>
      <w:r>
        <w:rPr>
          <w:sz w:val="20"/>
          <w:szCs w:val="20"/>
          <w:color w:val="auto"/>
        </w:rPr>
        <w:tab/>
      </w:r>
      <w:r>
        <w:rPr>
          <w:rFonts w:ascii="Calibri" w:cs="Calibri" w:eastAsia="Calibri" w:hAnsi="Calibri"/>
          <w:sz w:val="21"/>
          <w:szCs w:val="21"/>
          <w:color w:val="auto"/>
        </w:rPr>
        <w:t>18</w:t>
      </w:r>
    </w:p>
    <w:p>
      <w:pPr>
        <w:spacing w:after="0" w:line="139"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3.2 Why IBM Bluemix?</w:t>
      </w:r>
      <w:r>
        <w:rPr>
          <w:sz w:val="20"/>
          <w:szCs w:val="20"/>
          <w:color w:val="auto"/>
        </w:rPr>
        <w:tab/>
      </w:r>
      <w:r>
        <w:rPr>
          <w:rFonts w:ascii="Verdana" w:cs="Verdana" w:eastAsia="Verdana" w:hAnsi="Verdana"/>
          <w:sz w:val="20"/>
          <w:szCs w:val="20"/>
          <w:color w:val="auto"/>
        </w:rPr>
        <w:t>19</w:t>
      </w:r>
    </w:p>
    <w:p>
      <w:pPr>
        <w:spacing w:after="0" w:line="136"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3.3 How IBM Bluemix works?</w:t>
      </w:r>
      <w:r>
        <w:rPr>
          <w:sz w:val="20"/>
          <w:szCs w:val="20"/>
          <w:color w:val="auto"/>
        </w:rPr>
        <w:tab/>
      </w:r>
      <w:r>
        <w:rPr>
          <w:rFonts w:ascii="Verdana" w:cs="Verdana" w:eastAsia="Verdana" w:hAnsi="Verdana"/>
          <w:sz w:val="20"/>
          <w:szCs w:val="20"/>
          <w:color w:val="auto"/>
        </w:rPr>
        <w:t>20</w:t>
      </w:r>
    </w:p>
    <w:p>
      <w:pPr>
        <w:spacing w:after="0" w:line="137"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Chapter 4: Project Implementation</w:t>
      </w:r>
      <w:r>
        <w:rPr>
          <w:sz w:val="20"/>
          <w:szCs w:val="20"/>
          <w:color w:val="auto"/>
        </w:rPr>
        <w:tab/>
      </w:r>
      <w:r>
        <w:rPr>
          <w:rFonts w:ascii="Calibri" w:cs="Calibri" w:eastAsia="Calibri" w:hAnsi="Calibri"/>
          <w:sz w:val="21"/>
          <w:szCs w:val="21"/>
          <w:color w:val="auto"/>
        </w:rPr>
        <w:t>21</w:t>
      </w:r>
    </w:p>
    <w:p>
      <w:pPr>
        <w:spacing w:after="0" w:line="141"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4.1 Application Development in IBM Domino Designer</w:t>
      </w:r>
      <w:r>
        <w:rPr>
          <w:sz w:val="20"/>
          <w:szCs w:val="20"/>
          <w:color w:val="auto"/>
        </w:rPr>
        <w:tab/>
      </w:r>
      <w:r>
        <w:rPr>
          <w:rFonts w:ascii="Verdana" w:cs="Verdana" w:eastAsia="Verdana" w:hAnsi="Verdana"/>
          <w:sz w:val="18"/>
          <w:szCs w:val="18"/>
          <w:color w:val="auto"/>
        </w:rPr>
        <w:t>22</w:t>
      </w:r>
    </w:p>
    <w:p>
      <w:pPr>
        <w:spacing w:after="0" w:line="137"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4.1.1 Why XPages?</w:t>
      </w:r>
      <w:r>
        <w:rPr>
          <w:sz w:val="20"/>
          <w:szCs w:val="20"/>
          <w:color w:val="auto"/>
        </w:rPr>
        <w:tab/>
      </w:r>
      <w:r>
        <w:rPr>
          <w:rFonts w:ascii="Calibri" w:cs="Calibri" w:eastAsia="Calibri" w:hAnsi="Calibri"/>
          <w:sz w:val="21"/>
          <w:szCs w:val="21"/>
          <w:color w:val="auto"/>
        </w:rPr>
        <w:t>23</w:t>
      </w:r>
    </w:p>
    <w:p>
      <w:pPr>
        <w:spacing w:after="0" w:line="139"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4.1.2 XPages Sample Code</w:t>
      </w:r>
      <w:r>
        <w:rPr>
          <w:sz w:val="20"/>
          <w:szCs w:val="20"/>
          <w:color w:val="auto"/>
        </w:rPr>
        <w:tab/>
      </w:r>
      <w:r>
        <w:rPr>
          <w:rFonts w:ascii="Calibri" w:cs="Calibri" w:eastAsia="Calibri" w:hAnsi="Calibri"/>
          <w:sz w:val="21"/>
          <w:szCs w:val="21"/>
          <w:color w:val="auto"/>
        </w:rPr>
        <w:t>24</w:t>
      </w:r>
    </w:p>
    <w:p>
      <w:pPr>
        <w:sectPr>
          <w:pgSz w:w="12240" w:h="15840" w:orient="portrait"/>
          <w:cols w:equalWidth="0" w:num="1">
            <w:col w:w="9360"/>
          </w:cols>
          <w:pgMar w:left="1440" w:top="1411" w:right="1440" w:bottom="1440" w:gutter="0" w:footer="0" w:header="0"/>
        </w:sectPr>
      </w:pPr>
    </w:p>
    <w:bookmarkStart w:id="6" w:name="page7"/>
    <w:bookmarkEnd w:id="6"/>
    <w:p>
      <w:pPr>
        <w:ind w:left="220"/>
        <w:spacing w:after="0"/>
        <w:tabs>
          <w:tab w:leader="dot" w:pos="9080" w:val="left"/>
        </w:tabs>
        <w:rPr>
          <w:sz w:val="20"/>
          <w:szCs w:val="20"/>
          <w:color w:val="auto"/>
        </w:rPr>
      </w:pPr>
      <w:r>
        <w:rPr>
          <w:rFonts w:ascii="Verdana" w:cs="Verdana" w:eastAsia="Verdana" w:hAnsi="Verdana"/>
          <w:sz w:val="20"/>
          <w:szCs w:val="20"/>
          <w:color w:val="auto"/>
        </w:rPr>
        <w:t>4.2 Extension Library</w:t>
      </w:r>
      <w:r>
        <w:rPr>
          <w:sz w:val="20"/>
          <w:szCs w:val="20"/>
          <w:color w:val="auto"/>
        </w:rPr>
        <w:tab/>
      </w:r>
      <w:r>
        <w:rPr>
          <w:rFonts w:ascii="Verdana" w:cs="Verdana" w:eastAsia="Verdana" w:hAnsi="Verdana"/>
          <w:sz w:val="20"/>
          <w:szCs w:val="20"/>
          <w:color w:val="auto"/>
        </w:rPr>
        <w:t>26</w:t>
      </w:r>
    </w:p>
    <w:p>
      <w:pPr>
        <w:spacing w:after="0" w:line="137"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Chapter 5: Domino XPages in Bluemix</w:t>
      </w:r>
      <w:r>
        <w:rPr>
          <w:sz w:val="20"/>
          <w:szCs w:val="20"/>
          <w:color w:val="auto"/>
        </w:rPr>
        <w:tab/>
      </w:r>
      <w:r>
        <w:rPr>
          <w:rFonts w:ascii="Calibri" w:cs="Calibri" w:eastAsia="Calibri" w:hAnsi="Calibri"/>
          <w:sz w:val="21"/>
          <w:szCs w:val="21"/>
          <w:color w:val="auto"/>
        </w:rPr>
        <w:t>27</w:t>
      </w:r>
    </w:p>
    <w:p>
      <w:pPr>
        <w:spacing w:after="0" w:line="139"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5.1 XPages Runtime</w:t>
      </w:r>
      <w:r>
        <w:rPr>
          <w:sz w:val="20"/>
          <w:szCs w:val="20"/>
          <w:color w:val="auto"/>
        </w:rPr>
        <w:tab/>
      </w:r>
      <w:r>
        <w:rPr>
          <w:rFonts w:ascii="Verdana" w:cs="Verdana" w:eastAsia="Verdana" w:hAnsi="Verdana"/>
          <w:sz w:val="20"/>
          <w:szCs w:val="20"/>
          <w:color w:val="auto"/>
        </w:rPr>
        <w:t>27</w:t>
      </w:r>
    </w:p>
    <w:p>
      <w:pPr>
        <w:spacing w:after="0" w:line="139"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5.2 Domino Data Service</w:t>
      </w:r>
      <w:r>
        <w:rPr>
          <w:sz w:val="20"/>
          <w:szCs w:val="20"/>
          <w:color w:val="auto"/>
        </w:rPr>
        <w:tab/>
      </w:r>
      <w:r>
        <w:rPr>
          <w:rFonts w:ascii="Verdana" w:cs="Verdana" w:eastAsia="Verdana" w:hAnsi="Verdana"/>
          <w:sz w:val="20"/>
          <w:szCs w:val="20"/>
          <w:color w:val="auto"/>
        </w:rPr>
        <w:t>27</w:t>
      </w:r>
    </w:p>
    <w:p>
      <w:pPr>
        <w:spacing w:after="0" w:line="136"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5.3 XPages Boilerplates</w:t>
      </w:r>
      <w:r>
        <w:rPr>
          <w:sz w:val="20"/>
          <w:szCs w:val="20"/>
          <w:color w:val="auto"/>
        </w:rPr>
        <w:tab/>
      </w:r>
      <w:r>
        <w:rPr>
          <w:rFonts w:ascii="Verdana" w:cs="Verdana" w:eastAsia="Verdana" w:hAnsi="Verdana"/>
          <w:sz w:val="20"/>
          <w:szCs w:val="20"/>
          <w:color w:val="auto"/>
        </w:rPr>
        <w:t>28</w:t>
      </w:r>
    </w:p>
    <w:p>
      <w:pPr>
        <w:spacing w:after="0" w:line="137"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Chapter 6: Testing and Integration</w:t>
      </w:r>
      <w:r>
        <w:rPr>
          <w:sz w:val="20"/>
          <w:szCs w:val="20"/>
          <w:color w:val="auto"/>
        </w:rPr>
        <w:tab/>
      </w:r>
      <w:r>
        <w:rPr>
          <w:rFonts w:ascii="Calibri" w:cs="Calibri" w:eastAsia="Calibri" w:hAnsi="Calibri"/>
          <w:sz w:val="21"/>
          <w:szCs w:val="21"/>
          <w:color w:val="auto"/>
        </w:rPr>
        <w:t>29</w:t>
      </w:r>
    </w:p>
    <w:p>
      <w:pPr>
        <w:spacing w:after="0" w:line="139"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6.1 Creating New Applications in Bluemix</w:t>
      </w:r>
      <w:r>
        <w:rPr>
          <w:sz w:val="20"/>
          <w:szCs w:val="20"/>
          <w:color w:val="auto"/>
        </w:rPr>
        <w:tab/>
      </w:r>
      <w:r>
        <w:rPr>
          <w:rFonts w:ascii="Verdana" w:cs="Verdana" w:eastAsia="Verdana" w:hAnsi="Verdana"/>
          <w:sz w:val="20"/>
          <w:szCs w:val="20"/>
          <w:color w:val="auto"/>
        </w:rPr>
        <w:t>29</w:t>
      </w:r>
    </w:p>
    <w:p>
      <w:pPr>
        <w:spacing w:after="0" w:line="137" w:lineRule="exact"/>
        <w:rPr>
          <w:sz w:val="20"/>
          <w:szCs w:val="20"/>
          <w:color w:val="auto"/>
        </w:rPr>
      </w:pPr>
    </w:p>
    <w:p>
      <w:pPr>
        <w:ind w:left="440"/>
        <w:spacing w:after="0"/>
        <w:tabs>
          <w:tab w:leader="dot" w:pos="9100" w:val="left"/>
        </w:tabs>
        <w:rPr>
          <w:sz w:val="20"/>
          <w:szCs w:val="20"/>
          <w:color w:val="auto"/>
        </w:rPr>
      </w:pPr>
      <w:r>
        <w:rPr>
          <w:rFonts w:ascii="Calibri" w:cs="Calibri" w:eastAsia="Calibri" w:hAnsi="Calibri"/>
          <w:sz w:val="22"/>
          <w:szCs w:val="22"/>
          <w:color w:val="auto"/>
        </w:rPr>
        <w:t>6.1.1 IBM Bluemix Manifest Code</w:t>
      </w:r>
      <w:r>
        <w:rPr>
          <w:sz w:val="20"/>
          <w:szCs w:val="20"/>
          <w:color w:val="auto"/>
        </w:rPr>
        <w:tab/>
      </w:r>
      <w:r>
        <w:rPr>
          <w:rFonts w:ascii="Calibri" w:cs="Calibri" w:eastAsia="Calibri" w:hAnsi="Calibri"/>
          <w:sz w:val="21"/>
          <w:szCs w:val="21"/>
          <w:color w:val="auto"/>
        </w:rPr>
        <w:t>30</w:t>
      </w:r>
    </w:p>
    <w:p>
      <w:pPr>
        <w:spacing w:after="0" w:line="141"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6.2 Pushing Existing Applications to Bluemix</w:t>
      </w:r>
      <w:r>
        <w:rPr>
          <w:sz w:val="20"/>
          <w:szCs w:val="20"/>
          <w:color w:val="auto"/>
        </w:rPr>
        <w:tab/>
      </w:r>
      <w:r>
        <w:rPr>
          <w:rFonts w:ascii="Verdana" w:cs="Verdana" w:eastAsia="Verdana" w:hAnsi="Verdana"/>
          <w:sz w:val="18"/>
          <w:szCs w:val="18"/>
          <w:color w:val="auto"/>
        </w:rPr>
        <w:t>31</w:t>
      </w:r>
    </w:p>
    <w:p>
      <w:pPr>
        <w:spacing w:after="0" w:line="136" w:lineRule="exact"/>
        <w:rPr>
          <w:sz w:val="20"/>
          <w:szCs w:val="20"/>
          <w:color w:val="auto"/>
        </w:rPr>
      </w:pPr>
    </w:p>
    <w:p>
      <w:pPr>
        <w:ind w:left="220"/>
        <w:spacing w:after="0"/>
        <w:tabs>
          <w:tab w:leader="dot" w:pos="9080" w:val="left"/>
        </w:tabs>
        <w:rPr>
          <w:sz w:val="20"/>
          <w:szCs w:val="20"/>
          <w:color w:val="auto"/>
        </w:rPr>
      </w:pPr>
      <w:r>
        <w:rPr>
          <w:rFonts w:ascii="Verdana" w:cs="Verdana" w:eastAsia="Verdana" w:hAnsi="Verdana"/>
          <w:sz w:val="20"/>
          <w:szCs w:val="20"/>
          <w:color w:val="auto"/>
        </w:rPr>
        <w:t>6.3 Scaling XPages Application in IBM Bluemix</w:t>
      </w:r>
      <w:r>
        <w:rPr>
          <w:sz w:val="20"/>
          <w:szCs w:val="20"/>
          <w:color w:val="auto"/>
        </w:rPr>
        <w:tab/>
      </w:r>
      <w:r>
        <w:rPr>
          <w:rFonts w:ascii="Verdana" w:cs="Verdana" w:eastAsia="Verdana" w:hAnsi="Verdana"/>
          <w:sz w:val="18"/>
          <w:szCs w:val="18"/>
          <w:color w:val="auto"/>
        </w:rPr>
        <w:t>34</w:t>
      </w:r>
    </w:p>
    <w:p>
      <w:pPr>
        <w:spacing w:after="0" w:line="137"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Summary</w:t>
      </w:r>
      <w:r>
        <w:rPr>
          <w:sz w:val="20"/>
          <w:szCs w:val="20"/>
          <w:color w:val="auto"/>
        </w:rPr>
        <w:tab/>
      </w:r>
      <w:r>
        <w:rPr>
          <w:rFonts w:ascii="Calibri" w:cs="Calibri" w:eastAsia="Calibri" w:hAnsi="Calibri"/>
          <w:sz w:val="21"/>
          <w:szCs w:val="21"/>
          <w:color w:val="auto"/>
        </w:rPr>
        <w:t>35</w:t>
      </w:r>
    </w:p>
    <w:p>
      <w:pPr>
        <w:spacing w:after="0" w:line="139"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Conclusion and Recommendations</w:t>
      </w:r>
      <w:r>
        <w:rPr>
          <w:sz w:val="20"/>
          <w:szCs w:val="20"/>
          <w:color w:val="auto"/>
        </w:rPr>
        <w:tab/>
      </w:r>
      <w:r>
        <w:rPr>
          <w:rFonts w:ascii="Calibri" w:cs="Calibri" w:eastAsia="Calibri" w:hAnsi="Calibri"/>
          <w:sz w:val="21"/>
          <w:szCs w:val="21"/>
          <w:color w:val="auto"/>
        </w:rPr>
        <w:t>36</w:t>
      </w:r>
    </w:p>
    <w:p>
      <w:pPr>
        <w:spacing w:after="0" w:line="142"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Directions for future work</w:t>
      </w:r>
      <w:r>
        <w:rPr>
          <w:sz w:val="20"/>
          <w:szCs w:val="20"/>
          <w:color w:val="auto"/>
        </w:rPr>
        <w:tab/>
      </w:r>
      <w:r>
        <w:rPr>
          <w:rFonts w:ascii="Calibri" w:cs="Calibri" w:eastAsia="Calibri" w:hAnsi="Calibri"/>
          <w:sz w:val="21"/>
          <w:szCs w:val="21"/>
          <w:color w:val="auto"/>
        </w:rPr>
        <w:t>37</w:t>
      </w:r>
    </w:p>
    <w:p>
      <w:pPr>
        <w:spacing w:after="0" w:line="139"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References</w:t>
      </w:r>
      <w:r>
        <w:rPr>
          <w:sz w:val="20"/>
          <w:szCs w:val="20"/>
          <w:color w:val="auto"/>
        </w:rPr>
        <w:tab/>
      </w:r>
      <w:r>
        <w:rPr>
          <w:rFonts w:ascii="Calibri" w:cs="Calibri" w:eastAsia="Calibri" w:hAnsi="Calibri"/>
          <w:sz w:val="21"/>
          <w:szCs w:val="21"/>
          <w:color w:val="auto"/>
        </w:rPr>
        <w:t>39</w:t>
      </w:r>
    </w:p>
    <w:p>
      <w:pPr>
        <w:spacing w:after="0" w:line="139" w:lineRule="exact"/>
        <w:rPr>
          <w:sz w:val="20"/>
          <w:szCs w:val="20"/>
          <w:color w:val="auto"/>
        </w:rPr>
      </w:pPr>
    </w:p>
    <w:p>
      <w:pPr>
        <w:spacing w:after="0"/>
        <w:tabs>
          <w:tab w:leader="dot" w:pos="9100" w:val="left"/>
        </w:tabs>
        <w:rPr>
          <w:sz w:val="20"/>
          <w:szCs w:val="20"/>
          <w:color w:val="auto"/>
        </w:rPr>
      </w:pPr>
      <w:r>
        <w:rPr>
          <w:rFonts w:ascii="Calibri" w:cs="Calibri" w:eastAsia="Calibri" w:hAnsi="Calibri"/>
          <w:sz w:val="22"/>
          <w:szCs w:val="22"/>
          <w:color w:val="auto"/>
        </w:rPr>
        <w:t>Checklist for the items in the report</w:t>
      </w:r>
      <w:r>
        <w:rPr>
          <w:sz w:val="20"/>
          <w:szCs w:val="20"/>
          <w:color w:val="auto"/>
        </w:rPr>
        <w:tab/>
      </w:r>
      <w:r>
        <w:rPr>
          <w:rFonts w:ascii="Calibri" w:cs="Calibri" w:eastAsia="Calibri" w:hAnsi="Calibri"/>
          <w:sz w:val="21"/>
          <w:szCs w:val="21"/>
          <w:color w:val="auto"/>
        </w:rPr>
        <w:t>40</w:t>
      </w:r>
    </w:p>
    <w:p>
      <w:pPr>
        <w:sectPr>
          <w:pgSz w:w="12240" w:h="15840" w:orient="portrait"/>
          <w:cols w:equalWidth="0" w:num="1">
            <w:col w:w="9360"/>
          </w:cols>
          <w:pgMar w:left="1440" w:top="1434" w:right="1440" w:bottom="1440" w:gutter="0" w:footer="0" w:header="0"/>
        </w:sectPr>
      </w:pPr>
    </w:p>
    <w:bookmarkStart w:id="7" w:name="page8"/>
    <w:bookmarkEnd w:id="7"/>
    <w:p>
      <w:pPr>
        <w:ind w:left="3720"/>
        <w:spacing w:after="0"/>
        <w:rPr>
          <w:sz w:val="20"/>
          <w:szCs w:val="20"/>
          <w:color w:val="auto"/>
        </w:rPr>
      </w:pPr>
      <w:r>
        <w:rPr>
          <w:rFonts w:ascii="Cambria" w:cs="Cambria" w:eastAsia="Cambria" w:hAnsi="Cambria"/>
          <w:sz w:val="26"/>
          <w:szCs w:val="26"/>
          <w:b w:val="1"/>
          <w:bCs w:val="1"/>
          <w:color w:val="4F80BD"/>
        </w:rPr>
        <w:t>Table of Figures</w:t>
      </w:r>
    </w:p>
    <w:p>
      <w:pPr>
        <w:spacing w:after="0" w:line="62"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1: Overview of cloud computing</w:t>
      </w:r>
      <w:r>
        <w:rPr>
          <w:sz w:val="20"/>
          <w:szCs w:val="20"/>
          <w:color w:val="auto"/>
        </w:rPr>
        <w:tab/>
      </w:r>
      <w:r>
        <w:rPr>
          <w:rFonts w:ascii="Verdana" w:cs="Verdana" w:eastAsia="Verdana" w:hAnsi="Verdana"/>
          <w:sz w:val="20"/>
          <w:szCs w:val="20"/>
          <w:color w:val="auto"/>
        </w:rPr>
        <w:t>2</w:t>
      </w:r>
    </w:p>
    <w:p>
      <w:pPr>
        <w:spacing w:after="0" w:line="38"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2: Convergence of technology fields making cloud computing</w:t>
      </w:r>
      <w:r>
        <w:rPr>
          <w:sz w:val="20"/>
          <w:szCs w:val="20"/>
          <w:color w:val="auto"/>
        </w:rPr>
        <w:tab/>
      </w:r>
      <w:r>
        <w:rPr>
          <w:rFonts w:ascii="Verdana" w:cs="Verdana" w:eastAsia="Verdana" w:hAnsi="Verdana"/>
          <w:sz w:val="18"/>
          <w:szCs w:val="18"/>
          <w:color w:val="auto"/>
        </w:rPr>
        <w:t>3</w:t>
      </w:r>
    </w:p>
    <w:p>
      <w:pPr>
        <w:spacing w:after="0" w:line="35"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3: Cloud service models</w:t>
      </w:r>
      <w:r>
        <w:rPr>
          <w:sz w:val="20"/>
          <w:szCs w:val="20"/>
          <w:color w:val="auto"/>
        </w:rPr>
        <w:tab/>
      </w:r>
      <w:r>
        <w:rPr>
          <w:rFonts w:ascii="Verdana" w:cs="Verdana" w:eastAsia="Verdana" w:hAnsi="Verdana"/>
          <w:sz w:val="20"/>
          <w:szCs w:val="20"/>
          <w:color w:val="auto"/>
        </w:rPr>
        <w:t>4</w:t>
      </w:r>
    </w:p>
    <w:p>
      <w:pPr>
        <w:spacing w:after="0" w:line="35"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4: SPI Model</w:t>
      </w:r>
      <w:r>
        <w:rPr>
          <w:sz w:val="20"/>
          <w:szCs w:val="20"/>
          <w:color w:val="auto"/>
        </w:rPr>
        <w:tab/>
      </w:r>
      <w:r>
        <w:rPr>
          <w:rFonts w:ascii="Verdana" w:cs="Verdana" w:eastAsia="Verdana" w:hAnsi="Verdana"/>
          <w:sz w:val="20"/>
          <w:szCs w:val="20"/>
          <w:color w:val="auto"/>
        </w:rPr>
        <w:t>5</w:t>
      </w:r>
    </w:p>
    <w:p>
      <w:pPr>
        <w:spacing w:after="0" w:line="38"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5: Public Cloud</w:t>
      </w:r>
      <w:r>
        <w:rPr>
          <w:sz w:val="20"/>
          <w:szCs w:val="20"/>
          <w:color w:val="auto"/>
        </w:rPr>
        <w:tab/>
      </w:r>
      <w:r>
        <w:rPr>
          <w:rFonts w:ascii="Verdana" w:cs="Verdana" w:eastAsia="Verdana" w:hAnsi="Verdana"/>
          <w:sz w:val="20"/>
          <w:szCs w:val="20"/>
          <w:color w:val="auto"/>
        </w:rPr>
        <w:t>6</w:t>
      </w:r>
    </w:p>
    <w:p>
      <w:pPr>
        <w:spacing w:after="0" w:line="35"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6: Hybrid Cloud</w:t>
      </w:r>
      <w:r>
        <w:rPr>
          <w:sz w:val="20"/>
          <w:szCs w:val="20"/>
          <w:color w:val="auto"/>
        </w:rPr>
        <w:tab/>
      </w:r>
      <w:r>
        <w:rPr>
          <w:rFonts w:ascii="Verdana" w:cs="Verdana" w:eastAsia="Verdana" w:hAnsi="Verdana"/>
          <w:sz w:val="20"/>
          <w:szCs w:val="20"/>
          <w:color w:val="auto"/>
        </w:rPr>
        <w:t>7</w:t>
      </w:r>
    </w:p>
    <w:p>
      <w:pPr>
        <w:spacing w:after="0" w:line="38"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7: Different PaaS providers</w:t>
      </w:r>
      <w:r>
        <w:rPr>
          <w:sz w:val="20"/>
          <w:szCs w:val="20"/>
          <w:color w:val="auto"/>
        </w:rPr>
        <w:tab/>
      </w:r>
      <w:r>
        <w:rPr>
          <w:rFonts w:ascii="Verdana" w:cs="Verdana" w:eastAsia="Verdana" w:hAnsi="Verdana"/>
          <w:sz w:val="20"/>
          <w:szCs w:val="20"/>
          <w:color w:val="auto"/>
        </w:rPr>
        <w:t>9</w:t>
      </w:r>
    </w:p>
    <w:p>
      <w:pPr>
        <w:spacing w:after="0" w:line="35" w:lineRule="exact"/>
        <w:rPr>
          <w:sz w:val="20"/>
          <w:szCs w:val="20"/>
          <w:color w:val="auto"/>
        </w:rPr>
      </w:pPr>
    </w:p>
    <w:p>
      <w:pPr>
        <w:spacing w:after="0"/>
        <w:tabs>
          <w:tab w:leader="dot" w:pos="9200" w:val="left"/>
        </w:tabs>
        <w:rPr>
          <w:sz w:val="20"/>
          <w:szCs w:val="20"/>
          <w:color w:val="auto"/>
        </w:rPr>
      </w:pPr>
      <w:r>
        <w:rPr>
          <w:rFonts w:ascii="Verdana" w:cs="Verdana" w:eastAsia="Verdana" w:hAnsi="Verdana"/>
          <w:sz w:val="20"/>
          <w:szCs w:val="20"/>
          <w:color w:val="auto"/>
        </w:rPr>
        <w:t>Figure 8: Quick view of Azure Web Portal</w:t>
      </w:r>
      <w:r>
        <w:rPr>
          <w:sz w:val="20"/>
          <w:szCs w:val="20"/>
          <w:color w:val="auto"/>
        </w:rPr>
        <w:tab/>
      </w:r>
      <w:r>
        <w:rPr>
          <w:rFonts w:ascii="Verdana" w:cs="Verdana" w:eastAsia="Verdana" w:hAnsi="Verdana"/>
          <w:sz w:val="20"/>
          <w:szCs w:val="20"/>
          <w:color w:val="auto"/>
        </w:rPr>
        <w:t>9</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9: Compute service with two Web roles and two Worker roles</w:t>
      </w:r>
      <w:r>
        <w:rPr>
          <w:sz w:val="20"/>
          <w:szCs w:val="20"/>
          <w:color w:val="auto"/>
        </w:rPr>
        <w:tab/>
      </w:r>
      <w:r>
        <w:rPr>
          <w:rFonts w:ascii="Verdana" w:cs="Verdana" w:eastAsia="Verdana" w:hAnsi="Verdana"/>
          <w:sz w:val="18"/>
          <w:szCs w:val="18"/>
          <w:color w:val="auto"/>
        </w:rPr>
        <w:t>10</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10: Schematic diagram of Azure platform services</w:t>
      </w:r>
      <w:r>
        <w:rPr>
          <w:sz w:val="20"/>
          <w:szCs w:val="20"/>
          <w:color w:val="auto"/>
        </w:rPr>
        <w:tab/>
      </w:r>
      <w:r>
        <w:rPr>
          <w:rFonts w:ascii="Verdana" w:cs="Verdana" w:eastAsia="Verdana" w:hAnsi="Verdana"/>
          <w:sz w:val="18"/>
          <w:szCs w:val="18"/>
          <w:color w:val="auto"/>
        </w:rPr>
        <w:t>11</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11: Bluemix Catalogue</w:t>
      </w:r>
      <w:r>
        <w:rPr>
          <w:sz w:val="20"/>
          <w:szCs w:val="20"/>
          <w:color w:val="auto"/>
        </w:rPr>
        <w:tab/>
      </w:r>
      <w:r>
        <w:rPr>
          <w:rFonts w:ascii="Verdana" w:cs="Verdana" w:eastAsia="Verdana" w:hAnsi="Verdana"/>
          <w:sz w:val="20"/>
          <w:szCs w:val="20"/>
          <w:color w:val="auto"/>
        </w:rPr>
        <w:t>13</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12: Bluemix Architecture</w:t>
      </w:r>
      <w:r>
        <w:rPr>
          <w:sz w:val="20"/>
          <w:szCs w:val="20"/>
          <w:color w:val="auto"/>
        </w:rPr>
        <w:tab/>
      </w:r>
      <w:r>
        <w:rPr>
          <w:rFonts w:ascii="Verdana" w:cs="Verdana" w:eastAsia="Verdana" w:hAnsi="Verdana"/>
          <w:sz w:val="20"/>
          <w:szCs w:val="20"/>
          <w:color w:val="auto"/>
        </w:rPr>
        <w:t>14</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13: Bluemix deployment options</w:t>
      </w:r>
      <w:r>
        <w:rPr>
          <w:sz w:val="20"/>
          <w:szCs w:val="20"/>
          <w:color w:val="auto"/>
        </w:rPr>
        <w:tab/>
      </w:r>
      <w:r>
        <w:rPr>
          <w:rFonts w:ascii="Verdana" w:cs="Verdana" w:eastAsia="Verdana" w:hAnsi="Verdana"/>
          <w:sz w:val="20"/>
          <w:szCs w:val="20"/>
          <w:color w:val="auto"/>
        </w:rPr>
        <w:t>15</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14: IBM Bluemix - XPage Runtime</w:t>
      </w:r>
      <w:r>
        <w:rPr>
          <w:sz w:val="20"/>
          <w:szCs w:val="20"/>
          <w:color w:val="auto"/>
        </w:rPr>
        <w:tab/>
      </w:r>
      <w:r>
        <w:rPr>
          <w:rFonts w:ascii="Verdana" w:cs="Verdana" w:eastAsia="Verdana" w:hAnsi="Verdana"/>
          <w:sz w:val="20"/>
          <w:szCs w:val="20"/>
          <w:color w:val="auto"/>
        </w:rPr>
        <w:t>20</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15: Deploying application on Bluemix</w:t>
      </w:r>
      <w:r>
        <w:rPr>
          <w:sz w:val="20"/>
          <w:szCs w:val="20"/>
          <w:color w:val="auto"/>
        </w:rPr>
        <w:tab/>
      </w:r>
      <w:r>
        <w:rPr>
          <w:rFonts w:ascii="Verdana" w:cs="Verdana" w:eastAsia="Verdana" w:hAnsi="Verdana"/>
          <w:sz w:val="20"/>
          <w:szCs w:val="20"/>
          <w:color w:val="auto"/>
        </w:rPr>
        <w:t>20</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16: Invoking a Bluemix application</w:t>
      </w:r>
      <w:r>
        <w:rPr>
          <w:sz w:val="20"/>
          <w:szCs w:val="20"/>
          <w:color w:val="auto"/>
        </w:rPr>
        <w:tab/>
      </w:r>
      <w:r>
        <w:rPr>
          <w:rFonts w:ascii="Verdana" w:cs="Verdana" w:eastAsia="Verdana" w:hAnsi="Verdana"/>
          <w:sz w:val="20"/>
          <w:szCs w:val="20"/>
          <w:color w:val="auto"/>
        </w:rPr>
        <w:t>21</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17: Basic IBM Notes Form Design</w:t>
      </w:r>
      <w:r>
        <w:rPr>
          <w:sz w:val="20"/>
          <w:szCs w:val="20"/>
          <w:color w:val="auto"/>
        </w:rPr>
        <w:tab/>
      </w:r>
      <w:r>
        <w:rPr>
          <w:rFonts w:ascii="Verdana" w:cs="Verdana" w:eastAsia="Verdana" w:hAnsi="Verdana"/>
          <w:sz w:val="20"/>
          <w:szCs w:val="20"/>
          <w:color w:val="auto"/>
        </w:rPr>
        <w:t>22</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18: XPage Design and Source</w:t>
      </w:r>
      <w:r>
        <w:rPr>
          <w:sz w:val="20"/>
          <w:szCs w:val="20"/>
          <w:color w:val="auto"/>
        </w:rPr>
        <w:tab/>
      </w:r>
      <w:r>
        <w:rPr>
          <w:rFonts w:ascii="Verdana" w:cs="Verdana" w:eastAsia="Verdana" w:hAnsi="Verdana"/>
          <w:sz w:val="20"/>
          <w:szCs w:val="20"/>
          <w:color w:val="auto"/>
        </w:rPr>
        <w:t>23</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19: openntf XPages Extension Library web page</w:t>
      </w:r>
      <w:r>
        <w:rPr>
          <w:sz w:val="20"/>
          <w:szCs w:val="20"/>
          <w:color w:val="auto"/>
        </w:rPr>
        <w:tab/>
      </w:r>
      <w:r>
        <w:rPr>
          <w:rFonts w:ascii="Verdana" w:cs="Verdana" w:eastAsia="Verdana" w:hAnsi="Verdana"/>
          <w:sz w:val="18"/>
          <w:szCs w:val="18"/>
          <w:color w:val="auto"/>
        </w:rPr>
        <w:t>26</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20: XPages Runtime</w:t>
      </w:r>
      <w:r>
        <w:rPr>
          <w:sz w:val="20"/>
          <w:szCs w:val="20"/>
          <w:color w:val="auto"/>
        </w:rPr>
        <w:tab/>
      </w:r>
      <w:r>
        <w:rPr>
          <w:rFonts w:ascii="Verdana" w:cs="Verdana" w:eastAsia="Verdana" w:hAnsi="Verdana"/>
          <w:sz w:val="20"/>
          <w:szCs w:val="20"/>
          <w:color w:val="auto"/>
        </w:rPr>
        <w:t>27</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21: Domino Data Service</w:t>
      </w:r>
      <w:r>
        <w:rPr>
          <w:sz w:val="20"/>
          <w:szCs w:val="20"/>
          <w:color w:val="auto"/>
        </w:rPr>
        <w:tab/>
      </w:r>
      <w:r>
        <w:rPr>
          <w:rFonts w:ascii="Verdana" w:cs="Verdana" w:eastAsia="Verdana" w:hAnsi="Verdana"/>
          <w:sz w:val="20"/>
          <w:szCs w:val="20"/>
          <w:color w:val="auto"/>
        </w:rPr>
        <w:t>27</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22: XPages Boilerplates</w:t>
      </w:r>
      <w:r>
        <w:rPr>
          <w:sz w:val="20"/>
          <w:szCs w:val="20"/>
          <w:color w:val="auto"/>
        </w:rPr>
        <w:tab/>
      </w:r>
      <w:r>
        <w:rPr>
          <w:rFonts w:ascii="Verdana" w:cs="Verdana" w:eastAsia="Verdana" w:hAnsi="Verdana"/>
          <w:sz w:val="20"/>
          <w:szCs w:val="20"/>
          <w:color w:val="auto"/>
        </w:rPr>
        <w:t>28</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23: Built-In Bluemix to Designer</w:t>
      </w:r>
      <w:r>
        <w:rPr>
          <w:sz w:val="20"/>
          <w:szCs w:val="20"/>
          <w:color w:val="auto"/>
        </w:rPr>
        <w:tab/>
      </w:r>
      <w:r>
        <w:rPr>
          <w:rFonts w:ascii="Verdana" w:cs="Verdana" w:eastAsia="Verdana" w:hAnsi="Verdana"/>
          <w:sz w:val="20"/>
          <w:szCs w:val="20"/>
          <w:color w:val="auto"/>
        </w:rPr>
        <w:t>29</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24: Import IBM Bluemix Starter Code</w:t>
      </w:r>
      <w:r>
        <w:rPr>
          <w:sz w:val="20"/>
          <w:szCs w:val="20"/>
          <w:color w:val="auto"/>
        </w:rPr>
        <w:tab/>
      </w:r>
      <w:r>
        <w:rPr>
          <w:rFonts w:ascii="Verdana" w:cs="Verdana" w:eastAsia="Verdana" w:hAnsi="Verdana"/>
          <w:sz w:val="20"/>
          <w:szCs w:val="20"/>
          <w:color w:val="auto"/>
        </w:rPr>
        <w:t>30</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25: NoSQL Database Service Dashboard</w:t>
      </w:r>
      <w:r>
        <w:rPr>
          <w:sz w:val="20"/>
          <w:szCs w:val="20"/>
          <w:color w:val="auto"/>
        </w:rPr>
        <w:tab/>
      </w:r>
      <w:r>
        <w:rPr>
          <w:rFonts w:ascii="Verdana" w:cs="Verdana" w:eastAsia="Verdana" w:hAnsi="Verdana"/>
          <w:sz w:val="18"/>
          <w:szCs w:val="18"/>
          <w:color w:val="auto"/>
        </w:rPr>
        <w:t>31</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26: NoSQL Data Deployment</w:t>
      </w:r>
      <w:r>
        <w:rPr>
          <w:sz w:val="20"/>
          <w:szCs w:val="20"/>
          <w:color w:val="auto"/>
        </w:rPr>
        <w:tab/>
      </w:r>
      <w:r>
        <w:rPr>
          <w:rFonts w:ascii="Verdana" w:cs="Verdana" w:eastAsia="Verdana" w:hAnsi="Verdana"/>
          <w:sz w:val="20"/>
          <w:szCs w:val="20"/>
          <w:color w:val="auto"/>
        </w:rPr>
        <w:t>33</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27: Bound the Services to IBM Bluemix</w:t>
      </w:r>
      <w:r>
        <w:rPr>
          <w:sz w:val="20"/>
          <w:szCs w:val="20"/>
          <w:color w:val="auto"/>
        </w:rPr>
        <w:tab/>
      </w:r>
      <w:r>
        <w:rPr>
          <w:rFonts w:ascii="Verdana" w:cs="Verdana" w:eastAsia="Verdana" w:hAnsi="Verdana"/>
          <w:sz w:val="18"/>
          <w:szCs w:val="18"/>
          <w:color w:val="auto"/>
        </w:rPr>
        <w:t>33</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28: Sample Application on IBM Bluemix</w:t>
      </w:r>
      <w:r>
        <w:rPr>
          <w:sz w:val="20"/>
          <w:szCs w:val="20"/>
          <w:color w:val="auto"/>
        </w:rPr>
        <w:tab/>
      </w:r>
      <w:r>
        <w:rPr>
          <w:rFonts w:ascii="Verdana" w:cs="Verdana" w:eastAsia="Verdana" w:hAnsi="Verdana"/>
          <w:sz w:val="18"/>
          <w:szCs w:val="18"/>
          <w:color w:val="auto"/>
        </w:rPr>
        <w:t>34</w:t>
      </w:r>
    </w:p>
    <w:p>
      <w:pPr>
        <w:spacing w:after="0" w:line="35"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29: Scaling the XPages Application</w:t>
      </w:r>
      <w:r>
        <w:rPr>
          <w:sz w:val="20"/>
          <w:szCs w:val="20"/>
          <w:color w:val="auto"/>
        </w:rPr>
        <w:tab/>
      </w:r>
      <w:r>
        <w:rPr>
          <w:rFonts w:ascii="Verdana" w:cs="Verdana" w:eastAsia="Verdana" w:hAnsi="Verdana"/>
          <w:sz w:val="20"/>
          <w:szCs w:val="20"/>
          <w:color w:val="auto"/>
        </w:rPr>
        <w:t>34</w:t>
      </w:r>
    </w:p>
    <w:p>
      <w:pPr>
        <w:spacing w:after="0" w:line="38" w:lineRule="exact"/>
        <w:rPr>
          <w:sz w:val="20"/>
          <w:szCs w:val="20"/>
          <w:color w:val="auto"/>
        </w:rPr>
      </w:pPr>
    </w:p>
    <w:p>
      <w:pPr>
        <w:spacing w:after="0"/>
        <w:tabs>
          <w:tab w:leader="dot" w:pos="9080" w:val="left"/>
        </w:tabs>
        <w:rPr>
          <w:sz w:val="20"/>
          <w:szCs w:val="20"/>
          <w:color w:val="auto"/>
        </w:rPr>
      </w:pPr>
      <w:r>
        <w:rPr>
          <w:rFonts w:ascii="Verdana" w:cs="Verdana" w:eastAsia="Verdana" w:hAnsi="Verdana"/>
          <w:sz w:val="20"/>
          <w:szCs w:val="20"/>
          <w:color w:val="auto"/>
        </w:rPr>
        <w:t>Figure 30: Migration Comparison based on different platforms</w:t>
      </w:r>
      <w:r>
        <w:rPr>
          <w:sz w:val="20"/>
          <w:szCs w:val="20"/>
          <w:color w:val="auto"/>
        </w:rPr>
        <w:tab/>
      </w:r>
      <w:r>
        <w:rPr>
          <w:rFonts w:ascii="Verdana" w:cs="Verdana" w:eastAsia="Verdana" w:hAnsi="Verdana"/>
          <w:sz w:val="18"/>
          <w:szCs w:val="18"/>
          <w:color w:val="auto"/>
        </w:rPr>
        <w:t>36</w:t>
      </w:r>
    </w:p>
    <w:p>
      <w:pPr>
        <w:sectPr>
          <w:pgSz w:w="12240" w:h="15840" w:orient="portrait"/>
          <w:cols w:equalWidth="0" w:num="1">
            <w:col w:w="9360"/>
          </w:cols>
          <w:pgMar w:left="1440" w:top="141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spacing w:after="0"/>
        <w:rPr>
          <w:sz w:val="20"/>
          <w:szCs w:val="20"/>
          <w:color w:val="auto"/>
        </w:rPr>
      </w:pPr>
      <w:r>
        <w:rPr>
          <w:rFonts w:ascii="Verdana" w:cs="Verdana" w:eastAsia="Verdana" w:hAnsi="Verdana"/>
          <w:sz w:val="19"/>
          <w:szCs w:val="19"/>
          <w:color w:val="auto"/>
        </w:rPr>
        <w:t>Ix</w:t>
      </w:r>
    </w:p>
    <w:p>
      <w:pPr>
        <w:sectPr>
          <w:pgSz w:w="12240" w:h="15840" w:orient="portrait"/>
          <w:cols w:equalWidth="0" w:num="1">
            <w:col w:w="200"/>
          </w:cols>
          <w:pgMar w:left="6020" w:top="1417" w:right="6020" w:bottom="1440" w:gutter="0" w:footer="0" w:header="0"/>
          <w:type w:val="continuous"/>
        </w:sectPr>
      </w:pPr>
    </w:p>
    <w:bookmarkStart w:id="8" w:name="page9"/>
    <w:bookmarkEnd w:id="8"/>
    <w:p>
      <w:pPr>
        <w:ind w:left="4000"/>
        <w:spacing w:after="0"/>
        <w:rPr>
          <w:sz w:val="20"/>
          <w:szCs w:val="20"/>
          <w:color w:val="auto"/>
        </w:rPr>
      </w:pPr>
      <w:r>
        <w:rPr>
          <w:rFonts w:ascii="Cambria" w:cs="Cambria" w:eastAsia="Cambria" w:hAnsi="Cambria"/>
          <w:sz w:val="28"/>
          <w:szCs w:val="28"/>
          <w:b w:val="1"/>
          <w:bCs w:val="1"/>
          <w:color w:val="365E91"/>
        </w:rPr>
        <w:t>GLOSSARY</w:t>
      </w:r>
    </w:p>
    <w:p>
      <w:pPr>
        <w:spacing w:after="0" w:line="200" w:lineRule="exact"/>
        <w:rPr>
          <w:sz w:val="20"/>
          <w:szCs w:val="20"/>
          <w:color w:val="auto"/>
        </w:rPr>
      </w:pPr>
    </w:p>
    <w:p>
      <w:pPr>
        <w:spacing w:after="0" w:line="382" w:lineRule="exact"/>
        <w:rPr>
          <w:sz w:val="20"/>
          <w:szCs w:val="20"/>
          <w:color w:val="auto"/>
        </w:rPr>
      </w:pPr>
    </w:p>
    <w:p>
      <w:pPr>
        <w:spacing w:after="0"/>
        <w:rPr>
          <w:sz w:val="20"/>
          <w:szCs w:val="20"/>
          <w:color w:val="auto"/>
        </w:rPr>
      </w:pPr>
      <w:r>
        <w:rPr>
          <w:rFonts w:ascii="Verdana" w:cs="Verdana" w:eastAsia="Verdana" w:hAnsi="Verdana"/>
          <w:sz w:val="20"/>
          <w:szCs w:val="20"/>
          <w:color w:val="auto"/>
        </w:rPr>
        <w:t>LEI – Lotus Enterprise Integrator</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color w:val="auto"/>
        </w:rPr>
        <w:t>ODBC  – Open Database Connectivity</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color w:val="auto"/>
        </w:rPr>
        <w:t>NSF – Notes Storage Facility</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color w:val="auto"/>
        </w:rPr>
        <w:t>GUI – Graphical User Interface</w:t>
      </w:r>
    </w:p>
    <w:p>
      <w:pPr>
        <w:spacing w:after="0" w:line="237" w:lineRule="exact"/>
        <w:rPr>
          <w:sz w:val="20"/>
          <w:szCs w:val="20"/>
          <w:color w:val="auto"/>
        </w:rPr>
      </w:pPr>
    </w:p>
    <w:p>
      <w:pPr>
        <w:spacing w:after="0" w:line="472" w:lineRule="auto"/>
        <w:rPr>
          <w:sz w:val="20"/>
          <w:szCs w:val="20"/>
          <w:color w:val="auto"/>
        </w:rPr>
      </w:pPr>
      <w:r>
        <w:rPr>
          <w:rFonts w:ascii="Verdana" w:cs="Verdana" w:eastAsia="Verdana" w:hAnsi="Verdana"/>
          <w:sz w:val="20"/>
          <w:szCs w:val="20"/>
          <w:color w:val="auto"/>
        </w:rPr>
        <w:t>NIST – National Institute of Standards and Technology SOA – Service Oriented Architectures</w:t>
      </w:r>
    </w:p>
    <w:p>
      <w:pPr>
        <w:spacing w:after="0" w:line="2" w:lineRule="exact"/>
        <w:rPr>
          <w:sz w:val="20"/>
          <w:szCs w:val="20"/>
          <w:color w:val="auto"/>
        </w:rPr>
      </w:pPr>
    </w:p>
    <w:p>
      <w:pPr>
        <w:ind w:right="2100"/>
        <w:spacing w:after="0" w:line="498" w:lineRule="auto"/>
        <w:rPr>
          <w:sz w:val="20"/>
          <w:szCs w:val="20"/>
          <w:color w:val="auto"/>
        </w:rPr>
      </w:pPr>
      <w:r>
        <w:rPr>
          <w:rFonts w:ascii="Verdana" w:cs="Verdana" w:eastAsia="Verdana" w:hAnsi="Verdana"/>
          <w:sz w:val="19"/>
          <w:szCs w:val="19"/>
          <w:color w:val="auto"/>
        </w:rPr>
        <w:t>IaaS – Infrastructure as a Service PaaS – Platform as a Service SaaS – Software as a Service</w:t>
      </w:r>
    </w:p>
    <w:p>
      <w:pPr>
        <w:spacing w:after="0" w:line="3" w:lineRule="exact"/>
        <w:rPr>
          <w:sz w:val="20"/>
          <w:szCs w:val="20"/>
          <w:color w:val="auto"/>
        </w:rPr>
      </w:pPr>
    </w:p>
    <w:p>
      <w:pPr>
        <w:spacing w:after="0"/>
        <w:rPr>
          <w:sz w:val="20"/>
          <w:szCs w:val="20"/>
          <w:color w:val="auto"/>
        </w:rPr>
      </w:pPr>
      <w:r>
        <w:rPr>
          <w:rFonts w:ascii="Verdana" w:cs="Verdana" w:eastAsia="Verdana" w:hAnsi="Verdana"/>
          <w:sz w:val="20"/>
          <w:szCs w:val="20"/>
          <w:color w:val="auto"/>
        </w:rPr>
        <w:t>FC – Fabric Controller</w:t>
      </w:r>
    </w:p>
    <w:p>
      <w:pPr>
        <w:spacing w:after="0" w:line="235" w:lineRule="exact"/>
        <w:rPr>
          <w:sz w:val="20"/>
          <w:szCs w:val="20"/>
          <w:color w:val="auto"/>
        </w:rPr>
      </w:pPr>
    </w:p>
    <w:p>
      <w:pPr>
        <w:spacing w:after="0"/>
        <w:rPr>
          <w:sz w:val="20"/>
          <w:szCs w:val="20"/>
          <w:color w:val="auto"/>
        </w:rPr>
      </w:pPr>
      <w:r>
        <w:rPr>
          <w:rFonts w:ascii="Verdana" w:cs="Verdana" w:eastAsia="Verdana" w:hAnsi="Verdana"/>
          <w:sz w:val="20"/>
          <w:szCs w:val="20"/>
          <w:color w:val="auto"/>
        </w:rPr>
        <w:t>Blob – Binary Large Object</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color w:val="auto"/>
        </w:rPr>
        <w:t>REST – Representational State Transfer</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color w:val="auto"/>
        </w:rPr>
        <w:t>API – Application Program Interface</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color w:val="auto"/>
        </w:rPr>
        <w:t>CF CLI – Cloud Factory Command Line Interface</w:t>
      </w:r>
    </w:p>
    <w:p>
      <w:pPr>
        <w:sectPr>
          <w:pgSz w:w="12240" w:h="15840" w:orient="portrait"/>
          <w:cols w:equalWidth="0" w:num="1">
            <w:col w:w="5520"/>
          </w:cols>
          <w:pgMar w:left="1440" w:top="1409" w:right="5280" w:bottom="1440" w:gutter="0" w:footer="0" w:header="0"/>
        </w:sectPr>
      </w:pPr>
    </w:p>
    <w:bookmarkStart w:id="9" w:name="page10"/>
    <w:bookmarkEnd w:id="9"/>
    <w:p>
      <w:pPr>
        <w:spacing w:after="0"/>
        <w:rPr>
          <w:sz w:val="20"/>
          <w:szCs w:val="20"/>
          <w:color w:val="auto"/>
        </w:rPr>
      </w:pPr>
      <w:r>
        <w:rPr>
          <w:rFonts w:ascii="Cambria" w:cs="Cambria" w:eastAsia="Cambria" w:hAnsi="Cambria"/>
          <w:sz w:val="28"/>
          <w:szCs w:val="28"/>
          <w:b w:val="1"/>
          <w:bCs w:val="1"/>
          <w:color w:val="365E91"/>
        </w:rPr>
        <w:t>Chapter 1: Introduction</w:t>
      </w:r>
    </w:p>
    <w:p>
      <w:pPr>
        <w:spacing w:after="0" w:line="256"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1.1 IBM Notes and Domino</w:t>
      </w:r>
    </w:p>
    <w:p>
      <w:pPr>
        <w:spacing w:after="0" w:line="65" w:lineRule="exact"/>
        <w:rPr>
          <w:sz w:val="20"/>
          <w:szCs w:val="20"/>
          <w:color w:val="auto"/>
        </w:rPr>
      </w:pPr>
    </w:p>
    <w:p>
      <w:pPr>
        <w:jc w:val="both"/>
        <w:spacing w:after="0" w:line="278" w:lineRule="auto"/>
        <w:rPr>
          <w:sz w:val="20"/>
          <w:szCs w:val="20"/>
          <w:color w:val="auto"/>
        </w:rPr>
      </w:pPr>
      <w:r>
        <w:rPr>
          <w:rFonts w:ascii="Verdana" w:cs="Verdana" w:eastAsia="Verdana" w:hAnsi="Verdana"/>
          <w:sz w:val="20"/>
          <w:szCs w:val="20"/>
          <w:color w:val="auto"/>
        </w:rPr>
        <w:t>IBM Notes and Domino [1] is an application runtime environment, email and calendaring operate as an application within IBM Notes. IBM introduced IBM Notes and Domino over 20 years ago. Since then, IBM has been providing security-rich messaging and business applications to all type of organization. IBM Notes provides business collaboration functionalities, including email, calendars, to-do lists, contacts management, team rooms, discussion forums, file sharing, microblogging, instant messaging, blogs, and user directories. IBM Notes also provides access to and integration with other IBM Domino applications and databases. IBM Notes is client and IBM Domino is server of this collaborative client-server platform.</w:t>
      </w:r>
    </w:p>
    <w:p>
      <w:pPr>
        <w:spacing w:after="0" w:line="180" w:lineRule="exact"/>
        <w:rPr>
          <w:sz w:val="20"/>
          <w:szCs w:val="20"/>
          <w:color w:val="auto"/>
        </w:rPr>
      </w:pPr>
    </w:p>
    <w:p>
      <w:pPr>
        <w:spacing w:after="0"/>
        <w:rPr>
          <w:sz w:val="20"/>
          <w:szCs w:val="20"/>
          <w:color w:val="auto"/>
        </w:rPr>
      </w:pPr>
      <w:r>
        <w:rPr>
          <w:rFonts w:ascii="Verdana" w:cs="Verdana" w:eastAsia="Verdana" w:hAnsi="Verdana"/>
          <w:sz w:val="20"/>
          <w:szCs w:val="20"/>
          <w:color w:val="auto"/>
        </w:rPr>
        <w:t>IBM Notes and Domino consist of several components:</w:t>
      </w:r>
    </w:p>
    <w:p>
      <w:pPr>
        <w:spacing w:after="0" w:line="237" w:lineRule="exact"/>
        <w:rPr>
          <w:sz w:val="20"/>
          <w:szCs w:val="20"/>
          <w:color w:val="auto"/>
        </w:rPr>
      </w:pPr>
    </w:p>
    <w:p>
      <w:pPr>
        <w:jc w:val="both"/>
        <w:ind w:left="1080" w:hanging="720"/>
        <w:spacing w:after="0"/>
        <w:tabs>
          <w:tab w:leader="none" w:pos="1080" w:val="left"/>
        </w:tabs>
        <w:numPr>
          <w:ilvl w:val="0"/>
          <w:numId w:val="1"/>
        </w:numPr>
        <w:rPr>
          <w:rFonts w:ascii="Verdana" w:cs="Verdana" w:eastAsia="Verdana" w:hAnsi="Verdana"/>
          <w:sz w:val="20"/>
          <w:szCs w:val="20"/>
          <w:color w:val="auto"/>
        </w:rPr>
      </w:pPr>
      <w:r>
        <w:rPr>
          <w:rFonts w:ascii="Verdana" w:cs="Verdana" w:eastAsia="Verdana" w:hAnsi="Verdana"/>
          <w:sz w:val="20"/>
          <w:szCs w:val="20"/>
          <w:color w:val="auto"/>
        </w:rPr>
        <w:t>Client Applications (based on Eclipse)</w:t>
      </w:r>
    </w:p>
    <w:p>
      <w:pPr>
        <w:spacing w:after="0" w:line="37" w:lineRule="exact"/>
        <w:rPr>
          <w:rFonts w:ascii="Verdana" w:cs="Verdana" w:eastAsia="Verdana" w:hAnsi="Verdana"/>
          <w:sz w:val="20"/>
          <w:szCs w:val="20"/>
          <w:color w:val="auto"/>
        </w:rPr>
      </w:pPr>
    </w:p>
    <w:p>
      <w:pPr>
        <w:jc w:val="both"/>
        <w:ind w:left="1080" w:hanging="720"/>
        <w:spacing w:after="0"/>
        <w:tabs>
          <w:tab w:leader="none" w:pos="1080" w:val="left"/>
        </w:tabs>
        <w:numPr>
          <w:ilvl w:val="0"/>
          <w:numId w:val="1"/>
        </w:numPr>
        <w:rPr>
          <w:rFonts w:ascii="Verdana" w:cs="Verdana" w:eastAsia="Verdana" w:hAnsi="Verdana"/>
          <w:sz w:val="20"/>
          <w:szCs w:val="20"/>
          <w:color w:val="auto"/>
        </w:rPr>
      </w:pPr>
      <w:r>
        <w:rPr>
          <w:rFonts w:ascii="Verdana" w:cs="Verdana" w:eastAsia="Verdana" w:hAnsi="Verdana"/>
          <w:sz w:val="20"/>
          <w:szCs w:val="20"/>
          <w:color w:val="auto"/>
        </w:rPr>
        <w:t>Domino Server</w:t>
      </w:r>
    </w:p>
    <w:p>
      <w:pPr>
        <w:spacing w:after="0" w:line="35" w:lineRule="exact"/>
        <w:rPr>
          <w:rFonts w:ascii="Verdana" w:cs="Verdana" w:eastAsia="Verdana" w:hAnsi="Verdana"/>
          <w:sz w:val="20"/>
          <w:szCs w:val="20"/>
          <w:color w:val="auto"/>
        </w:rPr>
      </w:pPr>
    </w:p>
    <w:p>
      <w:pPr>
        <w:jc w:val="both"/>
        <w:ind w:left="1080" w:hanging="720"/>
        <w:spacing w:after="0"/>
        <w:tabs>
          <w:tab w:leader="none" w:pos="1080" w:val="left"/>
        </w:tabs>
        <w:numPr>
          <w:ilvl w:val="0"/>
          <w:numId w:val="1"/>
        </w:numPr>
        <w:rPr>
          <w:rFonts w:ascii="Verdana" w:cs="Verdana" w:eastAsia="Verdana" w:hAnsi="Verdana"/>
          <w:sz w:val="20"/>
          <w:szCs w:val="20"/>
          <w:color w:val="auto"/>
        </w:rPr>
      </w:pPr>
      <w:r>
        <w:rPr>
          <w:rFonts w:ascii="Verdana" w:cs="Verdana" w:eastAsia="Verdana" w:hAnsi="Verdana"/>
          <w:sz w:val="20"/>
          <w:szCs w:val="20"/>
          <w:color w:val="auto"/>
        </w:rPr>
        <w:t>Domino Administrative Client</w:t>
      </w:r>
    </w:p>
    <w:p>
      <w:pPr>
        <w:spacing w:after="0" w:line="35" w:lineRule="exact"/>
        <w:rPr>
          <w:rFonts w:ascii="Verdana" w:cs="Verdana" w:eastAsia="Verdana" w:hAnsi="Verdana"/>
          <w:sz w:val="20"/>
          <w:szCs w:val="20"/>
          <w:color w:val="auto"/>
        </w:rPr>
      </w:pPr>
    </w:p>
    <w:p>
      <w:pPr>
        <w:jc w:val="both"/>
        <w:ind w:left="1080" w:hanging="720"/>
        <w:spacing w:after="0"/>
        <w:tabs>
          <w:tab w:leader="none" w:pos="1080" w:val="left"/>
        </w:tabs>
        <w:numPr>
          <w:ilvl w:val="0"/>
          <w:numId w:val="1"/>
        </w:numPr>
        <w:rPr>
          <w:rFonts w:ascii="Verdana" w:cs="Verdana" w:eastAsia="Verdana" w:hAnsi="Verdana"/>
          <w:sz w:val="20"/>
          <w:szCs w:val="20"/>
          <w:color w:val="auto"/>
        </w:rPr>
      </w:pPr>
      <w:r>
        <w:rPr>
          <w:rFonts w:ascii="Verdana" w:cs="Verdana" w:eastAsia="Verdana" w:hAnsi="Verdana"/>
          <w:sz w:val="20"/>
          <w:szCs w:val="20"/>
          <w:color w:val="auto"/>
        </w:rPr>
        <w:t>Domino Designer</w:t>
      </w:r>
    </w:p>
    <w:p>
      <w:pPr>
        <w:spacing w:after="0" w:line="237"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Because of application development abilities, IBM Notes and Domino compete with suites of products from other vendors such as Microsoft, Google and others. IBM Notes framework provides applications –</w:t>
      </w:r>
    </w:p>
    <w:p>
      <w:pPr>
        <w:spacing w:after="0" w:line="164" w:lineRule="exact"/>
        <w:rPr>
          <w:sz w:val="20"/>
          <w:szCs w:val="20"/>
          <w:color w:val="auto"/>
        </w:rPr>
      </w:pPr>
    </w:p>
    <w:p>
      <w:pPr>
        <w:jc w:val="both"/>
        <w:ind w:left="720" w:hanging="360"/>
        <w:spacing w:after="0"/>
        <w:tabs>
          <w:tab w:leader="none" w:pos="720" w:val="left"/>
        </w:tabs>
        <w:numPr>
          <w:ilvl w:val="0"/>
          <w:numId w:val="2"/>
        </w:numPr>
        <w:rPr>
          <w:rFonts w:ascii="Verdana" w:cs="Verdana" w:eastAsia="Verdana" w:hAnsi="Verdana"/>
          <w:sz w:val="20"/>
          <w:szCs w:val="20"/>
          <w:color w:val="auto"/>
        </w:rPr>
      </w:pPr>
      <w:r>
        <w:rPr>
          <w:rFonts w:ascii="Verdana" w:cs="Verdana" w:eastAsia="Verdana" w:hAnsi="Verdana"/>
          <w:sz w:val="20"/>
          <w:szCs w:val="20"/>
          <w:color w:val="auto"/>
        </w:rPr>
        <w:t>To access, store and present information through a user interface</w:t>
      </w:r>
    </w:p>
    <w:p>
      <w:pPr>
        <w:spacing w:after="0" w:line="35" w:lineRule="exact"/>
        <w:rPr>
          <w:rFonts w:ascii="Verdana" w:cs="Verdana" w:eastAsia="Verdana" w:hAnsi="Verdana"/>
          <w:sz w:val="20"/>
          <w:szCs w:val="20"/>
          <w:color w:val="auto"/>
        </w:rPr>
      </w:pPr>
    </w:p>
    <w:p>
      <w:pPr>
        <w:jc w:val="both"/>
        <w:ind w:left="720" w:hanging="360"/>
        <w:spacing w:after="0"/>
        <w:tabs>
          <w:tab w:leader="none" w:pos="720" w:val="left"/>
        </w:tabs>
        <w:numPr>
          <w:ilvl w:val="0"/>
          <w:numId w:val="2"/>
        </w:numPr>
        <w:rPr>
          <w:rFonts w:ascii="Verdana" w:cs="Verdana" w:eastAsia="Verdana" w:hAnsi="Verdana"/>
          <w:sz w:val="20"/>
          <w:szCs w:val="20"/>
          <w:color w:val="auto"/>
        </w:rPr>
      </w:pPr>
      <w:r>
        <w:rPr>
          <w:rFonts w:ascii="Verdana" w:cs="Verdana" w:eastAsia="Verdana" w:hAnsi="Verdana"/>
          <w:sz w:val="20"/>
          <w:szCs w:val="20"/>
          <w:color w:val="auto"/>
        </w:rPr>
        <w:t>To enforce security</w:t>
      </w:r>
    </w:p>
    <w:p>
      <w:pPr>
        <w:spacing w:after="0" w:line="37" w:lineRule="exact"/>
        <w:rPr>
          <w:rFonts w:ascii="Verdana" w:cs="Verdana" w:eastAsia="Verdana" w:hAnsi="Verdana"/>
          <w:sz w:val="20"/>
          <w:szCs w:val="20"/>
          <w:color w:val="auto"/>
        </w:rPr>
      </w:pPr>
    </w:p>
    <w:p>
      <w:pPr>
        <w:jc w:val="both"/>
        <w:ind w:left="720" w:hanging="360"/>
        <w:spacing w:after="0"/>
        <w:tabs>
          <w:tab w:leader="none" w:pos="720" w:val="left"/>
        </w:tabs>
        <w:numPr>
          <w:ilvl w:val="0"/>
          <w:numId w:val="2"/>
        </w:numPr>
        <w:rPr>
          <w:rFonts w:ascii="Verdana" w:cs="Verdana" w:eastAsia="Verdana" w:hAnsi="Verdana"/>
          <w:sz w:val="20"/>
          <w:szCs w:val="20"/>
          <w:color w:val="auto"/>
        </w:rPr>
      </w:pPr>
      <w:r>
        <w:rPr>
          <w:rFonts w:ascii="Verdana" w:cs="Verdana" w:eastAsia="Verdana" w:hAnsi="Verdana"/>
          <w:sz w:val="20"/>
          <w:szCs w:val="20"/>
          <w:color w:val="auto"/>
        </w:rPr>
        <w:t>To replicate</w:t>
      </w:r>
    </w:p>
    <w:p>
      <w:pPr>
        <w:spacing w:after="0" w:line="237"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color w:val="auto"/>
        </w:rPr>
        <w:t>This framework stores the data in NoSQL document-database format, .nsf. The .nsf (Notes Storage Facility) file normally contains both an application design and its associated data. It can also access the other database formats i.e. relational databases and others, either through ODBC calls, LEI for Domino or web services/XPages.</w:t>
      </w:r>
    </w:p>
    <w:p>
      <w:pPr>
        <w:spacing w:after="0" w:line="171" w:lineRule="exact"/>
        <w:rPr>
          <w:sz w:val="20"/>
          <w:szCs w:val="20"/>
          <w:color w:val="auto"/>
        </w:rPr>
      </w:pPr>
    </w:p>
    <w:p>
      <w:pPr>
        <w:ind w:right="480"/>
        <w:spacing w:after="0" w:line="298" w:lineRule="auto"/>
        <w:rPr>
          <w:sz w:val="20"/>
          <w:szCs w:val="20"/>
          <w:color w:val="auto"/>
        </w:rPr>
      </w:pPr>
      <w:r>
        <w:rPr>
          <w:rFonts w:ascii="Verdana" w:cs="Verdana" w:eastAsia="Verdana" w:hAnsi="Verdana"/>
          <w:sz w:val="20"/>
          <w:szCs w:val="20"/>
          <w:color w:val="auto"/>
        </w:rPr>
        <w:t>As IBM Notes and Domino is an application runtime environment and build on eclipse, it provides variety of options of languages to programmers to develop applications-</w:t>
      </w:r>
    </w:p>
    <w:p>
      <w:pPr>
        <w:spacing w:after="0" w:line="155" w:lineRule="exact"/>
        <w:rPr>
          <w:sz w:val="20"/>
          <w:szCs w:val="20"/>
          <w:color w:val="auto"/>
        </w:rPr>
      </w:pPr>
    </w:p>
    <w:p>
      <w:pPr>
        <w:jc w:val="both"/>
        <w:ind w:left="720" w:hanging="360"/>
        <w:spacing w:after="0"/>
        <w:tabs>
          <w:tab w:leader="none" w:pos="720" w:val="left"/>
        </w:tabs>
        <w:numPr>
          <w:ilvl w:val="0"/>
          <w:numId w:val="3"/>
        </w:numPr>
        <w:rPr>
          <w:rFonts w:ascii="Verdana" w:cs="Verdana" w:eastAsia="Verdana" w:hAnsi="Verdana"/>
          <w:sz w:val="20"/>
          <w:szCs w:val="20"/>
          <w:color w:val="auto"/>
        </w:rPr>
      </w:pPr>
      <w:r>
        <w:rPr>
          <w:rFonts w:ascii="Verdana" w:cs="Verdana" w:eastAsia="Verdana" w:hAnsi="Verdana"/>
          <w:sz w:val="20"/>
          <w:szCs w:val="20"/>
          <w:color w:val="auto"/>
        </w:rPr>
        <w:t>Java – directly or through XPages</w:t>
      </w:r>
    </w:p>
    <w:p>
      <w:pPr>
        <w:spacing w:after="0" w:line="37" w:lineRule="exact"/>
        <w:rPr>
          <w:rFonts w:ascii="Verdana" w:cs="Verdana" w:eastAsia="Verdana" w:hAnsi="Verdana"/>
          <w:sz w:val="20"/>
          <w:szCs w:val="20"/>
          <w:color w:val="auto"/>
        </w:rPr>
      </w:pPr>
    </w:p>
    <w:p>
      <w:pPr>
        <w:jc w:val="both"/>
        <w:ind w:left="720" w:hanging="360"/>
        <w:spacing w:after="0"/>
        <w:tabs>
          <w:tab w:leader="none" w:pos="720" w:val="left"/>
        </w:tabs>
        <w:numPr>
          <w:ilvl w:val="0"/>
          <w:numId w:val="3"/>
        </w:numPr>
        <w:rPr>
          <w:rFonts w:ascii="Verdana" w:cs="Verdana" w:eastAsia="Verdana" w:hAnsi="Verdana"/>
          <w:sz w:val="20"/>
          <w:szCs w:val="20"/>
          <w:color w:val="auto"/>
        </w:rPr>
      </w:pPr>
      <w:r>
        <w:rPr>
          <w:rFonts w:ascii="Verdana" w:cs="Verdana" w:eastAsia="Verdana" w:hAnsi="Verdana"/>
          <w:sz w:val="20"/>
          <w:szCs w:val="20"/>
          <w:color w:val="auto"/>
        </w:rPr>
        <w:t>LotusScript</w:t>
      </w:r>
    </w:p>
    <w:p>
      <w:pPr>
        <w:spacing w:after="0" w:line="35" w:lineRule="exact"/>
        <w:rPr>
          <w:rFonts w:ascii="Verdana" w:cs="Verdana" w:eastAsia="Verdana" w:hAnsi="Verdana"/>
          <w:sz w:val="20"/>
          <w:szCs w:val="20"/>
          <w:color w:val="auto"/>
        </w:rPr>
      </w:pPr>
    </w:p>
    <w:p>
      <w:pPr>
        <w:jc w:val="both"/>
        <w:ind w:left="720" w:hanging="360"/>
        <w:spacing w:after="0"/>
        <w:tabs>
          <w:tab w:leader="none" w:pos="720" w:val="left"/>
        </w:tabs>
        <w:numPr>
          <w:ilvl w:val="0"/>
          <w:numId w:val="3"/>
        </w:numPr>
        <w:rPr>
          <w:rFonts w:ascii="Verdana" w:cs="Verdana" w:eastAsia="Verdana" w:hAnsi="Verdana"/>
          <w:sz w:val="20"/>
          <w:szCs w:val="20"/>
          <w:color w:val="auto"/>
        </w:rPr>
      </w:pPr>
      <w:r>
        <w:rPr>
          <w:rFonts w:ascii="Verdana" w:cs="Verdana" w:eastAsia="Verdana" w:hAnsi="Verdana"/>
          <w:sz w:val="20"/>
          <w:szCs w:val="20"/>
          <w:color w:val="auto"/>
        </w:rPr>
        <w:t>Formula Language</w:t>
      </w:r>
    </w:p>
    <w:p>
      <w:pPr>
        <w:spacing w:after="0" w:line="37" w:lineRule="exact"/>
        <w:rPr>
          <w:rFonts w:ascii="Verdana" w:cs="Verdana" w:eastAsia="Verdana" w:hAnsi="Verdana"/>
          <w:sz w:val="20"/>
          <w:szCs w:val="20"/>
          <w:color w:val="auto"/>
        </w:rPr>
      </w:pPr>
    </w:p>
    <w:p>
      <w:pPr>
        <w:jc w:val="both"/>
        <w:ind w:left="720" w:hanging="360"/>
        <w:spacing w:after="0"/>
        <w:tabs>
          <w:tab w:leader="none" w:pos="720" w:val="left"/>
        </w:tabs>
        <w:numPr>
          <w:ilvl w:val="0"/>
          <w:numId w:val="3"/>
        </w:numPr>
        <w:rPr>
          <w:rFonts w:ascii="Verdana" w:cs="Verdana" w:eastAsia="Verdana" w:hAnsi="Verdana"/>
          <w:sz w:val="20"/>
          <w:szCs w:val="20"/>
          <w:color w:val="auto"/>
        </w:rPr>
      </w:pPr>
      <w:r>
        <w:rPr>
          <w:rFonts w:ascii="Verdana" w:cs="Verdana" w:eastAsia="Verdana" w:hAnsi="Verdana"/>
          <w:sz w:val="20"/>
          <w:szCs w:val="20"/>
          <w:color w:val="auto"/>
        </w:rPr>
        <w:t>JavaScript</w:t>
      </w:r>
    </w:p>
    <w:p>
      <w:pPr>
        <w:spacing w:after="0" w:line="235" w:lineRule="exact"/>
        <w:rPr>
          <w:sz w:val="20"/>
          <w:szCs w:val="20"/>
          <w:color w:val="auto"/>
        </w:rPr>
      </w:pPr>
    </w:p>
    <w:p>
      <w:pPr>
        <w:ind w:right="1280"/>
        <w:spacing w:after="0" w:line="301" w:lineRule="auto"/>
        <w:rPr>
          <w:sz w:val="20"/>
          <w:szCs w:val="20"/>
          <w:color w:val="auto"/>
        </w:rPr>
      </w:pPr>
      <w:r>
        <w:rPr>
          <w:rFonts w:ascii="Verdana" w:cs="Verdana" w:eastAsia="Verdana" w:hAnsi="Verdana"/>
          <w:sz w:val="20"/>
          <w:szCs w:val="20"/>
          <w:color w:val="auto"/>
        </w:rPr>
        <w:t>We can build applications to run either within the IBM Notes application runtime environment or through a web server for use in a web browser.</w:t>
      </w:r>
    </w:p>
    <w:p>
      <w:pPr>
        <w:spacing w:after="0" w:line="151" w:lineRule="exact"/>
        <w:rPr>
          <w:sz w:val="20"/>
          <w:szCs w:val="20"/>
          <w:color w:val="auto"/>
        </w:rPr>
      </w:pPr>
    </w:p>
    <w:p>
      <w:pPr>
        <w:spacing w:after="0" w:line="298" w:lineRule="auto"/>
        <w:rPr>
          <w:sz w:val="20"/>
          <w:szCs w:val="20"/>
          <w:color w:val="auto"/>
        </w:rPr>
      </w:pPr>
      <w:r>
        <w:rPr>
          <w:rFonts w:ascii="Verdana" w:cs="Verdana" w:eastAsia="Verdana" w:hAnsi="Verdana"/>
          <w:sz w:val="20"/>
          <w:szCs w:val="20"/>
          <w:color w:val="auto"/>
        </w:rPr>
        <w:t>Current version of IBM Notes and Domino, IBM Notes and Domino 9 social edition delivers on the "Project Vulcan" (OneUI) vision, including the updated GUI, embedded application</w:t>
      </w:r>
    </w:p>
    <w:p>
      <w:pPr>
        <w:spacing w:after="0" w:line="151" w:lineRule="exact"/>
        <w:rPr>
          <w:sz w:val="20"/>
          <w:szCs w:val="20"/>
          <w:color w:val="auto"/>
        </w:rPr>
      </w:pPr>
    </w:p>
    <w:p>
      <w:pPr>
        <w:ind w:left="3980"/>
        <w:spacing w:after="0"/>
        <w:rPr>
          <w:sz w:val="20"/>
          <w:szCs w:val="20"/>
          <w:color w:val="auto"/>
        </w:rPr>
      </w:pPr>
      <w:r>
        <w:rPr>
          <w:rFonts w:ascii="Verdana" w:cs="Verdana" w:eastAsia="Verdana" w:hAnsi="Verdana"/>
          <w:sz w:val="20"/>
          <w:szCs w:val="20"/>
          <w:b w:val="1"/>
          <w:bCs w:val="1"/>
          <w:color w:val="auto"/>
        </w:rPr>
        <w:t>Page 1 of 40</w:t>
      </w:r>
    </w:p>
    <w:p>
      <w:pPr>
        <w:sectPr>
          <w:pgSz w:w="12240" w:h="15840" w:orient="portrait"/>
          <w:cols w:equalWidth="0" w:num="1">
            <w:col w:w="9360"/>
          </w:cols>
          <w:pgMar w:left="1440" w:top="1409" w:right="1440" w:bottom="1440" w:gutter="0" w:footer="0" w:header="0"/>
        </w:sectPr>
      </w:pPr>
    </w:p>
    <w:bookmarkStart w:id="10" w:name="page11"/>
    <w:bookmarkEnd w:id="10"/>
    <w:p>
      <w:pPr>
        <w:jc w:val="both"/>
        <w:spacing w:after="0" w:line="298" w:lineRule="auto"/>
        <w:rPr>
          <w:sz w:val="20"/>
          <w:szCs w:val="20"/>
          <w:color w:val="auto"/>
        </w:rPr>
      </w:pPr>
      <w:r>
        <w:rPr>
          <w:rFonts w:ascii="Verdana" w:cs="Verdana" w:eastAsia="Verdana" w:hAnsi="Verdana"/>
          <w:sz w:val="20"/>
          <w:szCs w:val="20"/>
          <w:color w:val="auto"/>
        </w:rPr>
        <w:t>experiences, a significant update to iNotes to bring near-parity to the rich client, an incremental set of IBM Notes features, and the IBM Notes Browser Plug-in.</w:t>
      </w:r>
    </w:p>
    <w:p>
      <w:pPr>
        <w:spacing w:after="0" w:line="138"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1.2 What is Cloud Computing?</w:t>
      </w:r>
    </w:p>
    <w:p>
      <w:pPr>
        <w:spacing w:after="0" w:line="62"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Cloud computing [2] often referred to as simply “Cloud”. The term “Cloud” is everywhere. What is cloud? Where is cloud? Are we in the cloud now? There are all questions we will hear around us on daily basis. Cloud Computing is the delivery of on-demand computing resources—everything from applications to data centers—over the Internet on a pay-per-use basis.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109220</wp:posOffset>
            </wp:positionV>
            <wp:extent cx="5946775" cy="48418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5946775" cy="4841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2940"/>
        <w:spacing w:after="0"/>
        <w:rPr>
          <w:sz w:val="20"/>
          <w:szCs w:val="20"/>
          <w:color w:val="auto"/>
        </w:rPr>
      </w:pPr>
      <w:r>
        <w:rPr>
          <w:rFonts w:ascii="Verdana" w:cs="Verdana" w:eastAsia="Verdana" w:hAnsi="Verdana"/>
          <w:sz w:val="16"/>
          <w:szCs w:val="16"/>
          <w:b w:val="1"/>
          <w:bCs w:val="1"/>
          <w:color w:val="4F80BD"/>
        </w:rPr>
        <w:t>Figure 1: Overview of cloud computing</w:t>
      </w:r>
    </w:p>
    <w:p>
      <w:pPr>
        <w:spacing w:after="0" w:line="203" w:lineRule="exact"/>
        <w:rPr>
          <w:sz w:val="20"/>
          <w:szCs w:val="20"/>
          <w:color w:val="auto"/>
        </w:rPr>
      </w:pPr>
    </w:p>
    <w:p>
      <w:pPr>
        <w:spacing w:after="0"/>
        <w:rPr>
          <w:sz w:val="20"/>
          <w:szCs w:val="20"/>
          <w:color w:val="auto"/>
        </w:rPr>
      </w:pPr>
      <w:r>
        <w:rPr>
          <w:rFonts w:ascii="Verdana" w:cs="Verdana" w:eastAsia="Verdana" w:hAnsi="Verdana"/>
          <w:sz w:val="20"/>
          <w:szCs w:val="20"/>
          <w:color w:val="auto"/>
        </w:rPr>
        <w:t>As per Wikipedia [3] definition, Cloud Computing is –</w:t>
      </w:r>
    </w:p>
    <w:p>
      <w:pPr>
        <w:spacing w:after="0" w:line="237" w:lineRule="exact"/>
        <w:rPr>
          <w:sz w:val="20"/>
          <w:szCs w:val="20"/>
          <w:color w:val="auto"/>
        </w:rPr>
      </w:pPr>
    </w:p>
    <w:p>
      <w:pPr>
        <w:ind w:right="860"/>
        <w:spacing w:after="0" w:line="298" w:lineRule="auto"/>
        <w:rPr>
          <w:sz w:val="20"/>
          <w:szCs w:val="20"/>
          <w:color w:val="auto"/>
        </w:rPr>
      </w:pPr>
      <w:r>
        <w:rPr>
          <w:rFonts w:ascii="Verdana" w:cs="Verdana" w:eastAsia="Verdana" w:hAnsi="Verdana"/>
          <w:sz w:val="20"/>
          <w:szCs w:val="20"/>
          <w:color w:val="auto"/>
        </w:rPr>
        <w:t>“</w:t>
      </w:r>
      <w:r>
        <w:rPr>
          <w:rFonts w:ascii="Verdana" w:cs="Verdana" w:eastAsia="Verdana" w:hAnsi="Verdana"/>
          <w:sz w:val="20"/>
          <w:szCs w:val="20"/>
          <w:i w:val="1"/>
          <w:iCs w:val="1"/>
          <w:color w:val="auto"/>
        </w:rPr>
        <w:t>a model for enabling ubiquitous, convenient, on-demand access to a shared pool of</w:t>
      </w:r>
      <w:r>
        <w:rPr>
          <w:rFonts w:ascii="Verdana" w:cs="Verdana" w:eastAsia="Verdana" w:hAnsi="Verdana"/>
          <w:sz w:val="20"/>
          <w:szCs w:val="20"/>
          <w:color w:val="auto"/>
        </w:rPr>
        <w:t xml:space="preserve"> </w:t>
      </w:r>
      <w:r>
        <w:rPr>
          <w:rFonts w:ascii="Verdana" w:cs="Verdana" w:eastAsia="Verdana" w:hAnsi="Verdana"/>
          <w:sz w:val="20"/>
          <w:szCs w:val="20"/>
          <w:i w:val="1"/>
          <w:iCs w:val="1"/>
          <w:color w:val="auto"/>
        </w:rPr>
        <w:t>configurable computing resources.</w:t>
      </w:r>
      <w:r>
        <w:rPr>
          <w:rFonts w:ascii="Verdana" w:cs="Verdana" w:eastAsia="Verdana" w:hAnsi="Verdana"/>
          <w:sz w:val="20"/>
          <w:szCs w:val="20"/>
          <w:color w:val="auto"/>
        </w:rPr>
        <w:t>”</w:t>
      </w:r>
    </w:p>
    <w:p>
      <w:pPr>
        <w:spacing w:after="0" w:line="155" w:lineRule="exact"/>
        <w:rPr>
          <w:sz w:val="20"/>
          <w:szCs w:val="20"/>
          <w:color w:val="auto"/>
        </w:rPr>
      </w:pPr>
    </w:p>
    <w:p>
      <w:pPr>
        <w:spacing w:after="0"/>
        <w:rPr>
          <w:sz w:val="20"/>
          <w:szCs w:val="20"/>
          <w:color w:val="auto"/>
        </w:rPr>
      </w:pPr>
      <w:r>
        <w:rPr>
          <w:rFonts w:ascii="Verdana" w:cs="Verdana" w:eastAsia="Verdana" w:hAnsi="Verdana"/>
          <w:sz w:val="20"/>
          <w:szCs w:val="20"/>
          <w:color w:val="auto"/>
        </w:rPr>
        <w:t>In the simplest terms, cloud computing means storing and accessing data and programs</w:t>
      </w:r>
    </w:p>
    <w:p>
      <w:pPr>
        <w:spacing w:after="0" w:line="233" w:lineRule="exact"/>
        <w:rPr>
          <w:sz w:val="20"/>
          <w:szCs w:val="20"/>
          <w:color w:val="auto"/>
        </w:rPr>
      </w:pPr>
    </w:p>
    <w:p>
      <w:pPr>
        <w:ind w:left="3980"/>
        <w:spacing w:after="0"/>
        <w:rPr>
          <w:sz w:val="20"/>
          <w:szCs w:val="20"/>
          <w:color w:val="auto"/>
        </w:rPr>
      </w:pPr>
      <w:r>
        <w:rPr>
          <w:rFonts w:ascii="Verdana" w:cs="Verdana" w:eastAsia="Verdana" w:hAnsi="Verdana"/>
          <w:sz w:val="20"/>
          <w:szCs w:val="20"/>
          <w:b w:val="1"/>
          <w:bCs w:val="1"/>
          <w:color w:val="auto"/>
        </w:rPr>
        <w:t>Page 2 of 40</w:t>
      </w:r>
    </w:p>
    <w:p>
      <w:pPr>
        <w:sectPr>
          <w:pgSz w:w="12240" w:h="15840" w:orient="portrait"/>
          <w:cols w:equalWidth="0" w:num="1">
            <w:col w:w="9360"/>
          </w:cols>
          <w:pgMar w:left="1440" w:top="1436" w:right="1440" w:bottom="1440" w:gutter="0" w:footer="0" w:header="0"/>
        </w:sectPr>
      </w:pPr>
    </w:p>
    <w:bookmarkStart w:id="11" w:name="page12"/>
    <w:bookmarkEnd w:id="11"/>
    <w:p>
      <w:pPr>
        <w:jc w:val="both"/>
        <w:spacing w:after="0" w:line="280" w:lineRule="auto"/>
        <w:rPr>
          <w:sz w:val="20"/>
          <w:szCs w:val="20"/>
          <w:color w:val="auto"/>
        </w:rPr>
      </w:pPr>
      <w:r>
        <w:rPr>
          <w:rFonts w:ascii="Verdana" w:cs="Verdana" w:eastAsia="Verdana" w:hAnsi="Verdana"/>
          <w:sz w:val="20"/>
          <w:szCs w:val="20"/>
          <w:color w:val="auto"/>
        </w:rPr>
        <w:t>over the Internet instead of computer's hard drive. The cloud is just a metaphor for the Internet. Cloud Computing is to access the data or services or programs over the internet or at least have data synchronized with other information over the Web. As an individual user, we may not have any idea what kind of massive data-processing is happening on the other end. The end result is the same - with an online connection, cloud computing can be done anywhere, anytime.</w:t>
      </w:r>
    </w:p>
    <w:p>
      <w:pPr>
        <w:spacing w:after="0" w:line="175" w:lineRule="exact"/>
        <w:rPr>
          <w:sz w:val="20"/>
          <w:szCs w:val="20"/>
          <w:color w:val="auto"/>
        </w:rPr>
      </w:pPr>
    </w:p>
    <w:p>
      <w:pPr>
        <w:spacing w:after="0"/>
        <w:rPr>
          <w:sz w:val="20"/>
          <w:szCs w:val="20"/>
          <w:color w:val="auto"/>
        </w:rPr>
      </w:pPr>
      <w:r>
        <w:rPr>
          <w:rFonts w:ascii="Verdana" w:cs="Verdana" w:eastAsia="Verdana" w:hAnsi="Verdana"/>
          <w:sz w:val="20"/>
          <w:szCs w:val="20"/>
          <w:color w:val="auto"/>
        </w:rPr>
        <w:t>As per NIST [4], cloud computing is described as –</w:t>
      </w:r>
    </w:p>
    <w:p>
      <w:pPr>
        <w:spacing w:after="0" w:line="233"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 xml:space="preserve">“Cloud computing is a model for enabling </w:t>
      </w:r>
      <w:r>
        <w:rPr>
          <w:rFonts w:ascii="Verdana" w:cs="Verdana" w:eastAsia="Verdana" w:hAnsi="Verdana"/>
          <w:sz w:val="20"/>
          <w:szCs w:val="20"/>
          <w:b w:val="1"/>
          <w:bCs w:val="1"/>
          <w:color w:val="auto"/>
        </w:rPr>
        <w:t>ubiquitous</w:t>
      </w:r>
      <w:r>
        <w:rPr>
          <w:rFonts w:ascii="Verdana" w:cs="Verdana" w:eastAsia="Verdana" w:hAnsi="Verdana"/>
          <w:sz w:val="20"/>
          <w:szCs w:val="20"/>
          <w:color w:val="auto"/>
        </w:rPr>
        <w:t xml:space="preserve">, convenient, </w:t>
      </w:r>
      <w:r>
        <w:rPr>
          <w:rFonts w:ascii="Verdana" w:cs="Verdana" w:eastAsia="Verdana" w:hAnsi="Verdana"/>
          <w:sz w:val="20"/>
          <w:szCs w:val="20"/>
          <w:b w:val="1"/>
          <w:bCs w:val="1"/>
          <w:color w:val="auto"/>
        </w:rPr>
        <w:t>on-demand</w:t>
      </w:r>
      <w:r>
        <w:rPr>
          <w:rFonts w:ascii="Verdana" w:cs="Verdana" w:eastAsia="Verdana" w:hAnsi="Verdana"/>
          <w:sz w:val="20"/>
          <w:szCs w:val="20"/>
          <w:color w:val="auto"/>
        </w:rPr>
        <w:t xml:space="preserve"> network access to a </w:t>
      </w:r>
      <w:r>
        <w:rPr>
          <w:rFonts w:ascii="Verdana" w:cs="Verdana" w:eastAsia="Verdana" w:hAnsi="Verdana"/>
          <w:sz w:val="20"/>
          <w:szCs w:val="20"/>
          <w:b w:val="1"/>
          <w:bCs w:val="1"/>
          <w:color w:val="auto"/>
        </w:rPr>
        <w:t>shared pool</w:t>
      </w:r>
      <w:r>
        <w:rPr>
          <w:rFonts w:ascii="Verdana" w:cs="Verdana" w:eastAsia="Verdana" w:hAnsi="Verdana"/>
          <w:sz w:val="20"/>
          <w:szCs w:val="20"/>
          <w:color w:val="auto"/>
        </w:rPr>
        <w:t xml:space="preserve"> of configurable computing resources (e.g., networks, servers, storage, applications and services) that can be </w:t>
      </w:r>
      <w:r>
        <w:rPr>
          <w:rFonts w:ascii="Verdana" w:cs="Verdana" w:eastAsia="Verdana" w:hAnsi="Verdana"/>
          <w:sz w:val="20"/>
          <w:szCs w:val="20"/>
          <w:b w:val="1"/>
          <w:bCs w:val="1"/>
          <w:color w:val="auto"/>
        </w:rPr>
        <w:t>rapidly provisioned</w:t>
      </w:r>
      <w:r>
        <w:rPr>
          <w:rFonts w:ascii="Verdana" w:cs="Verdana" w:eastAsia="Verdana" w:hAnsi="Verdana"/>
          <w:sz w:val="20"/>
          <w:szCs w:val="20"/>
          <w:color w:val="auto"/>
        </w:rPr>
        <w:t xml:space="preserve"> and released with minimal management effort or service provider interaction.”</w:t>
      </w:r>
    </w:p>
    <w:p>
      <w:pPr>
        <w:spacing w:after="0" w:line="171"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Cloud computing [5] is like plugging an electric appliance into an outlet and get all services. It is all because of virtualization. Cloud computing is built upon hardware (that comprises of virtualization, multi-core chips etc), Internet technologies (Web Services, Service Oriented Architectures, Web 2.0), Distributed Computing (Clusters, Grids) and System Management (Autonomic computing, Data Center Automation).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715010</wp:posOffset>
            </wp:positionH>
            <wp:positionV relativeFrom="paragraph">
              <wp:posOffset>111760</wp:posOffset>
            </wp:positionV>
            <wp:extent cx="4515485" cy="39243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4515485" cy="3924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1620"/>
        <w:spacing w:after="0"/>
        <w:rPr>
          <w:sz w:val="20"/>
          <w:szCs w:val="20"/>
          <w:color w:val="auto"/>
        </w:rPr>
      </w:pPr>
      <w:r>
        <w:rPr>
          <w:rFonts w:ascii="Verdana" w:cs="Verdana" w:eastAsia="Verdana" w:hAnsi="Verdana"/>
          <w:sz w:val="16"/>
          <w:szCs w:val="16"/>
          <w:b w:val="1"/>
          <w:bCs w:val="1"/>
          <w:color w:val="4F80BD"/>
        </w:rPr>
        <w:t>Figure 2: Convergence of technology fields making cloud computing</w:t>
      </w:r>
    </w:p>
    <w:p>
      <w:pPr>
        <w:sectPr>
          <w:pgSz w:w="12240" w:h="15840" w:orient="portrait"/>
          <w:cols w:equalWidth="0" w:num="1">
            <w:col w:w="9360"/>
          </w:cols>
          <w:pgMar w:left="1440" w:top="1434"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Page 3 of 40</w:t>
      </w:r>
    </w:p>
    <w:p>
      <w:pPr>
        <w:sectPr>
          <w:pgSz w:w="12240" w:h="15840" w:orient="portrait"/>
          <w:cols w:equalWidth="0" w:num="1">
            <w:col w:w="1400"/>
          </w:cols>
          <w:pgMar w:left="5420" w:top="1434" w:right="5420" w:bottom="1440" w:gutter="0" w:footer="0" w:header="0"/>
          <w:type w:val="continuous"/>
        </w:sectPr>
      </w:pPr>
    </w:p>
    <w:bookmarkStart w:id="12" w:name="page13"/>
    <w:bookmarkEnd w:id="12"/>
    <w:p>
      <w:pPr>
        <w:spacing w:after="0"/>
        <w:rPr>
          <w:sz w:val="20"/>
          <w:szCs w:val="20"/>
          <w:color w:val="auto"/>
        </w:rPr>
      </w:pPr>
      <w:r>
        <w:rPr>
          <w:rFonts w:ascii="Cambria" w:cs="Cambria" w:eastAsia="Cambria" w:hAnsi="Cambria"/>
          <w:sz w:val="26"/>
          <w:szCs w:val="26"/>
          <w:b w:val="1"/>
          <w:bCs w:val="1"/>
          <w:color w:val="4F80BD"/>
        </w:rPr>
        <w:t>1.3 3-4-5 Rule of Cloud Computing</w:t>
      </w:r>
    </w:p>
    <w:p>
      <w:pPr>
        <w:spacing w:after="0" w:line="302" w:lineRule="exact"/>
        <w:rPr>
          <w:sz w:val="20"/>
          <w:szCs w:val="20"/>
          <w:color w:val="auto"/>
        </w:rPr>
      </w:pPr>
    </w:p>
    <w:p>
      <w:pPr>
        <w:jc w:val="both"/>
        <w:ind w:left="300" w:hanging="298"/>
        <w:spacing w:after="0"/>
        <w:tabs>
          <w:tab w:leader="none" w:pos="300" w:val="left"/>
        </w:tabs>
        <w:numPr>
          <w:ilvl w:val="0"/>
          <w:numId w:val="4"/>
        </w:numPr>
        <w:rPr>
          <w:rFonts w:ascii="Verdana" w:cs="Verdana" w:eastAsia="Verdana" w:hAnsi="Verdana"/>
          <w:sz w:val="20"/>
          <w:szCs w:val="20"/>
          <w:color w:val="auto"/>
        </w:rPr>
      </w:pPr>
      <w:r>
        <w:rPr>
          <w:rFonts w:ascii="Verdana" w:cs="Verdana" w:eastAsia="Verdana" w:hAnsi="Verdana"/>
          <w:sz w:val="20"/>
          <w:szCs w:val="20"/>
          <w:color w:val="auto"/>
        </w:rPr>
        <w:t>Services</w:t>
      </w:r>
    </w:p>
    <w:p>
      <w:pPr>
        <w:spacing w:after="0" w:line="236" w:lineRule="exact"/>
        <w:rPr>
          <w:rFonts w:ascii="Verdana" w:cs="Verdana" w:eastAsia="Verdana" w:hAnsi="Verdana"/>
          <w:sz w:val="20"/>
          <w:szCs w:val="20"/>
          <w:color w:val="auto"/>
        </w:rPr>
      </w:pPr>
    </w:p>
    <w:p>
      <w:pPr>
        <w:jc w:val="both"/>
        <w:ind w:left="300" w:hanging="298"/>
        <w:spacing w:after="0"/>
        <w:tabs>
          <w:tab w:leader="none" w:pos="300" w:val="left"/>
        </w:tabs>
        <w:numPr>
          <w:ilvl w:val="0"/>
          <w:numId w:val="4"/>
        </w:numPr>
        <w:rPr>
          <w:rFonts w:ascii="Verdana" w:cs="Verdana" w:eastAsia="Verdana" w:hAnsi="Verdana"/>
          <w:sz w:val="20"/>
          <w:szCs w:val="20"/>
          <w:color w:val="auto"/>
        </w:rPr>
      </w:pPr>
      <w:r>
        <w:rPr>
          <w:rFonts w:ascii="Verdana" w:cs="Verdana" w:eastAsia="Verdana" w:hAnsi="Verdana"/>
          <w:sz w:val="20"/>
          <w:szCs w:val="20"/>
          <w:color w:val="auto"/>
        </w:rPr>
        <w:t>Deployment Models</w:t>
      </w:r>
    </w:p>
    <w:p>
      <w:pPr>
        <w:spacing w:after="0" w:line="236" w:lineRule="exact"/>
        <w:rPr>
          <w:rFonts w:ascii="Verdana" w:cs="Verdana" w:eastAsia="Verdana" w:hAnsi="Verdana"/>
          <w:sz w:val="20"/>
          <w:szCs w:val="20"/>
          <w:color w:val="auto"/>
        </w:rPr>
      </w:pPr>
    </w:p>
    <w:p>
      <w:pPr>
        <w:jc w:val="both"/>
        <w:ind w:left="300" w:hanging="298"/>
        <w:spacing w:after="0"/>
        <w:tabs>
          <w:tab w:leader="none" w:pos="300" w:val="left"/>
        </w:tabs>
        <w:numPr>
          <w:ilvl w:val="0"/>
          <w:numId w:val="4"/>
        </w:numPr>
        <w:rPr>
          <w:rFonts w:ascii="Verdana" w:cs="Verdana" w:eastAsia="Verdana" w:hAnsi="Verdana"/>
          <w:sz w:val="20"/>
          <w:szCs w:val="20"/>
          <w:color w:val="auto"/>
        </w:rPr>
      </w:pPr>
      <w:r>
        <w:rPr>
          <w:rFonts w:ascii="Verdana" w:cs="Verdana" w:eastAsia="Verdana" w:hAnsi="Verdana"/>
          <w:sz w:val="20"/>
          <w:szCs w:val="20"/>
          <w:color w:val="auto"/>
        </w:rPr>
        <w:t>Characteristics</w:t>
      </w:r>
    </w:p>
    <w:p>
      <w:pPr>
        <w:spacing w:after="0" w:line="219" w:lineRule="exact"/>
        <w:rPr>
          <w:sz w:val="20"/>
          <w:szCs w:val="20"/>
          <w:color w:val="auto"/>
        </w:rPr>
      </w:pPr>
    </w:p>
    <w:p>
      <w:pPr>
        <w:jc w:val="both"/>
        <w:spacing w:after="0" w:line="309" w:lineRule="auto"/>
        <w:rPr>
          <w:sz w:val="20"/>
          <w:szCs w:val="20"/>
          <w:color w:val="auto"/>
        </w:rPr>
      </w:pPr>
      <w:r>
        <w:rPr>
          <w:rFonts w:ascii="Cambria" w:cs="Cambria" w:eastAsia="Cambria" w:hAnsi="Cambria"/>
          <w:sz w:val="22"/>
          <w:szCs w:val="22"/>
          <w:b w:val="1"/>
          <w:bCs w:val="1"/>
          <w:i w:val="1"/>
          <w:iCs w:val="1"/>
          <w:color w:val="4F80BD"/>
        </w:rPr>
        <w:t xml:space="preserve">3: Services Provided by Cloud: </w:t>
      </w:r>
      <w:r>
        <w:rPr>
          <w:rFonts w:ascii="Verdana" w:cs="Verdana" w:eastAsia="Verdana" w:hAnsi="Verdana"/>
          <w:sz w:val="19"/>
          <w:szCs w:val="19"/>
          <w:color w:val="000000"/>
        </w:rPr>
        <w:t>There are 3 cloud service models [4] or service types defined</w:t>
      </w:r>
      <w:r>
        <w:rPr>
          <w:rFonts w:ascii="Cambria" w:cs="Cambria" w:eastAsia="Cambria" w:hAnsi="Cambria"/>
          <w:sz w:val="22"/>
          <w:szCs w:val="22"/>
          <w:b w:val="1"/>
          <w:bCs w:val="1"/>
          <w:i w:val="1"/>
          <w:iCs w:val="1"/>
          <w:color w:val="4F80BD"/>
        </w:rPr>
        <w:t xml:space="preserve"> </w:t>
      </w:r>
      <w:r>
        <w:rPr>
          <w:rFonts w:ascii="Verdana" w:cs="Verdana" w:eastAsia="Verdana" w:hAnsi="Verdana"/>
          <w:sz w:val="19"/>
          <w:szCs w:val="19"/>
          <w:color w:val="000000"/>
        </w:rPr>
        <w:t>by NIST for any cloud platforms. These are Infrastructure as a Service (IaaS), Platform as a Service (PaaS) and Software as a Service (SaaS).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178435</wp:posOffset>
            </wp:positionH>
            <wp:positionV relativeFrom="paragraph">
              <wp:posOffset>92710</wp:posOffset>
            </wp:positionV>
            <wp:extent cx="5586730" cy="46437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5586730" cy="4643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2" w:lineRule="exact"/>
        <w:rPr>
          <w:sz w:val="20"/>
          <w:szCs w:val="20"/>
          <w:color w:val="auto"/>
        </w:rPr>
      </w:pPr>
    </w:p>
    <w:p>
      <w:pPr>
        <w:ind w:left="3300"/>
        <w:spacing w:after="0"/>
        <w:rPr>
          <w:sz w:val="20"/>
          <w:szCs w:val="20"/>
          <w:color w:val="auto"/>
        </w:rPr>
      </w:pPr>
      <w:r>
        <w:rPr>
          <w:rFonts w:ascii="Verdana" w:cs="Verdana" w:eastAsia="Verdana" w:hAnsi="Verdana"/>
          <w:sz w:val="16"/>
          <w:szCs w:val="16"/>
          <w:b w:val="1"/>
          <w:bCs w:val="1"/>
          <w:color w:val="4F80BD"/>
        </w:rPr>
        <w:t>Figure 3: Cloud service models</w:t>
      </w:r>
    </w:p>
    <w:p>
      <w:pPr>
        <w:spacing w:after="0" w:line="24" w:lineRule="exact"/>
        <w:rPr>
          <w:sz w:val="20"/>
          <w:szCs w:val="20"/>
          <w:color w:val="auto"/>
        </w:rPr>
      </w:pPr>
    </w:p>
    <w:p>
      <w:pPr>
        <w:jc w:val="both"/>
        <w:spacing w:after="0" w:line="335" w:lineRule="auto"/>
        <w:rPr>
          <w:sz w:val="20"/>
          <w:szCs w:val="20"/>
          <w:color w:val="auto"/>
        </w:rPr>
      </w:pPr>
      <w:r>
        <w:rPr>
          <w:rFonts w:ascii="Verdana" w:cs="Verdana" w:eastAsia="Verdana" w:hAnsi="Verdana"/>
          <w:sz w:val="20"/>
          <w:szCs w:val="20"/>
          <w:b w:val="1"/>
          <w:bCs w:val="1"/>
          <w:color w:val="auto"/>
        </w:rPr>
        <w:t xml:space="preserve">Infrastructure as a Service: </w:t>
      </w:r>
      <w:r>
        <w:rPr>
          <w:rFonts w:ascii="Verdana" w:cs="Verdana" w:eastAsia="Verdana" w:hAnsi="Verdana"/>
          <w:sz w:val="20"/>
          <w:szCs w:val="20"/>
          <w:color w:val="auto"/>
        </w:rPr>
        <w:t>According to NIST, IaaS [4] is defined as –</w:t>
      </w:r>
      <w:r>
        <w:rPr>
          <w:rFonts w:ascii="Verdana" w:cs="Verdana" w:eastAsia="Verdana" w:hAnsi="Verdana"/>
          <w:sz w:val="20"/>
          <w:szCs w:val="20"/>
          <w:b w:val="1"/>
          <w:bCs w:val="1"/>
          <w:color w:val="auto"/>
        </w:rPr>
        <w:t xml:space="preserve"> </w:t>
      </w:r>
      <w:r>
        <w:rPr>
          <w:rFonts w:ascii="Cambria" w:cs="Cambria" w:eastAsia="Cambria" w:hAnsi="Cambria"/>
          <w:sz w:val="22"/>
          <w:szCs w:val="22"/>
          <w:color w:val="auto"/>
        </w:rPr>
        <w:t>“</w:t>
      </w:r>
      <w:r>
        <w:rPr>
          <w:rFonts w:ascii="Verdana" w:cs="Verdana" w:eastAsia="Verdana" w:hAnsi="Verdana"/>
          <w:sz w:val="20"/>
          <w:szCs w:val="20"/>
          <w:color w:val="auto"/>
        </w:rPr>
        <w:t>The capability</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provided to the consumer is to provision processing, storage, networks, and other fundamental computing resources where the consumer is able to deploy and run arbitrary software, which can include operating systems and applications. The consumer does not</w:t>
      </w:r>
    </w:p>
    <w:p>
      <w:pPr>
        <w:sectPr>
          <w:pgSz w:w="12240" w:h="15840" w:orient="portrait"/>
          <w:cols w:equalWidth="0" w:num="1">
            <w:col w:w="9360"/>
          </w:cols>
          <w:pgMar w:left="1440" w:top="1419" w:right="1440" w:bottom="1440" w:gutter="0" w:footer="0" w:header="0"/>
        </w:sectPr>
      </w:pPr>
    </w:p>
    <w:p>
      <w:pPr>
        <w:spacing w:after="0" w:line="194"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Page 4 of 40</w:t>
      </w:r>
    </w:p>
    <w:p>
      <w:pPr>
        <w:sectPr>
          <w:pgSz w:w="12240" w:h="15840" w:orient="portrait"/>
          <w:cols w:equalWidth="0" w:num="1">
            <w:col w:w="1400"/>
          </w:cols>
          <w:pgMar w:left="5420" w:top="1419" w:right="5420" w:bottom="1440" w:gutter="0" w:footer="0" w:header="0"/>
          <w:type w:val="continuous"/>
        </w:sectPr>
      </w:pPr>
    </w:p>
    <w:bookmarkStart w:id="13" w:name="page14"/>
    <w:bookmarkEnd w:id="13"/>
    <w:p>
      <w:pPr>
        <w:jc w:val="both"/>
        <w:spacing w:after="0" w:line="274" w:lineRule="auto"/>
        <w:rPr>
          <w:sz w:val="20"/>
          <w:szCs w:val="20"/>
          <w:color w:val="auto"/>
        </w:rPr>
      </w:pPr>
      <w:r>
        <w:rPr>
          <w:rFonts w:ascii="Verdana" w:cs="Verdana" w:eastAsia="Verdana" w:hAnsi="Verdana"/>
          <w:sz w:val="20"/>
          <w:szCs w:val="20"/>
          <w:color w:val="auto"/>
        </w:rPr>
        <w:t>manage or control the underlying cloud infrastructure but has control over operating systems; storage, deployed applications, and possibly limited control of select networking components (e.g., host firewalls)”.</w:t>
      </w:r>
    </w:p>
    <w:p>
      <w:pPr>
        <w:spacing w:after="0" w:line="1" w:lineRule="exact"/>
        <w:rPr>
          <w:sz w:val="20"/>
          <w:szCs w:val="20"/>
          <w:color w:val="auto"/>
        </w:rPr>
      </w:pPr>
    </w:p>
    <w:p>
      <w:pPr>
        <w:jc w:val="both"/>
        <w:spacing w:after="0" w:line="276" w:lineRule="auto"/>
        <w:rPr>
          <w:sz w:val="20"/>
          <w:szCs w:val="20"/>
          <w:color w:val="auto"/>
        </w:rPr>
      </w:pPr>
      <w:r>
        <w:rPr>
          <w:rFonts w:ascii="Verdana" w:cs="Verdana" w:eastAsia="Verdana" w:hAnsi="Verdana"/>
          <w:sz w:val="20"/>
          <w:szCs w:val="20"/>
          <w:b w:val="1"/>
          <w:bCs w:val="1"/>
          <w:color w:val="auto"/>
        </w:rPr>
        <w:t xml:space="preserve">Platform as a Service: </w:t>
      </w:r>
      <w:r>
        <w:rPr>
          <w:rFonts w:ascii="Verdana" w:cs="Verdana" w:eastAsia="Verdana" w:hAnsi="Verdana"/>
          <w:sz w:val="20"/>
          <w:szCs w:val="20"/>
          <w:color w:val="auto"/>
        </w:rPr>
        <w:t>NIST defined PaaS [4] as – “The capability provided to the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consumer is to deploy onto the cloud infrastructure consumer created or acquired applications created using programming languages and tools supported by the provider. The consumer does not manage or control the underlying cloud infrastructure including network, servers, operating systems, or storage, but has control over the deployed applications and possibly application hosting environment configurations”.</w:t>
      </w:r>
    </w:p>
    <w:p>
      <w:pPr>
        <w:jc w:val="both"/>
        <w:spacing w:after="0" w:line="280" w:lineRule="auto"/>
        <w:rPr>
          <w:sz w:val="20"/>
          <w:szCs w:val="20"/>
          <w:color w:val="auto"/>
        </w:rPr>
      </w:pPr>
      <w:r>
        <w:rPr>
          <w:rFonts w:ascii="Verdana" w:cs="Verdana" w:eastAsia="Verdana" w:hAnsi="Verdana"/>
          <w:sz w:val="20"/>
          <w:szCs w:val="20"/>
          <w:b w:val="1"/>
          <w:bCs w:val="1"/>
          <w:color w:val="auto"/>
        </w:rPr>
        <w:t xml:space="preserve">Software as a Service: </w:t>
      </w:r>
      <w:r>
        <w:rPr>
          <w:rFonts w:ascii="Verdana" w:cs="Verdana" w:eastAsia="Verdana" w:hAnsi="Verdana"/>
          <w:sz w:val="20"/>
          <w:szCs w:val="20"/>
          <w:color w:val="auto"/>
        </w:rPr>
        <w:t>SaaS [4] has been defined by NIST as follows: “The capability</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provided to the consumer is to use the provider's applications running on a cloud infrastructure. The applications are accessible from various client devices through a thin client interface such as a web browser (e.g., web based email). The consumer does not manage or control the underlying cloud infrastructure including network, servers, operating systems, storage, or even individual application capabilities, with the possible exception of limited user specific application configuration settings”.</w:t>
      </w:r>
    </w:p>
    <w:p>
      <w:pPr>
        <w:spacing w:after="0" w:line="256" w:lineRule="exact"/>
        <w:rPr>
          <w:sz w:val="20"/>
          <w:szCs w:val="20"/>
          <w:color w:val="auto"/>
        </w:rPr>
      </w:pPr>
    </w:p>
    <w:p>
      <w:pPr>
        <w:spacing w:after="0"/>
        <w:rPr>
          <w:sz w:val="20"/>
          <w:szCs w:val="20"/>
          <w:color w:val="auto"/>
        </w:rPr>
      </w:pPr>
      <w:r>
        <w:rPr>
          <w:rFonts w:ascii="Verdana" w:cs="Verdana" w:eastAsia="Verdana" w:hAnsi="Verdana"/>
          <w:sz w:val="20"/>
          <w:szCs w:val="20"/>
          <w:color w:val="auto"/>
        </w:rPr>
        <w:t>The cloud service model is also called “SPI Model” by NIST [4].</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1315085</wp:posOffset>
            </wp:positionH>
            <wp:positionV relativeFrom="paragraph">
              <wp:posOffset>27940</wp:posOffset>
            </wp:positionV>
            <wp:extent cx="3314700" cy="30664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3314700" cy="30664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3800"/>
        <w:spacing w:after="0"/>
        <w:rPr>
          <w:sz w:val="20"/>
          <w:szCs w:val="20"/>
          <w:color w:val="auto"/>
        </w:rPr>
      </w:pPr>
      <w:r>
        <w:rPr>
          <w:rFonts w:ascii="Verdana" w:cs="Verdana" w:eastAsia="Verdana" w:hAnsi="Verdana"/>
          <w:sz w:val="16"/>
          <w:szCs w:val="16"/>
          <w:b w:val="1"/>
          <w:bCs w:val="1"/>
          <w:color w:val="4F80BD"/>
        </w:rPr>
        <w:t>Figure 4: SPI Model</w:t>
      </w:r>
    </w:p>
    <w:p>
      <w:pPr>
        <w:spacing w:after="0" w:line="186" w:lineRule="exact"/>
        <w:rPr>
          <w:sz w:val="20"/>
          <w:szCs w:val="20"/>
          <w:color w:val="auto"/>
        </w:rPr>
      </w:pPr>
    </w:p>
    <w:p>
      <w:pPr>
        <w:jc w:val="both"/>
        <w:spacing w:after="0" w:line="308" w:lineRule="auto"/>
        <w:rPr>
          <w:sz w:val="20"/>
          <w:szCs w:val="20"/>
          <w:color w:val="auto"/>
        </w:rPr>
      </w:pPr>
      <w:r>
        <w:rPr>
          <w:rFonts w:ascii="Cambria" w:cs="Cambria" w:eastAsia="Cambria" w:hAnsi="Cambria"/>
          <w:sz w:val="22"/>
          <w:szCs w:val="22"/>
          <w:b w:val="1"/>
          <w:bCs w:val="1"/>
          <w:i w:val="1"/>
          <w:iCs w:val="1"/>
          <w:color w:val="4F80BD"/>
        </w:rPr>
        <w:t xml:space="preserve">4: Deployment Models: </w:t>
      </w:r>
      <w:r>
        <w:rPr>
          <w:rFonts w:ascii="Verdana" w:cs="Verdana" w:eastAsia="Verdana" w:hAnsi="Verdana"/>
          <w:sz w:val="19"/>
          <w:szCs w:val="19"/>
          <w:color w:val="000000"/>
        </w:rPr>
        <w:t>In addition to proposing a definition of cloud computing and 3</w:t>
      </w:r>
      <w:r>
        <w:rPr>
          <w:rFonts w:ascii="Cambria" w:cs="Cambria" w:eastAsia="Cambria" w:hAnsi="Cambria"/>
          <w:sz w:val="22"/>
          <w:szCs w:val="22"/>
          <w:b w:val="1"/>
          <w:bCs w:val="1"/>
          <w:i w:val="1"/>
          <w:iCs w:val="1"/>
          <w:color w:val="4F80BD"/>
        </w:rPr>
        <w:t xml:space="preserve"> </w:t>
      </w:r>
      <w:r>
        <w:rPr>
          <w:rFonts w:ascii="Verdana" w:cs="Verdana" w:eastAsia="Verdana" w:hAnsi="Verdana"/>
          <w:sz w:val="19"/>
          <w:szCs w:val="19"/>
          <w:color w:val="000000"/>
        </w:rPr>
        <w:t>services, NIST has defined four deployment models for cloud – Private Cloud, Public Cloud, Community Cloud and Hybrid Cloud.</w:t>
      </w:r>
    </w:p>
    <w:p>
      <w:pPr>
        <w:spacing w:after="0" w:line="143" w:lineRule="exact"/>
        <w:rPr>
          <w:sz w:val="20"/>
          <w:szCs w:val="20"/>
          <w:color w:val="auto"/>
        </w:rPr>
      </w:pPr>
    </w:p>
    <w:p>
      <w:pPr>
        <w:jc w:val="both"/>
        <w:spacing w:after="0" w:line="290" w:lineRule="auto"/>
        <w:rPr>
          <w:sz w:val="20"/>
          <w:szCs w:val="20"/>
          <w:color w:val="auto"/>
        </w:rPr>
      </w:pPr>
      <w:r>
        <w:rPr>
          <w:rFonts w:ascii="Verdana" w:cs="Verdana" w:eastAsia="Verdana" w:hAnsi="Verdana"/>
          <w:sz w:val="20"/>
          <w:szCs w:val="20"/>
          <w:b w:val="1"/>
          <w:bCs w:val="1"/>
          <w:color w:val="auto"/>
        </w:rPr>
        <w:t xml:space="preserve">Private Cloud: </w:t>
      </w:r>
      <w:r>
        <w:rPr>
          <w:rFonts w:ascii="Verdana" w:cs="Verdana" w:eastAsia="Verdana" w:hAnsi="Verdana"/>
          <w:sz w:val="20"/>
          <w:szCs w:val="20"/>
          <w:color w:val="auto"/>
        </w:rPr>
        <w:t>The cloud infrastructure is operated solely for a single organization. It may</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be managed by the organization or a third party, and may exist on-premises or off-premises. It is also called as “Enterprise Cloud”.</w:t>
      </w:r>
    </w:p>
    <w:p>
      <w:pPr>
        <w:spacing w:after="0" w:line="158" w:lineRule="exact"/>
        <w:rPr>
          <w:sz w:val="20"/>
          <w:szCs w:val="20"/>
          <w:color w:val="auto"/>
        </w:rPr>
      </w:pPr>
    </w:p>
    <w:p>
      <w:pPr>
        <w:ind w:left="3980"/>
        <w:spacing w:after="0"/>
        <w:rPr>
          <w:sz w:val="20"/>
          <w:szCs w:val="20"/>
          <w:color w:val="auto"/>
        </w:rPr>
      </w:pPr>
      <w:r>
        <w:rPr>
          <w:rFonts w:ascii="Verdana" w:cs="Verdana" w:eastAsia="Verdana" w:hAnsi="Verdana"/>
          <w:sz w:val="20"/>
          <w:szCs w:val="20"/>
          <w:b w:val="1"/>
          <w:bCs w:val="1"/>
          <w:color w:val="auto"/>
        </w:rPr>
        <w:t>Page 5 of 40</w:t>
      </w:r>
    </w:p>
    <w:p>
      <w:pPr>
        <w:sectPr>
          <w:pgSz w:w="12240" w:h="15840" w:orient="portrait"/>
          <w:cols w:equalWidth="0" w:num="1">
            <w:col w:w="9360"/>
          </w:cols>
          <w:pgMar w:left="1440" w:top="1434" w:right="1440" w:bottom="1440" w:gutter="0" w:footer="0" w:header="0"/>
        </w:sectPr>
      </w:pPr>
    </w:p>
    <w:bookmarkStart w:id="14" w:name="page15"/>
    <w:bookmarkEnd w:id="14"/>
    <w:p>
      <w:pPr>
        <w:jc w:val="both"/>
        <w:spacing w:after="0" w:line="290" w:lineRule="auto"/>
        <w:rPr>
          <w:sz w:val="20"/>
          <w:szCs w:val="20"/>
          <w:color w:val="auto"/>
        </w:rPr>
      </w:pPr>
      <w:r>
        <w:rPr>
          <w:rFonts w:ascii="Verdana" w:cs="Verdana" w:eastAsia="Verdana" w:hAnsi="Verdana"/>
          <w:sz w:val="20"/>
          <w:szCs w:val="20"/>
          <w:b w:val="1"/>
          <w:bCs w:val="1"/>
          <w:color w:val="auto"/>
        </w:rPr>
        <w:t xml:space="preserve">Public Cloud: </w:t>
      </w:r>
      <w:r>
        <w:rPr>
          <w:rFonts w:ascii="Verdana" w:cs="Verdana" w:eastAsia="Verdana" w:hAnsi="Verdana"/>
          <w:sz w:val="20"/>
          <w:szCs w:val="20"/>
          <w:color w:val="auto"/>
        </w:rPr>
        <w:t>The cloud infrastructure is made available to the general public or a large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industry group and is owned by an organization selling cloud services. It is also known as “Internet Cloud”.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106680</wp:posOffset>
            </wp:positionV>
            <wp:extent cx="5908675" cy="3307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5908675" cy="3307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ind w:left="3700"/>
        <w:spacing w:after="0"/>
        <w:rPr>
          <w:sz w:val="20"/>
          <w:szCs w:val="20"/>
          <w:color w:val="auto"/>
        </w:rPr>
      </w:pPr>
      <w:r>
        <w:rPr>
          <w:rFonts w:ascii="Verdana" w:cs="Verdana" w:eastAsia="Verdana" w:hAnsi="Verdana"/>
          <w:sz w:val="16"/>
          <w:szCs w:val="16"/>
          <w:b w:val="1"/>
          <w:bCs w:val="1"/>
          <w:color w:val="4F80BD"/>
        </w:rPr>
        <w:t>Figure 5: Public Cloud</w:t>
      </w:r>
    </w:p>
    <w:p>
      <w:pPr>
        <w:spacing w:after="0" w:line="197" w:lineRule="exact"/>
        <w:rPr>
          <w:sz w:val="20"/>
          <w:szCs w:val="20"/>
          <w:color w:val="auto"/>
        </w:rPr>
      </w:pPr>
    </w:p>
    <w:p>
      <w:pPr>
        <w:jc w:val="both"/>
        <w:spacing w:after="0" w:line="285" w:lineRule="auto"/>
        <w:rPr>
          <w:sz w:val="20"/>
          <w:szCs w:val="20"/>
          <w:color w:val="auto"/>
        </w:rPr>
      </w:pPr>
      <w:r>
        <w:rPr>
          <w:rFonts w:ascii="Verdana" w:cs="Verdana" w:eastAsia="Verdana" w:hAnsi="Verdana"/>
          <w:sz w:val="20"/>
          <w:szCs w:val="20"/>
          <w:b w:val="1"/>
          <w:bCs w:val="1"/>
          <w:color w:val="auto"/>
        </w:rPr>
        <w:t xml:space="preserve">Community Cloud: </w:t>
      </w:r>
      <w:r>
        <w:rPr>
          <w:rFonts w:ascii="Verdana" w:cs="Verdana" w:eastAsia="Verdana" w:hAnsi="Verdana"/>
          <w:sz w:val="20"/>
          <w:szCs w:val="20"/>
          <w:color w:val="auto"/>
        </w:rPr>
        <w:t>The cloud infrastructure is shared by several organizations and</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supports a specific community that has shared concerns (e.g., mission, security requirements, policy, or compliance considerations). It may be managed by the organizations or a third party and may exist on-premises or off premises.</w:t>
      </w:r>
    </w:p>
    <w:p>
      <w:pPr>
        <w:spacing w:after="0" w:line="163"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b w:val="1"/>
          <w:bCs w:val="1"/>
          <w:color w:val="auto"/>
        </w:rPr>
        <w:t xml:space="preserve">Hybrid Cloud: </w:t>
      </w:r>
      <w:r>
        <w:rPr>
          <w:rFonts w:ascii="Verdana" w:cs="Verdana" w:eastAsia="Verdana" w:hAnsi="Verdana"/>
          <w:sz w:val="20"/>
          <w:szCs w:val="20"/>
          <w:color w:val="auto"/>
        </w:rPr>
        <w:t>The cloud infrastructure is a composition of two or more clouds (private,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community, or public). For example, leasing public cloud services when private cloud capacity is insufficient. It is also called as “Mixed Cloud”. A hybrid cloud takes shape when a private cloud is supplemented with computing capacity from public clouds. The approach of temporarily renting capacity to handle spikes in load is known as “</w:t>
      </w:r>
      <w:r>
        <w:rPr>
          <w:rFonts w:ascii="Verdana" w:cs="Verdana" w:eastAsia="Verdana" w:hAnsi="Verdana"/>
          <w:sz w:val="20"/>
          <w:szCs w:val="20"/>
          <w:b w:val="1"/>
          <w:bCs w:val="1"/>
          <w:color w:val="auto"/>
        </w:rPr>
        <w:t>Cloud-bursting</w:t>
      </w:r>
      <w:r>
        <w:rPr>
          <w:rFonts w:ascii="Verdana" w:cs="Verdana" w:eastAsia="Verdana" w:hAnsi="Verdana"/>
          <w:sz w:val="20"/>
          <w:szCs w:val="20"/>
          <w:color w:val="auto"/>
        </w:rPr>
        <w:t>”.</w:t>
      </w:r>
    </w:p>
    <w:p>
      <w:pPr>
        <w:sectPr>
          <w:pgSz w:w="12240" w:h="15840" w:orient="portrait"/>
          <w:cols w:equalWidth="0" w:num="1">
            <w:col w:w="9360"/>
          </w:cols>
          <w:pgMar w:left="1440" w:top="1430"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Page 6 of 40</w:t>
      </w:r>
    </w:p>
    <w:p>
      <w:pPr>
        <w:sectPr>
          <w:pgSz w:w="12240" w:h="15840" w:orient="portrait"/>
          <w:cols w:equalWidth="0" w:num="1">
            <w:col w:w="1400"/>
          </w:cols>
          <w:pgMar w:left="5420" w:top="1430" w:right="5420" w:bottom="1440" w:gutter="0" w:footer="0" w:header="0"/>
          <w:type w:val="continuous"/>
        </w:sectPr>
      </w:pPr>
    </w:p>
    <w:bookmarkStart w:id="15" w:name="page16"/>
    <w:bookmarkEnd w:id="1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782310" cy="32296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extLst>
                    </a:blip>
                    <a:srcRect/>
                    <a:stretch>
                      <a:fillRect/>
                    </a:stretch>
                  </pic:blipFill>
                  <pic:spPr bwMode="auto">
                    <a:xfrm>
                      <a:off x="0" y="0"/>
                      <a:ext cx="5782310" cy="3229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3" w:lineRule="exact"/>
        <w:rPr>
          <w:sz w:val="20"/>
          <w:szCs w:val="20"/>
          <w:color w:val="auto"/>
        </w:rPr>
      </w:pPr>
    </w:p>
    <w:p>
      <w:pPr>
        <w:ind w:left="3680"/>
        <w:spacing w:after="0"/>
        <w:rPr>
          <w:sz w:val="20"/>
          <w:szCs w:val="20"/>
          <w:color w:val="auto"/>
        </w:rPr>
      </w:pPr>
      <w:r>
        <w:rPr>
          <w:rFonts w:ascii="Verdana" w:cs="Verdana" w:eastAsia="Verdana" w:hAnsi="Verdana"/>
          <w:sz w:val="16"/>
          <w:szCs w:val="16"/>
          <w:b w:val="1"/>
          <w:bCs w:val="1"/>
          <w:color w:val="4F80BD"/>
        </w:rPr>
        <w:t>Figure 6: Hybrid Cloud</w:t>
      </w:r>
    </w:p>
    <w:p>
      <w:pPr>
        <w:spacing w:after="0" w:line="186" w:lineRule="exact"/>
        <w:rPr>
          <w:sz w:val="20"/>
          <w:szCs w:val="20"/>
          <w:color w:val="auto"/>
        </w:rPr>
      </w:pPr>
    </w:p>
    <w:p>
      <w:pPr>
        <w:ind w:right="20"/>
        <w:spacing w:after="0" w:line="299" w:lineRule="auto"/>
        <w:rPr>
          <w:sz w:val="20"/>
          <w:szCs w:val="20"/>
          <w:color w:val="auto"/>
        </w:rPr>
      </w:pPr>
      <w:r>
        <w:rPr>
          <w:rFonts w:ascii="Cambria" w:cs="Cambria" w:eastAsia="Cambria" w:hAnsi="Cambria"/>
          <w:sz w:val="22"/>
          <w:szCs w:val="22"/>
          <w:b w:val="1"/>
          <w:bCs w:val="1"/>
          <w:i w:val="1"/>
          <w:iCs w:val="1"/>
          <w:color w:val="4F80BD"/>
        </w:rPr>
        <w:t xml:space="preserve">5: Characteristics: </w:t>
      </w:r>
      <w:r>
        <w:rPr>
          <w:rFonts w:ascii="Verdana" w:cs="Verdana" w:eastAsia="Verdana" w:hAnsi="Verdana"/>
          <w:sz w:val="19"/>
          <w:szCs w:val="19"/>
          <w:color w:val="000000"/>
        </w:rPr>
        <w:t>To further clarify the definition of cloud computing, NIST specifies the</w:t>
      </w:r>
      <w:r>
        <w:rPr>
          <w:rFonts w:ascii="Cambria" w:cs="Cambria" w:eastAsia="Cambria" w:hAnsi="Cambria"/>
          <w:sz w:val="22"/>
          <w:szCs w:val="22"/>
          <w:b w:val="1"/>
          <w:bCs w:val="1"/>
          <w:i w:val="1"/>
          <w:iCs w:val="1"/>
          <w:color w:val="4F80BD"/>
        </w:rPr>
        <w:t xml:space="preserve"> </w:t>
      </w:r>
      <w:r>
        <w:rPr>
          <w:rFonts w:ascii="Verdana" w:cs="Verdana" w:eastAsia="Verdana" w:hAnsi="Verdana"/>
          <w:sz w:val="19"/>
          <w:szCs w:val="19"/>
          <w:color w:val="000000"/>
        </w:rPr>
        <w:t>following five essential characteristics [5] that a cloud computing infrastructure must have –</w:t>
      </w:r>
    </w:p>
    <w:p>
      <w:pPr>
        <w:spacing w:after="0" w:line="144" w:lineRule="exact"/>
        <w:rPr>
          <w:sz w:val="20"/>
          <w:szCs w:val="20"/>
          <w:color w:val="auto"/>
        </w:rPr>
      </w:pPr>
    </w:p>
    <w:p>
      <w:pPr>
        <w:spacing w:after="0" w:line="305" w:lineRule="auto"/>
        <w:rPr>
          <w:sz w:val="20"/>
          <w:szCs w:val="20"/>
          <w:color w:val="auto"/>
        </w:rPr>
      </w:pPr>
      <w:r>
        <w:rPr>
          <w:rFonts w:ascii="Verdana" w:cs="Verdana" w:eastAsia="Verdana" w:hAnsi="Verdana"/>
          <w:sz w:val="20"/>
          <w:szCs w:val="20"/>
          <w:b w:val="1"/>
          <w:bCs w:val="1"/>
          <w:color w:val="auto"/>
        </w:rPr>
        <w:t xml:space="preserve">On demand self-service: </w:t>
      </w:r>
      <w:r>
        <w:rPr>
          <w:rFonts w:ascii="Verdana" w:cs="Verdana" w:eastAsia="Verdana" w:hAnsi="Verdana"/>
          <w:sz w:val="20"/>
          <w:szCs w:val="20"/>
          <w:color w:val="auto"/>
        </w:rPr>
        <w:t>The resources (compute, storage or platform) needed by the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user of a cloud platform are self-provisioned or auto-provisioned with minimal configuration.</w:t>
      </w:r>
    </w:p>
    <w:p>
      <w:pPr>
        <w:spacing w:after="0" w:line="181" w:lineRule="exact"/>
        <w:rPr>
          <w:sz w:val="20"/>
          <w:szCs w:val="20"/>
          <w:color w:val="auto"/>
        </w:rPr>
      </w:pPr>
    </w:p>
    <w:p>
      <w:pPr>
        <w:ind w:right="200"/>
        <w:spacing w:after="0" w:line="305" w:lineRule="auto"/>
        <w:rPr>
          <w:sz w:val="20"/>
          <w:szCs w:val="20"/>
          <w:color w:val="auto"/>
        </w:rPr>
      </w:pPr>
      <w:r>
        <w:rPr>
          <w:rFonts w:ascii="Verdana" w:cs="Verdana" w:eastAsia="Verdana" w:hAnsi="Verdana"/>
          <w:sz w:val="20"/>
          <w:szCs w:val="20"/>
          <w:b w:val="1"/>
          <w:bCs w:val="1"/>
          <w:color w:val="auto"/>
        </w:rPr>
        <w:t xml:space="preserve">Broad network access: </w:t>
      </w:r>
      <w:r>
        <w:rPr>
          <w:rFonts w:ascii="Verdana" w:cs="Verdana" w:eastAsia="Verdana" w:hAnsi="Verdana"/>
          <w:sz w:val="20"/>
          <w:szCs w:val="20"/>
          <w:color w:val="auto"/>
        </w:rPr>
        <w:t>Any computing capabilities are available over the network. Many</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different devices are allowed access through standardized mechanisms.</w:t>
      </w:r>
    </w:p>
    <w:p>
      <w:pPr>
        <w:spacing w:after="0" w:line="181" w:lineRule="exact"/>
        <w:rPr>
          <w:sz w:val="20"/>
          <w:szCs w:val="20"/>
          <w:color w:val="auto"/>
        </w:rPr>
      </w:pPr>
    </w:p>
    <w:p>
      <w:pPr>
        <w:ind w:right="120"/>
        <w:spacing w:after="0" w:line="290" w:lineRule="auto"/>
        <w:rPr>
          <w:sz w:val="20"/>
          <w:szCs w:val="20"/>
          <w:color w:val="auto"/>
        </w:rPr>
      </w:pPr>
      <w:r>
        <w:rPr>
          <w:rFonts w:ascii="Verdana" w:cs="Verdana" w:eastAsia="Verdana" w:hAnsi="Verdana"/>
          <w:sz w:val="20"/>
          <w:szCs w:val="20"/>
          <w:b w:val="1"/>
          <w:bCs w:val="1"/>
          <w:color w:val="auto"/>
        </w:rPr>
        <w:t xml:space="preserve">Resource pooling: </w:t>
      </w:r>
      <w:r>
        <w:rPr>
          <w:rFonts w:ascii="Verdana" w:cs="Verdana" w:eastAsia="Verdana" w:hAnsi="Verdana"/>
          <w:sz w:val="20"/>
          <w:szCs w:val="20"/>
          <w:color w:val="auto"/>
        </w:rPr>
        <w:t>Multiple users can access clouds that serve other consumers according</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to demand. Cloud services need to share resources between users and clients in order to reduce costs.</w:t>
      </w:r>
    </w:p>
    <w:p>
      <w:pPr>
        <w:spacing w:after="0" w:line="158"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 xml:space="preserve">Rapid elasticity: </w:t>
      </w:r>
      <w:r>
        <w:rPr>
          <w:rFonts w:ascii="Verdana" w:cs="Verdana" w:eastAsia="Verdana" w:hAnsi="Verdana"/>
          <w:sz w:val="20"/>
          <w:szCs w:val="20"/>
          <w:color w:val="auto"/>
        </w:rPr>
        <w:t>Provisioning is rapid and scales out or in based on need.</w:t>
      </w:r>
    </w:p>
    <w:p>
      <w:pPr>
        <w:spacing w:after="0" w:line="237" w:lineRule="exact"/>
        <w:rPr>
          <w:sz w:val="20"/>
          <w:szCs w:val="20"/>
          <w:color w:val="auto"/>
        </w:rPr>
      </w:pPr>
    </w:p>
    <w:p>
      <w:pPr>
        <w:ind w:right="40"/>
        <w:spacing w:after="0" w:line="290" w:lineRule="auto"/>
        <w:rPr>
          <w:sz w:val="20"/>
          <w:szCs w:val="20"/>
          <w:color w:val="auto"/>
        </w:rPr>
      </w:pPr>
      <w:r>
        <w:rPr>
          <w:rFonts w:ascii="Verdana" w:cs="Verdana" w:eastAsia="Verdana" w:hAnsi="Verdana"/>
          <w:sz w:val="20"/>
          <w:szCs w:val="20"/>
          <w:b w:val="1"/>
          <w:bCs w:val="1"/>
          <w:color w:val="auto"/>
        </w:rPr>
        <w:t xml:space="preserve">Measured or metered service: </w:t>
      </w:r>
      <w:r>
        <w:rPr>
          <w:rFonts w:ascii="Verdana" w:cs="Verdana" w:eastAsia="Verdana" w:hAnsi="Verdana"/>
          <w:sz w:val="20"/>
          <w:szCs w:val="20"/>
          <w:color w:val="auto"/>
        </w:rPr>
        <w:t>One of the compelling business use cases for cloud</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computing is the ability to "pay as you go“, where the consumer pays only for the resources that are actually used by his applications.</w:t>
      </w:r>
    </w:p>
    <w:p>
      <w:pPr>
        <w:sectPr>
          <w:pgSz w:w="12240" w:h="15840" w:orient="portrait"/>
          <w:cols w:equalWidth="0" w:num="1">
            <w:col w:w="9340"/>
          </w:cols>
          <w:pgMar w:left="1440" w:top="1440" w:right="146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4"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Page 7 of 40</w:t>
      </w:r>
    </w:p>
    <w:p>
      <w:pPr>
        <w:sectPr>
          <w:pgSz w:w="12240" w:h="15840" w:orient="portrait"/>
          <w:cols w:equalWidth="0" w:num="1">
            <w:col w:w="1400"/>
          </w:cols>
          <w:pgMar w:left="5420" w:top="1440" w:right="5420" w:bottom="1440" w:gutter="0" w:footer="0" w:header="0"/>
          <w:type w:val="continuous"/>
        </w:sectPr>
      </w:pPr>
    </w:p>
    <w:bookmarkStart w:id="16" w:name="page17"/>
    <w:bookmarkEnd w:id="16"/>
    <w:p>
      <w:pPr>
        <w:spacing w:after="0"/>
        <w:rPr>
          <w:sz w:val="20"/>
          <w:szCs w:val="20"/>
          <w:color w:val="auto"/>
        </w:rPr>
      </w:pPr>
      <w:r>
        <w:rPr>
          <w:rFonts w:ascii="Cambria" w:cs="Cambria" w:eastAsia="Cambria" w:hAnsi="Cambria"/>
          <w:sz w:val="28"/>
          <w:szCs w:val="28"/>
          <w:b w:val="1"/>
          <w:bCs w:val="1"/>
          <w:color w:val="365E91"/>
        </w:rPr>
        <w:t>Chapter 2: PaaS and Cloud Application Development</w:t>
      </w:r>
    </w:p>
    <w:p>
      <w:pPr>
        <w:spacing w:after="0" w:line="313" w:lineRule="exact"/>
        <w:rPr>
          <w:sz w:val="20"/>
          <w:szCs w:val="20"/>
          <w:color w:val="auto"/>
        </w:rPr>
      </w:pPr>
    </w:p>
    <w:p>
      <w:pPr>
        <w:jc w:val="both"/>
        <w:spacing w:after="0" w:line="279" w:lineRule="auto"/>
        <w:rPr>
          <w:sz w:val="20"/>
          <w:szCs w:val="20"/>
          <w:color w:val="auto"/>
        </w:rPr>
      </w:pPr>
      <w:r>
        <w:rPr>
          <w:rFonts w:ascii="Verdana" w:cs="Verdana" w:eastAsia="Verdana" w:hAnsi="Verdana"/>
          <w:sz w:val="20"/>
          <w:szCs w:val="20"/>
          <w:color w:val="auto"/>
        </w:rPr>
        <w:t>Platform as a Service (PaaS) model provides a platform on which users can directly develop and deploy their applications without worrying about the complexity of setting up the hardware or system software. Should application developers be burdened by tasks of ensuring that a specific server is up and running? Should they worry about the disk space? Should they worry about which OS their app should support? The focus should be on solving the big problems. The compute infrastructure, platform, libraries and application deployment should all be automated and abstracted. This is where Cloud Computing i.e. PaaS plays a major role.</w:t>
      </w:r>
    </w:p>
    <w:p>
      <w:pPr>
        <w:spacing w:after="0" w:line="216" w:lineRule="exact"/>
        <w:rPr>
          <w:sz w:val="20"/>
          <w:szCs w:val="20"/>
          <w:color w:val="auto"/>
        </w:rPr>
      </w:pPr>
    </w:p>
    <w:p>
      <w:pPr>
        <w:jc w:val="both"/>
        <w:spacing w:after="0" w:line="277" w:lineRule="auto"/>
        <w:rPr>
          <w:sz w:val="20"/>
          <w:szCs w:val="20"/>
          <w:color w:val="auto"/>
        </w:rPr>
      </w:pPr>
      <w:r>
        <w:rPr>
          <w:rFonts w:ascii="Verdana" w:cs="Verdana" w:eastAsia="Verdana" w:hAnsi="Verdana"/>
          <w:sz w:val="20"/>
          <w:szCs w:val="20"/>
          <w:color w:val="auto"/>
        </w:rPr>
        <w:t>The PaaS model provides the tools within an environment needed to create applications that can run in Software as a Service model. PaaS is application middleware offered as a service to developers, integrators, and architects. Development and Operation teams use PaaS to design, build, and deliver customized applications or information services. Instead of relying on standardized SaaS, teams using PaaS have more control over solution architecture, quality of service, user experience, data models, identity, integration, and business logic. In PaaS you are given a toolkit to work with, a virtual machine to run your software on and it is up to you to design the software and its user-facing interface in a way that is appropriate to your needs. So PaaS systems range from full-blown developer platforms like Windows Azure to systems like Drupal, Squarespace, Wolf, and others where the tools are modules that are very well developed and require almost no coding. PaaS solution will ensure the availability of the application despite downtime of the underlying virtual machine by automatically creating a new instance of the application on a new virtual machine when the machine goes down. PaaS systems can be used to host a variety of cloud services –</w:t>
      </w:r>
    </w:p>
    <w:p>
      <w:pPr>
        <w:spacing w:after="0" w:line="227" w:lineRule="exact"/>
        <w:rPr>
          <w:sz w:val="20"/>
          <w:szCs w:val="20"/>
          <w:color w:val="auto"/>
        </w:rPr>
      </w:pPr>
    </w:p>
    <w:p>
      <w:pPr>
        <w:jc w:val="both"/>
        <w:ind w:left="720" w:right="460"/>
        <w:spacing w:after="0" w:line="276" w:lineRule="auto"/>
        <w:rPr>
          <w:sz w:val="20"/>
          <w:szCs w:val="20"/>
          <w:color w:val="auto"/>
        </w:rPr>
      </w:pPr>
      <w:r>
        <w:rPr>
          <w:rFonts w:ascii="Verdana" w:cs="Verdana" w:eastAsia="Verdana" w:hAnsi="Verdana"/>
          <w:sz w:val="20"/>
          <w:szCs w:val="20"/>
          <w:color w:val="auto"/>
        </w:rPr>
        <w:t>Online portal-based applications like Facebook that need to scale to thousands of Users</w:t>
      </w:r>
    </w:p>
    <w:p>
      <w:pPr>
        <w:jc w:val="both"/>
        <w:ind w:left="720" w:right="360"/>
        <w:spacing w:after="0" w:line="274" w:lineRule="auto"/>
        <w:rPr>
          <w:sz w:val="20"/>
          <w:szCs w:val="20"/>
          <w:color w:val="auto"/>
        </w:rPr>
      </w:pPr>
      <w:r>
        <w:rPr>
          <w:rFonts w:ascii="Verdana" w:cs="Verdana" w:eastAsia="Verdana" w:hAnsi="Verdana"/>
          <w:sz w:val="20"/>
          <w:szCs w:val="20"/>
          <w:color w:val="auto"/>
        </w:rPr>
        <w:t>Startup who wants to host their new application in a Software-as-a-Service model Can also be used for massively parallel computations</w:t>
      </w:r>
    </w:p>
    <w:p>
      <w:pPr>
        <w:spacing w:after="0" w:line="1" w:lineRule="exact"/>
        <w:rPr>
          <w:sz w:val="20"/>
          <w:szCs w:val="20"/>
          <w:color w:val="auto"/>
        </w:rPr>
      </w:pPr>
    </w:p>
    <w:p>
      <w:pPr>
        <w:jc w:val="both"/>
        <w:ind w:left="720"/>
        <w:spacing w:after="0" w:line="288" w:lineRule="auto"/>
        <w:rPr>
          <w:sz w:val="20"/>
          <w:szCs w:val="20"/>
          <w:color w:val="auto"/>
        </w:rPr>
      </w:pPr>
      <w:r>
        <w:rPr>
          <w:rFonts w:ascii="Verdana" w:cs="Verdana" w:eastAsia="Verdana" w:hAnsi="Verdana"/>
          <w:sz w:val="20"/>
          <w:szCs w:val="20"/>
          <w:color w:val="auto"/>
        </w:rPr>
        <w:t>Enterprises can deploy their Line-of-Business applications in the cloud, taking advantage of the scale and availability while still maintaining security and privacy of data</w:t>
      </w:r>
    </w:p>
    <w:p>
      <w:pPr>
        <w:spacing w:after="0" w:line="147" w:lineRule="exact"/>
        <w:rPr>
          <w:sz w:val="20"/>
          <w:szCs w:val="20"/>
          <w:color w:val="auto"/>
        </w:rPr>
      </w:pPr>
    </w:p>
    <w:p>
      <w:pPr>
        <w:jc w:val="both"/>
        <w:ind w:left="420" w:hanging="420"/>
        <w:spacing w:after="0"/>
        <w:tabs>
          <w:tab w:leader="none" w:pos="420" w:val="left"/>
        </w:tabs>
        <w:numPr>
          <w:ilvl w:val="0"/>
          <w:numId w:val="5"/>
        </w:numPr>
        <w:rPr>
          <w:rFonts w:ascii="Cambria" w:cs="Cambria" w:eastAsia="Cambria" w:hAnsi="Cambria"/>
          <w:sz w:val="26"/>
          <w:szCs w:val="26"/>
          <w:b w:val="1"/>
          <w:bCs w:val="1"/>
          <w:color w:val="4F80BD"/>
        </w:rPr>
      </w:pPr>
      <w:r>
        <w:rPr>
          <w:rFonts w:ascii="Cambria" w:cs="Cambria" w:eastAsia="Cambria" w:hAnsi="Cambria"/>
          <w:sz w:val="26"/>
          <w:szCs w:val="26"/>
          <w:b w:val="1"/>
          <w:bCs w:val="1"/>
          <w:color w:val="4F80BD"/>
        </w:rPr>
        <w:t>Different Cloud Service Provider</w:t>
      </w:r>
    </w:p>
    <w:p>
      <w:pPr>
        <w:spacing w:after="0" w:line="302"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In this section, we will have a quick look on different cloud service provider especially for PaaS model. There are numerous PaaS service provider in the current market. Below picture captures few of them –</w:t>
      </w:r>
    </w:p>
    <w:p>
      <w:pPr>
        <w:sectPr>
          <w:pgSz w:w="12240" w:h="15840" w:orient="portrait"/>
          <w:cols w:equalWidth="0" w:num="1">
            <w:col w:w="9360"/>
          </w:cols>
          <w:pgMar w:left="1440" w:top="14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Page 8 of 40</w:t>
      </w:r>
    </w:p>
    <w:p>
      <w:pPr>
        <w:sectPr>
          <w:pgSz w:w="12240" w:h="15840" w:orient="portrait"/>
          <w:cols w:equalWidth="0" w:num="1">
            <w:col w:w="1400"/>
          </w:cols>
          <w:pgMar w:left="5420" w:top="1409" w:right="542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33528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943600" cy="3352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3140"/>
        <w:spacing w:after="0"/>
        <w:rPr>
          <w:sz w:val="20"/>
          <w:szCs w:val="20"/>
          <w:color w:val="auto"/>
        </w:rPr>
      </w:pPr>
      <w:r>
        <w:rPr>
          <w:rFonts w:ascii="Verdana" w:cs="Verdana" w:eastAsia="Verdana" w:hAnsi="Verdana"/>
          <w:sz w:val="16"/>
          <w:szCs w:val="16"/>
          <w:b w:val="1"/>
          <w:bCs w:val="1"/>
          <w:color w:val="4F80BD"/>
        </w:rPr>
        <w:t>Figure 7: Different PaaS providers</w:t>
      </w:r>
    </w:p>
    <w:p>
      <w:pPr>
        <w:spacing w:after="0" w:line="184"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2.2 Windows Azure</w:t>
      </w:r>
    </w:p>
    <w:p>
      <w:pPr>
        <w:spacing w:after="0" w:line="65" w:lineRule="exact"/>
        <w:rPr>
          <w:sz w:val="20"/>
          <w:szCs w:val="20"/>
          <w:color w:val="auto"/>
        </w:rPr>
      </w:pPr>
    </w:p>
    <w:p>
      <w:pPr>
        <w:jc w:val="both"/>
        <w:spacing w:after="0" w:line="286" w:lineRule="auto"/>
        <w:rPr>
          <w:sz w:val="20"/>
          <w:szCs w:val="20"/>
          <w:color w:val="auto"/>
        </w:rPr>
      </w:pPr>
      <w:r>
        <w:rPr>
          <w:rFonts w:ascii="Verdana" w:cs="Verdana" w:eastAsia="Verdana" w:hAnsi="Verdana"/>
          <w:sz w:val="20"/>
          <w:szCs w:val="20"/>
          <w:color w:val="auto"/>
        </w:rPr>
        <w:t>The Azure Services Platform [6] is a popular application platform for the cloud that allows Windows applications and web-services to be hosted and run in Microsoft datacenters. It is cloud deployment platform for applications developed for Windows using .NET.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111760</wp:posOffset>
            </wp:positionV>
            <wp:extent cx="5943600" cy="29152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943600" cy="29152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7" w:lineRule="exact"/>
        <w:rPr>
          <w:sz w:val="20"/>
          <w:szCs w:val="20"/>
          <w:color w:val="auto"/>
        </w:rPr>
      </w:pPr>
    </w:p>
    <w:p>
      <w:pPr>
        <w:ind w:left="2840"/>
        <w:spacing w:after="0"/>
        <w:rPr>
          <w:sz w:val="20"/>
          <w:szCs w:val="20"/>
          <w:color w:val="auto"/>
        </w:rPr>
      </w:pPr>
      <w:r>
        <w:rPr>
          <w:rFonts w:ascii="Verdana" w:cs="Verdana" w:eastAsia="Verdana" w:hAnsi="Verdana"/>
          <w:sz w:val="16"/>
          <w:szCs w:val="16"/>
          <w:b w:val="1"/>
          <w:bCs w:val="1"/>
          <w:color w:val="4F80BD"/>
        </w:rPr>
        <w:t>Figure 8: Quick view of Azure Web Portal</w:t>
      </w:r>
    </w:p>
    <w:p>
      <w:pPr>
        <w:sectPr>
          <w:pgSz w:w="12240" w:h="15840" w:orient="portrait"/>
          <w:cols w:equalWidth="0" w:num="1">
            <w:col w:w="9360"/>
          </w:cols>
          <w:pgMar w:left="1440" w:top="1440" w:right="1440" w:bottom="1440" w:gutter="0" w:footer="0" w:header="0"/>
        </w:sectPr>
      </w:pPr>
    </w:p>
    <w:p>
      <w:pPr>
        <w:spacing w:after="0" w:line="199"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Page 9 of 40</w:t>
      </w:r>
    </w:p>
    <w:p>
      <w:pPr>
        <w:sectPr>
          <w:pgSz w:w="12240" w:h="15840" w:orient="portrait"/>
          <w:cols w:equalWidth="0" w:num="1">
            <w:col w:w="1400"/>
          </w:cols>
          <w:pgMar w:left="5420" w:top="1440" w:right="5420" w:bottom="1440" w:gutter="0" w:footer="0" w:header="0"/>
          <w:type w:val="continuous"/>
        </w:sectPr>
      </w:pPr>
    </w:p>
    <w:bookmarkStart w:id="18" w:name="page19"/>
    <w:bookmarkEnd w:id="18"/>
    <w:p>
      <w:pPr>
        <w:jc w:val="both"/>
        <w:spacing w:after="0" w:line="280" w:lineRule="auto"/>
        <w:rPr>
          <w:sz w:val="20"/>
          <w:szCs w:val="20"/>
          <w:color w:val="auto"/>
        </w:rPr>
      </w:pPr>
      <w:r>
        <w:rPr>
          <w:rFonts w:ascii="Verdana" w:cs="Verdana" w:eastAsia="Verdana" w:hAnsi="Verdana"/>
          <w:sz w:val="20"/>
          <w:szCs w:val="20"/>
          <w:color w:val="auto"/>
        </w:rPr>
        <w:t>While Azure is primarily designed for PaaS capabilities, it also includes certain features for Data-as-a-Service (DaaS) and Infrastructure-as-a-Service (IaaS). Like any other cloud-hosted application, Windows Azure applications typically have multiple instances running on different virtual machines. Developers need not create nor manage these virtual machines explicitly. Developers just write applications either as a Web role and/or Worker role, and tell Windows Azure the number of instances of each role that should be created.</w:t>
      </w:r>
    </w:p>
    <w:p>
      <w:pPr>
        <w:spacing w:after="0" w:line="160"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2.2.1 Web Role v/s Worker Role</w:t>
      </w:r>
    </w:p>
    <w:p>
      <w:pPr>
        <w:spacing w:after="0" w:line="55" w:lineRule="exact"/>
        <w:rPr>
          <w:sz w:val="20"/>
          <w:szCs w:val="20"/>
          <w:color w:val="auto"/>
        </w:rPr>
      </w:pPr>
    </w:p>
    <w:p>
      <w:pPr>
        <w:jc w:val="both"/>
        <w:spacing w:after="0" w:line="279" w:lineRule="auto"/>
        <w:rPr>
          <w:sz w:val="20"/>
          <w:szCs w:val="20"/>
          <w:color w:val="auto"/>
        </w:rPr>
      </w:pPr>
      <w:r>
        <w:rPr>
          <w:rFonts w:ascii="Verdana" w:cs="Verdana" w:eastAsia="Verdana" w:hAnsi="Verdana"/>
          <w:sz w:val="20"/>
          <w:szCs w:val="20"/>
          <w:color w:val="auto"/>
        </w:rPr>
        <w:t>Applications are commonly composed of both Web and Worker roles. We can think of Compute as being a container for web roles and worker roles. Web roles are simply front-end web applications and content hosted inside of IIS in a Microsoft data center. We can quickly and easily deploy web applications to Web Roles and then scale our Compute capabilities up or down to meet demand. Worker roles allow us to host any type of application, including Apache Tomcat and Java Virtual Machines (JVM). A common implementation in Windows Azure takes input from a Web role, sends those requests through a Queue to a Worker role, then processes the requests and stores the output.</w:t>
      </w:r>
    </w:p>
    <w:p>
      <w:pPr>
        <w:spacing w:after="0" w:line="175"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Worker roles are used for the more heavy-duty processing that is typically done by Windows services in on premise applications. Web roles and Worker roles communicate by either using message queues or by setting up direct connections via WCF or other technologies.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848995</wp:posOffset>
            </wp:positionH>
            <wp:positionV relativeFrom="paragraph">
              <wp:posOffset>107950</wp:posOffset>
            </wp:positionV>
            <wp:extent cx="4237990" cy="32581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4237990" cy="3258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600"/>
        <w:spacing w:after="0"/>
        <w:rPr>
          <w:sz w:val="20"/>
          <w:szCs w:val="20"/>
          <w:color w:val="auto"/>
        </w:rPr>
      </w:pPr>
      <w:r>
        <w:rPr>
          <w:rFonts w:ascii="Verdana" w:cs="Verdana" w:eastAsia="Verdana" w:hAnsi="Verdana"/>
          <w:sz w:val="16"/>
          <w:szCs w:val="16"/>
          <w:b w:val="1"/>
          <w:bCs w:val="1"/>
          <w:color w:val="4F80BD"/>
        </w:rPr>
        <w:t>Figure 9: Compute service with two Web roles and two Worker roles</w:t>
      </w:r>
    </w:p>
    <w:p>
      <w:pPr>
        <w:spacing w:after="0" w:line="203" w:lineRule="exact"/>
        <w:rPr>
          <w:sz w:val="20"/>
          <w:szCs w:val="20"/>
          <w:color w:val="auto"/>
        </w:rPr>
      </w:pPr>
    </w:p>
    <w:p>
      <w:pPr>
        <w:jc w:val="both"/>
        <w:spacing w:after="0" w:line="286" w:lineRule="auto"/>
        <w:rPr>
          <w:sz w:val="20"/>
          <w:szCs w:val="20"/>
          <w:color w:val="auto"/>
        </w:rPr>
      </w:pPr>
      <w:r>
        <w:rPr>
          <w:rFonts w:ascii="Verdana" w:cs="Verdana" w:eastAsia="Verdana" w:hAnsi="Verdana"/>
          <w:sz w:val="20"/>
          <w:szCs w:val="20"/>
          <w:color w:val="auto"/>
        </w:rPr>
        <w:t>Microsoft provides Visual Studio project templates for creating Windows Azure Web roles, Worker roles, and combinations of the two, and developers are free to use any programming language supported on Windows. Eclipse for Java and PHP development is</w:t>
      </w:r>
    </w:p>
    <w:p>
      <w:pPr>
        <w:spacing w:after="0" w:line="164" w:lineRule="exact"/>
        <w:rPr>
          <w:sz w:val="20"/>
          <w:szCs w:val="20"/>
          <w:color w:val="auto"/>
        </w:rPr>
      </w:pPr>
    </w:p>
    <w:p>
      <w:pPr>
        <w:ind w:left="3900"/>
        <w:spacing w:after="0"/>
        <w:rPr>
          <w:sz w:val="20"/>
          <w:szCs w:val="20"/>
          <w:color w:val="auto"/>
        </w:rPr>
      </w:pPr>
      <w:r>
        <w:rPr>
          <w:rFonts w:ascii="Verdana" w:cs="Verdana" w:eastAsia="Verdana" w:hAnsi="Verdana"/>
          <w:sz w:val="20"/>
          <w:szCs w:val="20"/>
          <w:b w:val="1"/>
          <w:bCs w:val="1"/>
          <w:color w:val="auto"/>
        </w:rPr>
        <w:t>Page 10 of 40</w:t>
      </w:r>
    </w:p>
    <w:p>
      <w:pPr>
        <w:sectPr>
          <w:pgSz w:w="12240" w:h="15840" w:orient="portrait"/>
          <w:cols w:equalWidth="0" w:num="1">
            <w:col w:w="9360"/>
          </w:cols>
          <w:pgMar w:left="1440" w:top="1434" w:right="1440" w:bottom="1440" w:gutter="0" w:footer="0" w:header="0"/>
        </w:sectPr>
      </w:pPr>
    </w:p>
    <w:bookmarkStart w:id="19" w:name="page20"/>
    <w:bookmarkEnd w:id="19"/>
    <w:p>
      <w:pPr>
        <w:spacing w:after="0"/>
        <w:rPr>
          <w:sz w:val="20"/>
          <w:szCs w:val="20"/>
          <w:color w:val="auto"/>
        </w:rPr>
      </w:pPr>
      <w:r>
        <w:rPr>
          <w:rFonts w:ascii="Verdana" w:cs="Verdana" w:eastAsia="Verdana" w:hAnsi="Verdana"/>
          <w:sz w:val="20"/>
          <w:szCs w:val="20"/>
          <w:color w:val="auto"/>
        </w:rPr>
        <w:t>also supported.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768350</wp:posOffset>
            </wp:positionH>
            <wp:positionV relativeFrom="paragraph">
              <wp:posOffset>154305</wp:posOffset>
            </wp:positionV>
            <wp:extent cx="4408805" cy="32677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4408805" cy="3267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left="2120"/>
        <w:spacing w:after="0"/>
        <w:rPr>
          <w:sz w:val="20"/>
          <w:szCs w:val="20"/>
          <w:color w:val="auto"/>
        </w:rPr>
      </w:pPr>
      <w:r>
        <w:rPr>
          <w:rFonts w:ascii="Verdana" w:cs="Verdana" w:eastAsia="Verdana" w:hAnsi="Verdana"/>
          <w:sz w:val="16"/>
          <w:szCs w:val="16"/>
          <w:b w:val="1"/>
          <w:bCs w:val="1"/>
          <w:color w:val="4F80BD"/>
        </w:rPr>
        <w:t>Figure 10: Schematic diagram of Azure platform services</w:t>
      </w:r>
    </w:p>
    <w:p>
      <w:pPr>
        <w:spacing w:after="0" w:line="186"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2.2.2 Azure Fabric Controller</w:t>
      </w:r>
    </w:p>
    <w:p>
      <w:pPr>
        <w:spacing w:after="0" w:line="55"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Windows Azure runs on a large number of machines, all maintained in Microsoft data centers. The hosting environment of Azure is called the Fabric Controller (FC) [5] [6]. The FC is a distributed program that manages the hardware and applications in a cluster internally used by Azure. The key task of FC is to assign the appropriate resources to an application.</w:t>
      </w:r>
    </w:p>
    <w:p>
      <w:pPr>
        <w:spacing w:after="0" w:line="155"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2.2.3 Azure Cloud Storage Services</w:t>
      </w:r>
    </w:p>
    <w:p>
      <w:pPr>
        <w:spacing w:after="0" w:line="52" w:lineRule="exact"/>
        <w:rPr>
          <w:sz w:val="20"/>
          <w:szCs w:val="20"/>
          <w:color w:val="auto"/>
        </w:rPr>
      </w:pPr>
    </w:p>
    <w:p>
      <w:pPr>
        <w:spacing w:after="0"/>
        <w:rPr>
          <w:sz w:val="20"/>
          <w:szCs w:val="20"/>
          <w:color w:val="auto"/>
        </w:rPr>
      </w:pPr>
      <w:r>
        <w:rPr>
          <w:rFonts w:ascii="Verdana" w:cs="Verdana" w:eastAsia="Verdana" w:hAnsi="Verdana"/>
          <w:sz w:val="20"/>
          <w:szCs w:val="20"/>
          <w:color w:val="auto"/>
        </w:rPr>
        <w:t>There are four storage services [7] under windows azure –</w:t>
      </w:r>
    </w:p>
    <w:p>
      <w:pPr>
        <w:spacing w:after="0" w:line="233" w:lineRule="exact"/>
        <w:rPr>
          <w:sz w:val="20"/>
          <w:szCs w:val="20"/>
          <w:color w:val="auto"/>
        </w:rPr>
      </w:pPr>
    </w:p>
    <w:p>
      <w:pPr>
        <w:jc w:val="both"/>
        <w:ind w:left="1080" w:hanging="720"/>
        <w:spacing w:after="0" w:line="275" w:lineRule="auto"/>
        <w:tabs>
          <w:tab w:leader="none" w:pos="1080" w:val="left"/>
        </w:tabs>
        <w:numPr>
          <w:ilvl w:val="0"/>
          <w:numId w:val="6"/>
        </w:numPr>
        <w:rPr>
          <w:rFonts w:ascii="Verdana" w:cs="Verdana" w:eastAsia="Verdana" w:hAnsi="Verdana"/>
          <w:sz w:val="20"/>
          <w:szCs w:val="20"/>
          <w:color w:val="auto"/>
        </w:rPr>
      </w:pPr>
      <w:r>
        <w:rPr>
          <w:rFonts w:ascii="Verdana" w:cs="Verdana" w:eastAsia="Verdana" w:hAnsi="Verdana"/>
          <w:sz w:val="20"/>
          <w:szCs w:val="20"/>
          <w:b w:val="1"/>
          <w:bCs w:val="1"/>
          <w:color w:val="auto"/>
        </w:rPr>
        <w:t xml:space="preserve">Azure Blob Services: </w:t>
      </w:r>
      <w:r>
        <w:rPr>
          <w:rFonts w:ascii="Verdana" w:cs="Verdana" w:eastAsia="Verdana" w:hAnsi="Verdana"/>
          <w:sz w:val="20"/>
          <w:szCs w:val="20"/>
          <w:color w:val="auto"/>
        </w:rPr>
        <w:t>Blobs is Binary Large Objects. It provides file-level</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storage. Blobs are always stored under containers. Every storage account must have at least one container, and containers can have blobs within them. Container names can contain the directory separator character ("/"). This gives developers the facility to create hierarchical "file-systems". The blob service defines 2 kinds of blobs to store text and binary data: A page blob and a block blob.</w:t>
      </w:r>
    </w:p>
    <w:p>
      <w:pPr>
        <w:spacing w:after="0" w:line="6" w:lineRule="exact"/>
        <w:rPr>
          <w:rFonts w:ascii="Verdana" w:cs="Verdana" w:eastAsia="Verdana" w:hAnsi="Verdana"/>
          <w:sz w:val="20"/>
          <w:szCs w:val="20"/>
          <w:color w:val="auto"/>
        </w:rPr>
      </w:pPr>
    </w:p>
    <w:p>
      <w:pPr>
        <w:jc w:val="both"/>
        <w:ind w:left="1080" w:hanging="720"/>
        <w:spacing w:after="0" w:line="276" w:lineRule="auto"/>
        <w:tabs>
          <w:tab w:leader="none" w:pos="1080" w:val="left"/>
        </w:tabs>
        <w:numPr>
          <w:ilvl w:val="0"/>
          <w:numId w:val="6"/>
        </w:numPr>
        <w:rPr>
          <w:rFonts w:ascii="Verdana" w:cs="Verdana" w:eastAsia="Verdana" w:hAnsi="Verdana"/>
          <w:sz w:val="20"/>
          <w:szCs w:val="20"/>
          <w:color w:val="auto"/>
        </w:rPr>
      </w:pPr>
      <w:r>
        <w:rPr>
          <w:rFonts w:ascii="Verdana" w:cs="Verdana" w:eastAsia="Verdana" w:hAnsi="Verdana"/>
          <w:sz w:val="20"/>
          <w:szCs w:val="20"/>
          <w:b w:val="1"/>
          <w:bCs w:val="1"/>
          <w:color w:val="auto"/>
        </w:rPr>
        <w:t xml:space="preserve">Azure Files/Drives: </w:t>
      </w:r>
      <w:r>
        <w:rPr>
          <w:rFonts w:ascii="Verdana" w:cs="Verdana" w:eastAsia="Verdana" w:hAnsi="Verdana"/>
          <w:sz w:val="20"/>
          <w:szCs w:val="20"/>
          <w:color w:val="auto"/>
        </w:rPr>
        <w:t>SMB based Azure Files for migrating on-premises</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applications to the cloud. Windows Azure Drives are used for mounting an NTFS volume to be accessed by an application.</w:t>
      </w:r>
    </w:p>
    <w:p>
      <w:pPr>
        <w:spacing w:after="0" w:line="1" w:lineRule="exact"/>
        <w:rPr>
          <w:rFonts w:ascii="Verdana" w:cs="Verdana" w:eastAsia="Verdana" w:hAnsi="Verdana"/>
          <w:sz w:val="20"/>
          <w:szCs w:val="20"/>
          <w:color w:val="auto"/>
        </w:rPr>
      </w:pPr>
    </w:p>
    <w:p>
      <w:pPr>
        <w:jc w:val="both"/>
        <w:ind w:left="1080" w:hanging="720"/>
        <w:spacing w:after="0" w:line="278" w:lineRule="auto"/>
        <w:tabs>
          <w:tab w:leader="none" w:pos="1080" w:val="left"/>
        </w:tabs>
        <w:numPr>
          <w:ilvl w:val="0"/>
          <w:numId w:val="6"/>
        </w:numPr>
        <w:rPr>
          <w:rFonts w:ascii="Verdana" w:cs="Verdana" w:eastAsia="Verdana" w:hAnsi="Verdana"/>
          <w:sz w:val="20"/>
          <w:szCs w:val="20"/>
          <w:color w:val="auto"/>
        </w:rPr>
      </w:pPr>
      <w:r>
        <w:rPr>
          <w:rFonts w:ascii="Verdana" w:cs="Verdana" w:eastAsia="Verdana" w:hAnsi="Verdana"/>
          <w:sz w:val="20"/>
          <w:szCs w:val="20"/>
          <w:b w:val="1"/>
          <w:bCs w:val="1"/>
          <w:color w:val="auto"/>
        </w:rPr>
        <w:t xml:space="preserve">Azure Table Services: </w:t>
      </w:r>
      <w:r>
        <w:rPr>
          <w:rFonts w:ascii="Verdana" w:cs="Verdana" w:eastAsia="Verdana" w:hAnsi="Verdana"/>
          <w:sz w:val="20"/>
          <w:szCs w:val="20"/>
          <w:color w:val="auto"/>
        </w:rPr>
        <w:t>Structured noSQL forms of storage using key-value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pairs. Table Storage can store petabytes of semi-structured data while keeping</w:t>
      </w:r>
    </w:p>
    <w:p>
      <w:pPr>
        <w:ind w:left="1080"/>
        <w:spacing w:after="0"/>
        <w:rPr>
          <w:sz w:val="20"/>
          <w:szCs w:val="20"/>
          <w:color w:val="auto"/>
        </w:rPr>
      </w:pPr>
      <w:r>
        <w:rPr>
          <w:rFonts w:ascii="Verdana" w:cs="Verdana" w:eastAsia="Verdana" w:hAnsi="Verdana"/>
          <w:sz w:val="20"/>
          <w:szCs w:val="20"/>
          <w:color w:val="auto"/>
        </w:rPr>
        <w:t>costs</w:t>
      </w:r>
    </w:p>
    <w:p>
      <w:pPr>
        <w:spacing w:after="0" w:line="31" w:lineRule="exact"/>
        <w:rPr>
          <w:sz w:val="20"/>
          <w:szCs w:val="20"/>
          <w:color w:val="auto"/>
        </w:rPr>
      </w:pPr>
    </w:p>
    <w:p>
      <w:pPr>
        <w:ind w:left="4440"/>
        <w:spacing w:after="0"/>
        <w:rPr>
          <w:sz w:val="20"/>
          <w:szCs w:val="20"/>
          <w:color w:val="auto"/>
        </w:rPr>
      </w:pPr>
      <w:r>
        <w:rPr>
          <w:rFonts w:ascii="Verdana" w:cs="Verdana" w:eastAsia="Verdana" w:hAnsi="Verdana"/>
          <w:sz w:val="20"/>
          <w:szCs w:val="20"/>
          <w:b w:val="1"/>
          <w:bCs w:val="1"/>
          <w:color w:val="auto"/>
        </w:rPr>
        <w:t>Page 11 of 40</w:t>
      </w:r>
    </w:p>
    <w:p>
      <w:pPr>
        <w:sectPr>
          <w:pgSz w:w="12240" w:h="15840" w:orient="portrait"/>
          <w:cols w:equalWidth="0" w:num="1">
            <w:col w:w="9360"/>
          </w:cols>
          <w:pgMar w:left="1440" w:top="1434" w:right="1440" w:bottom="1440" w:gutter="0" w:footer="0" w:header="0"/>
        </w:sectPr>
      </w:pPr>
    </w:p>
    <w:bookmarkStart w:id="20" w:name="page21"/>
    <w:bookmarkEnd w:id="20"/>
    <w:p>
      <w:pPr>
        <w:jc w:val="both"/>
        <w:ind w:left="1080"/>
        <w:spacing w:after="0" w:line="276" w:lineRule="auto"/>
        <w:rPr>
          <w:sz w:val="20"/>
          <w:szCs w:val="20"/>
          <w:color w:val="auto"/>
        </w:rPr>
      </w:pPr>
      <w:r>
        <w:rPr>
          <w:rFonts w:ascii="Verdana" w:cs="Verdana" w:eastAsia="Verdana" w:hAnsi="Verdana"/>
          <w:sz w:val="20"/>
          <w:szCs w:val="20"/>
          <w:color w:val="auto"/>
        </w:rPr>
        <w:t>down. Using geo-redundant storage, stored data is replicated 3 times within a region—and an additional 3 times in another region more than hundreds of miles apart.</w:t>
      </w:r>
    </w:p>
    <w:p>
      <w:pPr>
        <w:spacing w:after="0" w:line="2" w:lineRule="exact"/>
        <w:rPr>
          <w:sz w:val="20"/>
          <w:szCs w:val="20"/>
          <w:color w:val="auto"/>
        </w:rPr>
      </w:pPr>
    </w:p>
    <w:p>
      <w:pPr>
        <w:jc w:val="both"/>
        <w:ind w:left="1080" w:hanging="720"/>
        <w:spacing w:after="0" w:line="276" w:lineRule="auto"/>
        <w:tabs>
          <w:tab w:leader="none" w:pos="1080" w:val="left"/>
        </w:tabs>
        <w:numPr>
          <w:ilvl w:val="1"/>
          <w:numId w:val="7"/>
        </w:numPr>
        <w:rPr>
          <w:rFonts w:ascii="Calibri" w:cs="Calibri" w:eastAsia="Calibri" w:hAnsi="Calibri"/>
          <w:sz w:val="22"/>
          <w:szCs w:val="22"/>
          <w:color w:val="auto"/>
        </w:rPr>
      </w:pPr>
      <w:r>
        <w:rPr>
          <w:rFonts w:ascii="Verdana" w:cs="Verdana" w:eastAsia="Verdana" w:hAnsi="Verdana"/>
          <w:sz w:val="20"/>
          <w:szCs w:val="20"/>
          <w:b w:val="1"/>
          <w:bCs w:val="1"/>
          <w:color w:val="auto"/>
        </w:rPr>
        <w:t xml:space="preserve">Azure Queues: </w:t>
      </w:r>
      <w:r>
        <w:rPr>
          <w:rFonts w:ascii="Verdana" w:cs="Verdana" w:eastAsia="Verdana" w:hAnsi="Verdana"/>
          <w:sz w:val="20"/>
          <w:szCs w:val="20"/>
          <w:color w:val="auto"/>
        </w:rPr>
        <w:t>Provide reliable message delivery within and between services. A</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storage account can have unlimited number of queues, and each queue can store an unlimited number of messages. Queues are used by Web roles and Worker roles for inter-application communication, and by applications to communicate with each other.</w:t>
      </w:r>
    </w:p>
    <w:p>
      <w:pPr>
        <w:spacing w:after="0" w:line="161" w:lineRule="exact"/>
        <w:rPr>
          <w:rFonts w:ascii="Calibri" w:cs="Calibri" w:eastAsia="Calibri" w:hAnsi="Calibri"/>
          <w:sz w:val="22"/>
          <w:szCs w:val="22"/>
          <w:color w:val="auto"/>
        </w:rPr>
      </w:pPr>
    </w:p>
    <w:p>
      <w:pPr>
        <w:jc w:val="both"/>
        <w:ind w:left="420" w:hanging="420"/>
        <w:spacing w:after="0"/>
        <w:tabs>
          <w:tab w:leader="none" w:pos="420" w:val="left"/>
        </w:tabs>
        <w:numPr>
          <w:ilvl w:val="0"/>
          <w:numId w:val="8"/>
        </w:numPr>
        <w:rPr>
          <w:rFonts w:ascii="Cambria" w:cs="Cambria" w:eastAsia="Cambria" w:hAnsi="Cambria"/>
          <w:sz w:val="26"/>
          <w:szCs w:val="26"/>
          <w:b w:val="1"/>
          <w:bCs w:val="1"/>
          <w:color w:val="4F80BD"/>
        </w:rPr>
      </w:pPr>
      <w:r>
        <w:rPr>
          <w:rFonts w:ascii="Cambria" w:cs="Cambria" w:eastAsia="Cambria" w:hAnsi="Cambria"/>
          <w:sz w:val="26"/>
          <w:szCs w:val="26"/>
          <w:b w:val="1"/>
          <w:bCs w:val="1"/>
          <w:color w:val="4F80BD"/>
        </w:rPr>
        <w:t>Google App Engine</w:t>
      </w:r>
    </w:p>
    <w:p>
      <w:pPr>
        <w:spacing w:after="0" w:line="62"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Google App Engine [8] is a PaaS solution that enables users to host their own applications on the Google data centers similar to Google Docs, Google Maps and other popular Google services. It enables users to develop and host applications written using Java, Python, Go, JRuby, JavaScript (Rhino), Scala etc. The applications hosted on Google App Engine can scale both in compute and storage just like other Google products.</w:t>
      </w:r>
    </w:p>
    <w:p>
      <w:pPr>
        <w:spacing w:after="0" w:line="153"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2.3.1 Developing and deploying app on Google App Engine</w:t>
      </w:r>
    </w:p>
    <w:p>
      <w:pPr>
        <w:spacing w:after="0" w:line="55"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Google App Engine supports apps written in a variety of programming languages. Applications run in a secure, sandboxed environment, allowing App Engine to distribute requests across multiple servers, and scaling servers to meet traffic demands. Software Development Kits (SDKs) for App Engine are available in all supported languages. Each SDK includes:</w:t>
      </w:r>
    </w:p>
    <w:p>
      <w:pPr>
        <w:spacing w:after="0" w:line="170" w:lineRule="exact"/>
        <w:rPr>
          <w:sz w:val="20"/>
          <w:szCs w:val="20"/>
          <w:color w:val="auto"/>
        </w:rPr>
      </w:pPr>
    </w:p>
    <w:p>
      <w:pPr>
        <w:jc w:val="both"/>
        <w:ind w:left="360"/>
        <w:spacing w:after="0"/>
        <w:rPr>
          <w:sz w:val="20"/>
          <w:szCs w:val="20"/>
          <w:color w:val="auto"/>
        </w:rPr>
      </w:pPr>
      <w:r>
        <w:rPr>
          <w:rFonts w:ascii="Verdana" w:cs="Verdana" w:eastAsia="Verdana" w:hAnsi="Verdana"/>
          <w:sz w:val="20"/>
          <w:szCs w:val="20"/>
          <w:color w:val="auto"/>
        </w:rPr>
        <w:t>All of the APIs and libraries available to App Engine.</w:t>
      </w:r>
    </w:p>
    <w:p>
      <w:pPr>
        <w:spacing w:after="0" w:line="35" w:lineRule="exact"/>
        <w:rPr>
          <w:sz w:val="20"/>
          <w:szCs w:val="20"/>
          <w:color w:val="auto"/>
        </w:rPr>
      </w:pPr>
    </w:p>
    <w:p>
      <w:pPr>
        <w:jc w:val="both"/>
        <w:ind w:left="720"/>
        <w:spacing w:after="0" w:line="276" w:lineRule="auto"/>
        <w:rPr>
          <w:sz w:val="20"/>
          <w:szCs w:val="20"/>
          <w:color w:val="auto"/>
        </w:rPr>
      </w:pPr>
      <w:r>
        <w:rPr>
          <w:rFonts w:ascii="Verdana" w:cs="Verdana" w:eastAsia="Verdana" w:hAnsi="Verdana"/>
          <w:sz w:val="20"/>
          <w:szCs w:val="20"/>
          <w:color w:val="auto"/>
        </w:rPr>
        <w:t>A simulated, secure sandbox environment, that emulates all of the App Engine services on your local computer.</w:t>
      </w:r>
    </w:p>
    <w:p>
      <w:pPr>
        <w:jc w:val="both"/>
        <w:ind w:left="720"/>
        <w:spacing w:after="0" w:line="298" w:lineRule="auto"/>
        <w:rPr>
          <w:sz w:val="20"/>
          <w:szCs w:val="20"/>
          <w:color w:val="auto"/>
        </w:rPr>
      </w:pPr>
      <w:r>
        <w:rPr>
          <w:rFonts w:ascii="Verdana" w:cs="Verdana" w:eastAsia="Verdana" w:hAnsi="Verdana"/>
          <w:sz w:val="20"/>
          <w:szCs w:val="20"/>
          <w:color w:val="auto"/>
        </w:rPr>
        <w:t>Deployment tools that allow you to upload your application to the cloud and manage different versions of your application.</w:t>
      </w:r>
    </w:p>
    <w:p>
      <w:pPr>
        <w:spacing w:after="0" w:line="151"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To get started on GAE:</w:t>
      </w:r>
    </w:p>
    <w:p>
      <w:pPr>
        <w:spacing w:after="0" w:line="241" w:lineRule="exact"/>
        <w:rPr>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Download and install Java EE</w:t>
      </w:r>
    </w:p>
    <w:p>
      <w:pPr>
        <w:spacing w:after="0" w:line="37" w:lineRule="exact"/>
        <w:rPr>
          <w:rFonts w:ascii="Verdana" w:cs="Verdana" w:eastAsia="Verdana" w:hAnsi="Verdana"/>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Add plug-ins: Google plugin for eclipse, SDK</w:t>
      </w:r>
    </w:p>
    <w:p>
      <w:pPr>
        <w:spacing w:after="0" w:line="35" w:lineRule="exact"/>
        <w:rPr>
          <w:rFonts w:ascii="Verdana" w:cs="Verdana" w:eastAsia="Verdana" w:hAnsi="Verdana"/>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Create a new "Web Application Project"</w:t>
      </w:r>
    </w:p>
    <w:p>
      <w:pPr>
        <w:spacing w:after="0" w:line="35" w:lineRule="exact"/>
        <w:rPr>
          <w:rFonts w:ascii="Verdana" w:cs="Verdana" w:eastAsia="Verdana" w:hAnsi="Verdana"/>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Configure the application</w:t>
      </w:r>
    </w:p>
    <w:p>
      <w:pPr>
        <w:spacing w:after="0" w:line="37" w:lineRule="exact"/>
        <w:rPr>
          <w:rFonts w:ascii="Verdana" w:cs="Verdana" w:eastAsia="Verdana" w:hAnsi="Verdana"/>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Develop code</w:t>
      </w:r>
    </w:p>
    <w:p>
      <w:pPr>
        <w:spacing w:after="0" w:line="35" w:lineRule="exact"/>
        <w:rPr>
          <w:rFonts w:ascii="Verdana" w:cs="Verdana" w:eastAsia="Verdana" w:hAnsi="Verdana"/>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Test in simulated App Engine environment</w:t>
      </w:r>
    </w:p>
    <w:p>
      <w:pPr>
        <w:spacing w:after="0" w:line="37" w:lineRule="exact"/>
        <w:rPr>
          <w:rFonts w:ascii="Verdana" w:cs="Verdana" w:eastAsia="Verdana" w:hAnsi="Verdana"/>
          <w:sz w:val="20"/>
          <w:szCs w:val="20"/>
          <w:color w:val="auto"/>
        </w:rPr>
      </w:pPr>
    </w:p>
    <w:p>
      <w:pPr>
        <w:jc w:val="both"/>
        <w:ind w:left="720" w:hanging="360"/>
        <w:spacing w:after="0"/>
        <w:tabs>
          <w:tab w:leader="none" w:pos="720" w:val="left"/>
        </w:tabs>
        <w:numPr>
          <w:ilvl w:val="1"/>
          <w:numId w:val="10"/>
        </w:numPr>
        <w:rPr>
          <w:rFonts w:ascii="Verdana" w:cs="Verdana" w:eastAsia="Verdana" w:hAnsi="Verdana"/>
          <w:sz w:val="20"/>
          <w:szCs w:val="20"/>
          <w:color w:val="auto"/>
        </w:rPr>
      </w:pPr>
      <w:r>
        <w:rPr>
          <w:rFonts w:ascii="Verdana" w:cs="Verdana" w:eastAsia="Verdana" w:hAnsi="Verdana"/>
          <w:sz w:val="20"/>
          <w:szCs w:val="20"/>
          <w:color w:val="auto"/>
        </w:rPr>
        <w:t>Deploy to Google App Engine</w:t>
      </w:r>
    </w:p>
    <w:p>
      <w:pPr>
        <w:spacing w:after="0" w:line="220" w:lineRule="exact"/>
        <w:rPr>
          <w:rFonts w:ascii="Verdana" w:cs="Verdana" w:eastAsia="Verdana" w:hAnsi="Verdana"/>
          <w:sz w:val="20"/>
          <w:szCs w:val="20"/>
          <w:color w:val="auto"/>
        </w:rPr>
      </w:pPr>
    </w:p>
    <w:p>
      <w:pPr>
        <w:jc w:val="both"/>
        <w:ind w:left="420" w:hanging="420"/>
        <w:spacing w:after="0"/>
        <w:tabs>
          <w:tab w:leader="none" w:pos="420" w:val="left"/>
        </w:tabs>
        <w:numPr>
          <w:ilvl w:val="0"/>
          <w:numId w:val="11"/>
        </w:numPr>
        <w:rPr>
          <w:rFonts w:ascii="Cambria" w:cs="Cambria" w:eastAsia="Cambria" w:hAnsi="Cambria"/>
          <w:sz w:val="26"/>
          <w:szCs w:val="26"/>
          <w:b w:val="1"/>
          <w:bCs w:val="1"/>
          <w:color w:val="4F80BD"/>
        </w:rPr>
      </w:pPr>
      <w:r>
        <w:rPr>
          <w:rFonts w:ascii="Cambria" w:cs="Cambria" w:eastAsia="Cambria" w:hAnsi="Cambria"/>
          <w:sz w:val="26"/>
          <w:szCs w:val="26"/>
          <w:b w:val="1"/>
          <w:bCs w:val="1"/>
          <w:color w:val="4F80BD"/>
        </w:rPr>
        <w:t>IBM Bluemix</w:t>
      </w:r>
    </w:p>
    <w:p>
      <w:pPr>
        <w:spacing w:after="0" w:line="62"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IBM Bluemix [9] is the cloud platform that helps developers rapidly build, manage and run web and mobile applications. Bluemix is the latest cloud offering from IBM. It enables organizations and developers to quickly and easily create, deploy, and manage applications on the cloud. Bluemix is an implementation of IBM's Open Cloud Architecture based on Cloud Foundry, an open source Platform as a Service (PaaS).</w:t>
      </w:r>
    </w:p>
    <w:p>
      <w:pPr>
        <w:spacing w:after="0" w:line="205" w:lineRule="exact"/>
        <w:rPr>
          <w:sz w:val="20"/>
          <w:szCs w:val="20"/>
          <w:color w:val="auto"/>
        </w:rPr>
      </w:pPr>
    </w:p>
    <w:p>
      <w:pPr>
        <w:ind w:left="4440"/>
        <w:spacing w:after="0"/>
        <w:rPr>
          <w:sz w:val="20"/>
          <w:szCs w:val="20"/>
          <w:color w:val="auto"/>
        </w:rPr>
      </w:pPr>
      <w:r>
        <w:rPr>
          <w:rFonts w:ascii="Verdana" w:cs="Verdana" w:eastAsia="Verdana" w:hAnsi="Verdana"/>
          <w:sz w:val="20"/>
          <w:szCs w:val="20"/>
          <w:b w:val="1"/>
          <w:bCs w:val="1"/>
          <w:color w:val="auto"/>
        </w:rPr>
        <w:t>Page 12 of 40</w:t>
      </w:r>
    </w:p>
    <w:p>
      <w:pPr>
        <w:sectPr>
          <w:pgSz w:w="12240" w:h="15840" w:orient="portrait"/>
          <w:cols w:equalWidth="0" w:num="1">
            <w:col w:w="9360"/>
          </w:cols>
          <w:pgMar w:left="1440" w:top="1434" w:right="1440" w:bottom="1440" w:gutter="0" w:footer="0" w:header="0"/>
        </w:sectPr>
      </w:pPr>
    </w:p>
    <w:bookmarkStart w:id="21" w:name="page22"/>
    <w:bookmarkEnd w:id="21"/>
    <w:p>
      <w:pPr>
        <w:spacing w:after="0"/>
        <w:rPr>
          <w:sz w:val="20"/>
          <w:szCs w:val="20"/>
          <w:color w:val="auto"/>
        </w:rPr>
      </w:pPr>
      <w:r>
        <w:rPr>
          <w:rFonts w:ascii="Verdana" w:cs="Verdana" w:eastAsia="Verdana" w:hAnsi="Verdana"/>
          <w:sz w:val="20"/>
          <w:szCs w:val="20"/>
          <w:b w:val="1"/>
          <w:bCs w:val="1"/>
          <w:color w:val="auto"/>
        </w:rPr>
        <w:t>What is Cloud Foundry?</w:t>
      </w:r>
    </w:p>
    <w:p>
      <w:pPr>
        <w:spacing w:after="0" w:line="248" w:lineRule="exact"/>
        <w:rPr>
          <w:sz w:val="20"/>
          <w:szCs w:val="20"/>
          <w:color w:val="auto"/>
        </w:rPr>
      </w:pPr>
    </w:p>
    <w:p>
      <w:pPr>
        <w:jc w:val="both"/>
        <w:spacing w:after="0" w:line="298" w:lineRule="auto"/>
        <w:rPr>
          <w:sz w:val="20"/>
          <w:szCs w:val="20"/>
          <w:color w:val="auto"/>
        </w:rPr>
      </w:pPr>
      <w:r>
        <w:rPr>
          <w:rFonts w:ascii="Verdana" w:cs="Verdana" w:eastAsia="Verdana" w:hAnsi="Verdana"/>
          <w:sz w:val="20"/>
          <w:szCs w:val="20"/>
          <w:color w:val="auto"/>
        </w:rPr>
        <w:t>Cloud Foundry [10] is an open source platform as a service (PaaS) that let us quickly create and deploy applications on the cloud. It provides different frameworks and services.</w:t>
      </w:r>
    </w:p>
    <w:p>
      <w:pPr>
        <w:spacing w:after="0" w:line="151"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 xml:space="preserve">Development Framework: </w:t>
      </w:r>
      <w:r>
        <w:rPr>
          <w:rFonts w:ascii="Verdana" w:cs="Verdana" w:eastAsia="Verdana" w:hAnsi="Verdana"/>
          <w:sz w:val="20"/>
          <w:szCs w:val="20"/>
          <w:color w:val="auto"/>
        </w:rPr>
        <w:t>Java, Spring, Ruby, Node.js and custom frameworks.</w:t>
      </w: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 xml:space="preserve">Application Services: </w:t>
      </w:r>
      <w:r>
        <w:rPr>
          <w:rFonts w:ascii="Verdana" w:cs="Verdana" w:eastAsia="Verdana" w:hAnsi="Verdana"/>
          <w:sz w:val="20"/>
          <w:szCs w:val="20"/>
          <w:color w:val="auto"/>
        </w:rPr>
        <w:t>Support for MySQL, MongoDB, PostgreSQL, Redis, RabbitMQ etc.</w:t>
      </w:r>
    </w:p>
    <w:p>
      <w:pPr>
        <w:spacing w:after="0" w:line="235"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 xml:space="preserve">Clouds: </w:t>
      </w:r>
      <w:r>
        <w:rPr>
          <w:rFonts w:ascii="Verdana" w:cs="Verdana" w:eastAsia="Verdana" w:hAnsi="Verdana"/>
          <w:sz w:val="20"/>
          <w:szCs w:val="20"/>
          <w:color w:val="auto"/>
        </w:rPr>
        <w:t>Cloud Foundry in Public, Private, VMWare and OpenStack-based clouds.</w:t>
      </w:r>
    </w:p>
    <w:p>
      <w:pPr>
        <w:spacing w:after="0" w:line="241"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In addition to providing frameworks and services based on Cloud Foundry, Bluemix provides a dashboard for us to create, view, and manage our applications. Bluemix dashboard provides services to monitor our application’s resource usages and also provides the ability to manage organizations, spaces, and user access.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111125</wp:posOffset>
            </wp:positionV>
            <wp:extent cx="6068695" cy="316230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6068695" cy="31623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8" w:lineRule="exact"/>
        <w:rPr>
          <w:sz w:val="20"/>
          <w:szCs w:val="20"/>
          <w:color w:val="auto"/>
        </w:rPr>
      </w:pPr>
    </w:p>
    <w:p>
      <w:pPr>
        <w:ind w:left="3360"/>
        <w:spacing w:after="0"/>
        <w:rPr>
          <w:sz w:val="20"/>
          <w:szCs w:val="20"/>
          <w:color w:val="auto"/>
        </w:rPr>
      </w:pPr>
      <w:r>
        <w:rPr>
          <w:rFonts w:ascii="Verdana" w:cs="Verdana" w:eastAsia="Verdana" w:hAnsi="Verdana"/>
          <w:sz w:val="16"/>
          <w:szCs w:val="16"/>
          <w:b w:val="1"/>
          <w:bCs w:val="1"/>
          <w:color w:val="4F80BD"/>
        </w:rPr>
        <w:t>Figure 11: Bluemix Catalogue</w:t>
      </w:r>
    </w:p>
    <w:p>
      <w:pPr>
        <w:spacing w:after="0" w:line="186"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2.4.1 Bluemix Architecture</w:t>
      </w:r>
    </w:p>
    <w:p>
      <w:pPr>
        <w:spacing w:after="0" w:line="55" w:lineRule="exact"/>
        <w:rPr>
          <w:sz w:val="20"/>
          <w:szCs w:val="20"/>
          <w:color w:val="auto"/>
        </w:rPr>
      </w:pPr>
    </w:p>
    <w:p>
      <w:pPr>
        <w:jc w:val="both"/>
        <w:spacing w:after="0" w:line="286" w:lineRule="auto"/>
        <w:rPr>
          <w:sz w:val="20"/>
          <w:szCs w:val="20"/>
          <w:color w:val="auto"/>
        </w:rPr>
      </w:pPr>
      <w:r>
        <w:rPr>
          <w:rFonts w:ascii="Verdana" w:cs="Verdana" w:eastAsia="Verdana" w:hAnsi="Verdana"/>
          <w:sz w:val="20"/>
          <w:szCs w:val="20"/>
          <w:color w:val="auto"/>
        </w:rPr>
        <w:t>Bluemix is a platform to develop apps and use services that provide ready-to-use functions. By using SoftLayer [9], Bluemix deploys virtual containers that host each deployed app. The app can use pre-built services (including third-party services) to make app assembly easy.</w:t>
      </w:r>
    </w:p>
    <w:p>
      <w:pPr>
        <w:spacing w:after="0" w:line="168"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With Bluemix, we can access the public Bluemix platform, set up a dedicated Bluemix platform, or use both. As a developer, we can interact with the Bluemix infrastructure by using a browser-based user interface. We can also use a Cloud Foundry command line interface, called cf, to deploy web apps.</w:t>
      </w:r>
    </w:p>
    <w:p>
      <w:pPr>
        <w:spacing w:after="0" w:line="204" w:lineRule="exact"/>
        <w:rPr>
          <w:sz w:val="20"/>
          <w:szCs w:val="20"/>
          <w:color w:val="auto"/>
        </w:rPr>
      </w:pPr>
    </w:p>
    <w:p>
      <w:pPr>
        <w:ind w:left="4440"/>
        <w:spacing w:after="0"/>
        <w:rPr>
          <w:sz w:val="20"/>
          <w:szCs w:val="20"/>
          <w:color w:val="auto"/>
        </w:rPr>
      </w:pPr>
      <w:r>
        <w:rPr>
          <w:rFonts w:ascii="Verdana" w:cs="Verdana" w:eastAsia="Verdana" w:hAnsi="Verdana"/>
          <w:sz w:val="20"/>
          <w:szCs w:val="20"/>
          <w:b w:val="1"/>
          <w:bCs w:val="1"/>
          <w:color w:val="auto"/>
        </w:rPr>
        <w:t>Page 13 of 40</w:t>
      </w:r>
    </w:p>
    <w:p>
      <w:pPr>
        <w:sectPr>
          <w:pgSz w:w="12240" w:h="15840" w:orient="portrait"/>
          <w:cols w:equalWidth="0" w:num="1">
            <w:col w:w="9360"/>
          </w:cols>
          <w:pgMar w:left="1440" w:top="1430" w:right="1440" w:bottom="1440" w:gutter="0" w:footer="0" w:header="0"/>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1074420</wp:posOffset>
            </wp:positionH>
            <wp:positionV relativeFrom="page">
              <wp:posOffset>913130</wp:posOffset>
            </wp:positionV>
            <wp:extent cx="5623560" cy="53752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623560" cy="53752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ind w:left="3240"/>
        <w:spacing w:after="0"/>
        <w:rPr>
          <w:sz w:val="20"/>
          <w:szCs w:val="20"/>
          <w:color w:val="auto"/>
        </w:rPr>
      </w:pPr>
      <w:r>
        <w:rPr>
          <w:rFonts w:ascii="Verdana" w:cs="Verdana" w:eastAsia="Verdana" w:hAnsi="Verdana"/>
          <w:sz w:val="16"/>
          <w:szCs w:val="16"/>
          <w:b w:val="1"/>
          <w:bCs w:val="1"/>
          <w:color w:val="4F80BD"/>
        </w:rPr>
        <w:t>Figure 12: Bluemix Architecture</w:t>
      </w:r>
    </w:p>
    <w:p>
      <w:pPr>
        <w:spacing w:after="0" w:line="188"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2.4.2 Deployment options based on Access Models</w:t>
      </w:r>
    </w:p>
    <w:p>
      <w:pPr>
        <w:spacing w:after="0" w:line="52"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Bluemix allows choosing a deployment model based on location or privacy requirements of application and data, shared or private environment and level of infrastructure abstraction needed.</w:t>
      </w:r>
    </w:p>
    <w:p>
      <w:pPr>
        <w:spacing w:after="0" w:line="160" w:lineRule="exact"/>
        <w:rPr>
          <w:sz w:val="20"/>
          <w:szCs w:val="20"/>
          <w:color w:val="auto"/>
        </w:rPr>
      </w:pPr>
    </w:p>
    <w:p>
      <w:pPr>
        <w:jc w:val="both"/>
        <w:spacing w:after="0" w:line="290" w:lineRule="auto"/>
        <w:rPr>
          <w:sz w:val="20"/>
          <w:szCs w:val="20"/>
          <w:color w:val="auto"/>
        </w:rPr>
      </w:pPr>
      <w:r>
        <w:rPr>
          <w:rFonts w:ascii="Verdana" w:cs="Verdana" w:eastAsia="Verdana" w:hAnsi="Verdana"/>
          <w:sz w:val="20"/>
          <w:szCs w:val="20"/>
          <w:b w:val="1"/>
          <w:bCs w:val="1"/>
          <w:color w:val="auto"/>
        </w:rPr>
        <w:t xml:space="preserve">Public: </w:t>
      </w:r>
      <w:r>
        <w:rPr>
          <w:rFonts w:ascii="Verdana" w:cs="Verdana" w:eastAsia="Verdana" w:hAnsi="Verdana"/>
          <w:sz w:val="20"/>
          <w:szCs w:val="20"/>
          <w:color w:val="auto"/>
        </w:rPr>
        <w:t>Bluemix is offered as a public platform as a service (PaaS) environment leveraging</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SoftLayer virtual servers to anyone over the internet. This model allows a developer to just make an account and start developing and deploying applications.</w:t>
      </w:r>
    </w:p>
    <w:p>
      <w:pPr>
        <w:spacing w:after="0" w:line="158" w:lineRule="exact"/>
        <w:rPr>
          <w:sz w:val="20"/>
          <w:szCs w:val="20"/>
          <w:color w:val="auto"/>
        </w:rPr>
      </w:pPr>
    </w:p>
    <w:p>
      <w:pPr>
        <w:jc w:val="both"/>
        <w:spacing w:after="0" w:line="290" w:lineRule="auto"/>
        <w:rPr>
          <w:sz w:val="20"/>
          <w:szCs w:val="20"/>
          <w:color w:val="auto"/>
        </w:rPr>
      </w:pPr>
      <w:r>
        <w:rPr>
          <w:rFonts w:ascii="Verdana" w:cs="Verdana" w:eastAsia="Verdana" w:hAnsi="Verdana"/>
          <w:sz w:val="20"/>
          <w:szCs w:val="20"/>
          <w:b w:val="1"/>
          <w:bCs w:val="1"/>
          <w:color w:val="auto"/>
        </w:rPr>
        <w:t xml:space="preserve">Dedicated: </w:t>
      </w:r>
      <w:r>
        <w:rPr>
          <w:rFonts w:ascii="Verdana" w:cs="Verdana" w:eastAsia="Verdana" w:hAnsi="Verdana"/>
          <w:sz w:val="20"/>
          <w:szCs w:val="20"/>
          <w:color w:val="auto"/>
        </w:rPr>
        <w:t>Bluemix Dedicated is exclusive SoftLayer environment that’s securely</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connected to both the public Bluemix and network. Bluemix Dedicated is connected to network through a VPN or a direct network connection. IBM manages the dedicated platform</w:t>
      </w:r>
    </w:p>
    <w:p>
      <w:pPr>
        <w:spacing w:after="0" w:line="196" w:lineRule="exact"/>
        <w:rPr>
          <w:sz w:val="20"/>
          <w:szCs w:val="20"/>
          <w:color w:val="auto"/>
        </w:rPr>
      </w:pPr>
    </w:p>
    <w:p>
      <w:pPr>
        <w:ind w:left="4440"/>
        <w:spacing w:after="0"/>
        <w:rPr>
          <w:sz w:val="20"/>
          <w:szCs w:val="20"/>
          <w:color w:val="auto"/>
        </w:rPr>
      </w:pPr>
      <w:r>
        <w:rPr>
          <w:rFonts w:ascii="Verdana" w:cs="Verdana" w:eastAsia="Verdana" w:hAnsi="Verdana"/>
          <w:sz w:val="20"/>
          <w:szCs w:val="20"/>
          <w:b w:val="1"/>
          <w:bCs w:val="1"/>
          <w:color w:val="auto"/>
        </w:rPr>
        <w:t>Page 14 of 40</w:t>
      </w:r>
    </w:p>
    <w:p>
      <w:pPr>
        <w:sectPr>
          <w:pgSz w:w="12240" w:h="15840" w:orient="portrait"/>
          <w:cols w:equalWidth="0" w:num="1">
            <w:col w:w="9360"/>
          </w:cols>
          <w:pgMar w:left="1440" w:top="1440" w:right="1440" w:bottom="1440" w:gutter="0" w:footer="0" w:header="0"/>
        </w:sectPr>
      </w:pPr>
    </w:p>
    <w:bookmarkStart w:id="23" w:name="page24"/>
    <w:bookmarkEnd w:id="23"/>
    <w:p>
      <w:pPr>
        <w:spacing w:after="0"/>
        <w:rPr>
          <w:sz w:val="20"/>
          <w:szCs w:val="20"/>
          <w:color w:val="auto"/>
        </w:rPr>
      </w:pPr>
      <w:r>
        <w:rPr>
          <w:rFonts w:ascii="Verdana" w:cs="Verdana" w:eastAsia="Verdana" w:hAnsi="Verdana"/>
          <w:sz w:val="20"/>
          <w:szCs w:val="20"/>
          <w:color w:val="auto"/>
        </w:rPr>
        <w:t>and dedicated services, so that we can focus on building custom applications.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154305</wp:posOffset>
            </wp:positionV>
            <wp:extent cx="5943600" cy="31591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5943600" cy="3159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ind w:left="2920"/>
        <w:spacing w:after="0"/>
        <w:rPr>
          <w:sz w:val="20"/>
          <w:szCs w:val="20"/>
          <w:color w:val="auto"/>
        </w:rPr>
      </w:pPr>
      <w:r>
        <w:rPr>
          <w:rFonts w:ascii="Verdana" w:cs="Verdana" w:eastAsia="Verdana" w:hAnsi="Verdana"/>
          <w:sz w:val="16"/>
          <w:szCs w:val="16"/>
          <w:b w:val="1"/>
          <w:bCs w:val="1"/>
          <w:color w:val="4F80BD"/>
        </w:rPr>
        <w:t>Figure 13: Bluemix deployment options</w:t>
      </w:r>
    </w:p>
    <w:p>
      <w:pPr>
        <w:spacing w:after="0" w:line="197"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b w:val="1"/>
          <w:bCs w:val="1"/>
          <w:color w:val="auto"/>
        </w:rPr>
        <w:t xml:space="preserve">Local: </w:t>
      </w:r>
      <w:r>
        <w:rPr>
          <w:rFonts w:ascii="Verdana" w:cs="Verdana" w:eastAsia="Verdana" w:hAnsi="Verdana"/>
          <w:sz w:val="20"/>
          <w:szCs w:val="20"/>
          <w:color w:val="auto"/>
        </w:rPr>
        <w:t>Bluemix Local is for enterprises that want to have their own environments and brings</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all the advantages of a PaaS into their private world and own data center. It is delivered as a fully managed service in organization’s own data center and brings cloud agility and Bluemix features to even the most sensitive workloads. Bluemix Local sits either on OpenStack or VMWare driven infrastructure, or on a Bluemix appliance.</w:t>
      </w:r>
    </w:p>
    <w:p>
      <w:pPr>
        <w:spacing w:after="0" w:line="154"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2.4.3 Deployment options based on Compute Infrastructure</w:t>
      </w:r>
    </w:p>
    <w:p>
      <w:pPr>
        <w:spacing w:after="0" w:line="55" w:lineRule="exact"/>
        <w:rPr>
          <w:sz w:val="20"/>
          <w:szCs w:val="20"/>
          <w:color w:val="auto"/>
        </w:rPr>
      </w:pPr>
    </w:p>
    <w:p>
      <w:pPr>
        <w:spacing w:after="0"/>
        <w:rPr>
          <w:sz w:val="20"/>
          <w:szCs w:val="20"/>
          <w:color w:val="auto"/>
        </w:rPr>
      </w:pPr>
      <w:r>
        <w:rPr>
          <w:rFonts w:ascii="Verdana" w:cs="Verdana" w:eastAsia="Verdana" w:hAnsi="Verdana"/>
          <w:sz w:val="20"/>
          <w:szCs w:val="20"/>
          <w:color w:val="auto"/>
        </w:rPr>
        <w:t>Similar to the access models, there are 3 deployment options for Bluemix.</w:t>
      </w:r>
    </w:p>
    <w:p>
      <w:pPr>
        <w:spacing w:after="0" w:line="231" w:lineRule="exact"/>
        <w:rPr>
          <w:sz w:val="20"/>
          <w:szCs w:val="20"/>
          <w:color w:val="auto"/>
        </w:rPr>
      </w:pPr>
    </w:p>
    <w:p>
      <w:pPr>
        <w:jc w:val="both"/>
        <w:ind w:left="720" w:hanging="360"/>
        <w:spacing w:after="0" w:line="276" w:lineRule="auto"/>
        <w:tabs>
          <w:tab w:leader="none" w:pos="720" w:val="left"/>
        </w:tabs>
        <w:numPr>
          <w:ilvl w:val="0"/>
          <w:numId w:val="12"/>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Cloud Foundry: </w:t>
      </w:r>
      <w:r>
        <w:rPr>
          <w:rFonts w:ascii="Verdana" w:cs="Verdana" w:eastAsia="Verdana" w:hAnsi="Verdana"/>
          <w:sz w:val="20"/>
          <w:szCs w:val="20"/>
          <w:color w:val="auto"/>
        </w:rPr>
        <w:t>IBM Bluemix is based on Cloud Foundry - an open PaaS (platform</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as a service). In this PaaS model, Bluemix takes care of the management and maintenance of the all the infrastructure and runtime that powers our application. This enables developers to build applications rapidly in local IDEs and push the applications to the cloud.</w:t>
      </w:r>
    </w:p>
    <w:p>
      <w:pPr>
        <w:spacing w:after="0" w:line="1" w:lineRule="exact"/>
        <w:rPr>
          <w:rFonts w:ascii="Verdana" w:cs="Verdana" w:eastAsia="Verdana" w:hAnsi="Verdana"/>
          <w:sz w:val="20"/>
          <w:szCs w:val="20"/>
          <w:b w:val="1"/>
          <w:bCs w:val="1"/>
          <w:color w:val="auto"/>
        </w:rPr>
      </w:pPr>
    </w:p>
    <w:p>
      <w:pPr>
        <w:jc w:val="both"/>
        <w:ind w:left="720" w:hanging="360"/>
        <w:spacing w:after="0" w:line="276" w:lineRule="auto"/>
        <w:tabs>
          <w:tab w:leader="none" w:pos="720" w:val="left"/>
        </w:tabs>
        <w:numPr>
          <w:ilvl w:val="0"/>
          <w:numId w:val="12"/>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IBM Containers: </w:t>
      </w:r>
      <w:r>
        <w:rPr>
          <w:rFonts w:ascii="Verdana" w:cs="Verdana" w:eastAsia="Verdana" w:hAnsi="Verdana"/>
          <w:sz w:val="20"/>
          <w:szCs w:val="20"/>
          <w:color w:val="auto"/>
        </w:rPr>
        <w:t>With this option, we can run our application code in an IBM</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container that is based on the popular Docker containers. We can port our applications more easily since we can run these containers locally, on-premise environments and on cloud.</w:t>
      </w:r>
    </w:p>
    <w:p>
      <w:pPr>
        <w:jc w:val="both"/>
        <w:ind w:left="720" w:hanging="360"/>
        <w:spacing w:after="0" w:line="302" w:lineRule="auto"/>
        <w:tabs>
          <w:tab w:leader="none" w:pos="720" w:val="left"/>
        </w:tabs>
        <w:numPr>
          <w:ilvl w:val="0"/>
          <w:numId w:val="12"/>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Virtual Machines: </w:t>
      </w:r>
      <w:r>
        <w:rPr>
          <w:rFonts w:ascii="Verdana" w:cs="Verdana" w:eastAsia="Verdana" w:hAnsi="Verdana"/>
          <w:sz w:val="20"/>
          <w:szCs w:val="20"/>
          <w:color w:val="auto"/>
        </w:rPr>
        <w:t>In this option, we can run our application code on our own</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Virtual machine with its own Operating System.</w:t>
      </w:r>
    </w:p>
    <w:p>
      <w:pPr>
        <w:sectPr>
          <w:pgSz w:w="12240" w:h="15840" w:orient="portrait"/>
          <w:cols w:equalWidth="0" w:num="1">
            <w:col w:w="9360"/>
          </w:cols>
          <w:pgMar w:left="1440" w:top="1434"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15 of 40</w:t>
      </w:r>
    </w:p>
    <w:p>
      <w:pPr>
        <w:sectPr>
          <w:pgSz w:w="12240" w:h="15840" w:orient="portrait"/>
          <w:cols w:equalWidth="0" w:num="1">
            <w:col w:w="1560"/>
          </w:cols>
          <w:pgMar w:left="5340" w:top="1434" w:right="5340" w:bottom="1440" w:gutter="0" w:footer="0" w:header="0"/>
          <w:type w:val="continuous"/>
        </w:sectPr>
      </w:pPr>
    </w:p>
    <w:bookmarkStart w:id="24" w:name="page25"/>
    <w:bookmarkEnd w:id="24"/>
    <w:p>
      <w:pPr>
        <w:spacing w:after="0"/>
        <w:rPr>
          <w:sz w:val="20"/>
          <w:szCs w:val="20"/>
          <w:color w:val="auto"/>
        </w:rPr>
      </w:pPr>
      <w:r>
        <w:rPr>
          <w:rFonts w:ascii="Cambria" w:cs="Cambria" w:eastAsia="Cambria" w:hAnsi="Cambria"/>
          <w:sz w:val="26"/>
          <w:szCs w:val="26"/>
          <w:b w:val="1"/>
          <w:bCs w:val="1"/>
          <w:color w:val="4F80BD"/>
        </w:rPr>
        <w:t>2.5 Cloud Native Applications</w:t>
      </w:r>
    </w:p>
    <w:p>
      <w:pPr>
        <w:spacing w:after="0" w:line="62"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color w:val="auto"/>
        </w:rPr>
        <w:t>Cloud native applications [11] are developed specifically for cloud platforms. Being cloud-native is more about the application architecture and design than how we code the thing. To properly take advantage of a cloud platform, including IaaS and PaaS, we have to design the applications so that they're decoupled from any specific physical resource.</w:t>
      </w:r>
    </w:p>
    <w:p>
      <w:pPr>
        <w:spacing w:after="0" w:line="171"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When this architecture is considered in the design, development, and deployment of an application, the utilization of the underlying cloud resources can be more efficient. We are paying for the resources we use, so applications that more efficiently work with those resources run faster and generate smaller cloud services bills at the end of the month.</w:t>
      </w:r>
    </w:p>
    <w:p>
      <w:pPr>
        <w:spacing w:after="0" w:line="152"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2.5.1 How cloud applications are different?</w:t>
      </w:r>
    </w:p>
    <w:p>
      <w:pPr>
        <w:spacing w:after="0" w:line="55" w:lineRule="exact"/>
        <w:rPr>
          <w:sz w:val="20"/>
          <w:szCs w:val="20"/>
          <w:color w:val="auto"/>
        </w:rPr>
      </w:pPr>
    </w:p>
    <w:p>
      <w:pPr>
        <w:jc w:val="both"/>
        <w:spacing w:after="0" w:line="280" w:lineRule="auto"/>
        <w:rPr>
          <w:sz w:val="20"/>
          <w:szCs w:val="20"/>
          <w:color w:val="auto"/>
        </w:rPr>
      </w:pPr>
      <w:r>
        <w:rPr>
          <w:rFonts w:ascii="Verdana" w:cs="Verdana" w:eastAsia="Verdana" w:hAnsi="Verdana"/>
          <w:sz w:val="20"/>
          <w:szCs w:val="20"/>
          <w:color w:val="auto"/>
        </w:rPr>
        <w:t>The cloud was originally marketed [12] to developers as “the same thing we have today but a vendor is taking care of the infrastructure”. In some ways this is true, take any cloud vendor that allows us to request a VM from them. It feels just like the VM we had running in our own data center for the most part. The only difference is that it’s NOT IN OUR DATA CENTER. The fact that it is not running in our datacenter is exactly the reason why cloud applications need to be architected differently.</w:t>
      </w:r>
    </w:p>
    <w:p>
      <w:pPr>
        <w:spacing w:after="0" w:line="160"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2.5.2 Characteristics of Native Cloud Applications</w:t>
      </w:r>
    </w:p>
    <w:p>
      <w:pPr>
        <w:spacing w:after="0" w:line="55" w:lineRule="exact"/>
        <w:rPr>
          <w:sz w:val="20"/>
          <w:szCs w:val="20"/>
          <w:color w:val="auto"/>
        </w:rPr>
      </w:pPr>
    </w:p>
    <w:p>
      <w:pPr>
        <w:jc w:val="both"/>
        <w:spacing w:after="0" w:line="298" w:lineRule="auto"/>
        <w:rPr>
          <w:sz w:val="20"/>
          <w:szCs w:val="20"/>
          <w:color w:val="auto"/>
        </w:rPr>
      </w:pPr>
      <w:r>
        <w:rPr>
          <w:rFonts w:ascii="Verdana" w:cs="Verdana" w:eastAsia="Verdana" w:hAnsi="Verdana"/>
          <w:sz w:val="20"/>
          <w:szCs w:val="20"/>
          <w:color w:val="auto"/>
        </w:rPr>
        <w:t>As mentioned in Matt Stine’s book [13] “Migrating to Cloud – Native Application Architectures”, cloud native applications should have following characteristics –</w:t>
      </w:r>
    </w:p>
    <w:p>
      <w:pPr>
        <w:spacing w:after="0" w:line="155" w:lineRule="exact"/>
        <w:rPr>
          <w:sz w:val="20"/>
          <w:szCs w:val="20"/>
          <w:color w:val="auto"/>
        </w:rPr>
      </w:pPr>
    </w:p>
    <w:p>
      <w:pPr>
        <w:jc w:val="both"/>
        <w:ind w:left="360"/>
        <w:spacing w:after="0"/>
        <w:rPr>
          <w:sz w:val="20"/>
          <w:szCs w:val="20"/>
          <w:color w:val="auto"/>
        </w:rPr>
      </w:pPr>
      <w:r>
        <w:rPr>
          <w:rFonts w:ascii="Verdana" w:cs="Verdana" w:eastAsia="Verdana" w:hAnsi="Verdana"/>
          <w:sz w:val="20"/>
          <w:szCs w:val="20"/>
          <w:color w:val="auto"/>
        </w:rPr>
        <w:t>Is a 12-factor application</w:t>
      </w:r>
    </w:p>
    <w:p>
      <w:pPr>
        <w:spacing w:after="0" w:line="37" w:lineRule="exact"/>
        <w:rPr>
          <w:sz w:val="20"/>
          <w:szCs w:val="20"/>
          <w:color w:val="auto"/>
        </w:rPr>
      </w:pPr>
    </w:p>
    <w:p>
      <w:pPr>
        <w:jc w:val="both"/>
        <w:ind w:left="720" w:right="5000"/>
        <w:spacing w:after="0" w:line="274" w:lineRule="auto"/>
        <w:rPr>
          <w:sz w:val="20"/>
          <w:szCs w:val="20"/>
          <w:color w:val="auto"/>
        </w:rPr>
      </w:pPr>
      <w:r>
        <w:rPr>
          <w:rFonts w:ascii="Verdana" w:cs="Verdana" w:eastAsia="Verdana" w:hAnsi="Verdana"/>
          <w:sz w:val="20"/>
          <w:szCs w:val="20"/>
          <w:color w:val="auto"/>
        </w:rPr>
        <w:t>Follows as microservice architecture Uses PaaS</w:t>
      </w:r>
    </w:p>
    <w:p>
      <w:pPr>
        <w:spacing w:after="0" w:line="1" w:lineRule="exact"/>
        <w:rPr>
          <w:sz w:val="20"/>
          <w:szCs w:val="20"/>
          <w:color w:val="auto"/>
        </w:rPr>
      </w:pPr>
    </w:p>
    <w:p>
      <w:pPr>
        <w:jc w:val="both"/>
        <w:ind w:left="720" w:right="5740"/>
        <w:spacing w:after="0" w:line="301" w:lineRule="auto"/>
        <w:rPr>
          <w:sz w:val="20"/>
          <w:szCs w:val="20"/>
          <w:color w:val="auto"/>
        </w:rPr>
      </w:pPr>
      <w:r>
        <w:rPr>
          <w:rFonts w:ascii="Verdana" w:cs="Verdana" w:eastAsia="Verdana" w:hAnsi="Verdana"/>
          <w:sz w:val="20"/>
          <w:szCs w:val="20"/>
          <w:color w:val="auto"/>
        </w:rPr>
        <w:t>Uses API based collaboration Is antifragile</w:t>
      </w:r>
    </w:p>
    <w:p>
      <w:pPr>
        <w:spacing w:after="0" w:line="136" w:lineRule="exact"/>
        <w:rPr>
          <w:sz w:val="20"/>
          <w:szCs w:val="20"/>
          <w:color w:val="auto"/>
        </w:rPr>
      </w:pPr>
    </w:p>
    <w:p>
      <w:pPr>
        <w:spacing w:after="0"/>
        <w:rPr>
          <w:sz w:val="20"/>
          <w:szCs w:val="20"/>
          <w:color w:val="auto"/>
        </w:rPr>
      </w:pPr>
      <w:r>
        <w:rPr>
          <w:rFonts w:ascii="Cambria" w:cs="Cambria" w:eastAsia="Cambria" w:hAnsi="Cambria"/>
          <w:sz w:val="22"/>
          <w:szCs w:val="22"/>
          <w:b w:val="1"/>
          <w:bCs w:val="1"/>
          <w:i w:val="1"/>
          <w:iCs w:val="1"/>
          <w:color w:val="4F80BD"/>
        </w:rPr>
        <w:t>12-Factor Application</w:t>
      </w:r>
    </w:p>
    <w:p>
      <w:pPr>
        <w:spacing w:after="0" w:line="52" w:lineRule="exact"/>
        <w:rPr>
          <w:sz w:val="20"/>
          <w:szCs w:val="20"/>
          <w:color w:val="auto"/>
        </w:rPr>
      </w:pPr>
    </w:p>
    <w:p>
      <w:pPr>
        <w:ind w:right="220"/>
        <w:spacing w:after="0" w:line="301" w:lineRule="auto"/>
        <w:rPr>
          <w:sz w:val="20"/>
          <w:szCs w:val="20"/>
          <w:color w:val="auto"/>
        </w:rPr>
      </w:pPr>
      <w:r>
        <w:rPr>
          <w:rFonts w:ascii="Verdana" w:cs="Verdana" w:eastAsia="Verdana" w:hAnsi="Verdana"/>
          <w:sz w:val="20"/>
          <w:szCs w:val="20"/>
          <w:color w:val="auto"/>
        </w:rPr>
        <w:t>With Heroku [14], engineers came up with different set of guidelines for developers to use the platform. There are 12 common practices [15] listed below –</w:t>
      </w:r>
    </w:p>
    <w:p>
      <w:pPr>
        <w:spacing w:after="0" w:line="147" w:lineRule="exact"/>
        <w:rPr>
          <w:sz w:val="20"/>
          <w:szCs w:val="20"/>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Codebase: </w:t>
      </w:r>
      <w:r>
        <w:rPr>
          <w:rFonts w:ascii="Verdana" w:cs="Verdana" w:eastAsia="Verdana" w:hAnsi="Verdana"/>
          <w:sz w:val="20"/>
          <w:szCs w:val="20"/>
          <w:color w:val="auto"/>
        </w:rPr>
        <w:t>One codebase tracked in revision control, many deploys</w:t>
      </w:r>
    </w:p>
    <w:p>
      <w:pPr>
        <w:spacing w:after="0" w:line="35"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Dependencies: </w:t>
      </w:r>
      <w:r>
        <w:rPr>
          <w:rFonts w:ascii="Verdana" w:cs="Verdana" w:eastAsia="Verdana" w:hAnsi="Verdana"/>
          <w:sz w:val="20"/>
          <w:szCs w:val="20"/>
          <w:color w:val="auto"/>
        </w:rPr>
        <w:t>Explicitly declare and isolate dependencies</w:t>
      </w:r>
    </w:p>
    <w:p>
      <w:pPr>
        <w:spacing w:after="0" w:line="37"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Config: </w:t>
      </w:r>
      <w:r>
        <w:rPr>
          <w:rFonts w:ascii="Verdana" w:cs="Verdana" w:eastAsia="Verdana" w:hAnsi="Verdana"/>
          <w:sz w:val="20"/>
          <w:szCs w:val="20"/>
          <w:color w:val="auto"/>
        </w:rPr>
        <w:t>Store config in the environment</w:t>
      </w:r>
    </w:p>
    <w:p>
      <w:pPr>
        <w:spacing w:after="0" w:line="35"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Backing Services: </w:t>
      </w:r>
      <w:r>
        <w:rPr>
          <w:rFonts w:ascii="Verdana" w:cs="Verdana" w:eastAsia="Verdana" w:hAnsi="Verdana"/>
          <w:sz w:val="20"/>
          <w:szCs w:val="20"/>
          <w:color w:val="auto"/>
        </w:rPr>
        <w:t>Treat backing resources as attaches resources</w:t>
      </w:r>
    </w:p>
    <w:p>
      <w:pPr>
        <w:spacing w:after="0" w:line="35"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Build, release, run: </w:t>
      </w:r>
      <w:r>
        <w:rPr>
          <w:rFonts w:ascii="Verdana" w:cs="Verdana" w:eastAsia="Verdana" w:hAnsi="Verdana"/>
          <w:sz w:val="20"/>
          <w:szCs w:val="20"/>
          <w:color w:val="auto"/>
        </w:rPr>
        <w:t>Separate build and run stages</w:t>
      </w:r>
    </w:p>
    <w:p>
      <w:pPr>
        <w:spacing w:after="0" w:line="37"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Processes: </w:t>
      </w:r>
      <w:r>
        <w:rPr>
          <w:rFonts w:ascii="Verdana" w:cs="Verdana" w:eastAsia="Verdana" w:hAnsi="Verdana"/>
          <w:sz w:val="20"/>
          <w:szCs w:val="20"/>
          <w:color w:val="auto"/>
        </w:rPr>
        <w:t>Execute the app as one or more stateless resources</w:t>
      </w:r>
    </w:p>
    <w:p>
      <w:pPr>
        <w:spacing w:after="0" w:line="35"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Port Binding: </w:t>
      </w:r>
      <w:r>
        <w:rPr>
          <w:rFonts w:ascii="Verdana" w:cs="Verdana" w:eastAsia="Verdana" w:hAnsi="Verdana"/>
          <w:sz w:val="20"/>
          <w:szCs w:val="20"/>
          <w:color w:val="auto"/>
        </w:rPr>
        <w:t>Export services via port binding</w:t>
      </w:r>
    </w:p>
    <w:p>
      <w:pPr>
        <w:spacing w:after="0" w:line="37" w:lineRule="exact"/>
        <w:rPr>
          <w:rFonts w:ascii="Verdana" w:cs="Verdana" w:eastAsia="Verdana" w:hAnsi="Verdana"/>
          <w:sz w:val="20"/>
          <w:szCs w:val="20"/>
          <w:b w:val="1"/>
          <w:bCs w:val="1"/>
          <w:color w:val="auto"/>
        </w:rPr>
      </w:pPr>
    </w:p>
    <w:p>
      <w:pPr>
        <w:jc w:val="both"/>
        <w:ind w:left="720" w:hanging="360"/>
        <w:spacing w:after="0"/>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Concurrency: </w:t>
      </w:r>
      <w:r>
        <w:rPr>
          <w:rFonts w:ascii="Verdana" w:cs="Verdana" w:eastAsia="Verdana" w:hAnsi="Verdana"/>
          <w:sz w:val="20"/>
          <w:szCs w:val="20"/>
          <w:color w:val="auto"/>
        </w:rPr>
        <w:t>Scale out via the process model</w:t>
      </w:r>
    </w:p>
    <w:p>
      <w:pPr>
        <w:spacing w:after="0" w:line="35" w:lineRule="exact"/>
        <w:rPr>
          <w:rFonts w:ascii="Verdana" w:cs="Verdana" w:eastAsia="Verdana" w:hAnsi="Verdana"/>
          <w:sz w:val="20"/>
          <w:szCs w:val="20"/>
          <w:b w:val="1"/>
          <w:bCs w:val="1"/>
          <w:color w:val="auto"/>
        </w:rPr>
      </w:pPr>
    </w:p>
    <w:p>
      <w:pPr>
        <w:ind w:left="360" w:right="60"/>
        <w:spacing w:after="0" w:line="276" w:lineRule="auto"/>
        <w:tabs>
          <w:tab w:leader="none" w:pos="720" w:val="left"/>
        </w:tabs>
        <w:numPr>
          <w:ilvl w:val="0"/>
          <w:numId w:val="14"/>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Disposability: </w:t>
      </w:r>
      <w:r>
        <w:rPr>
          <w:rFonts w:ascii="Verdana" w:cs="Verdana" w:eastAsia="Verdana" w:hAnsi="Verdana"/>
          <w:sz w:val="20"/>
          <w:szCs w:val="20"/>
          <w:color w:val="auto"/>
        </w:rPr>
        <w:t>Maximize robustness with fast startup and graceful shutdown</w:t>
      </w:r>
      <w:r>
        <w:rPr>
          <w:rFonts w:ascii="Verdana" w:cs="Verdana" w:eastAsia="Verdana" w:hAnsi="Verdana"/>
          <w:sz w:val="20"/>
          <w:szCs w:val="20"/>
          <w:b w:val="1"/>
          <w:bCs w:val="1"/>
          <w:color w:val="auto"/>
        </w:rPr>
        <w:t xml:space="preserve"> 10.Dev/Prod Parity: </w:t>
      </w:r>
      <w:r>
        <w:rPr>
          <w:rFonts w:ascii="Verdana" w:cs="Verdana" w:eastAsia="Verdana" w:hAnsi="Verdana"/>
          <w:sz w:val="20"/>
          <w:szCs w:val="20"/>
          <w:color w:val="auto"/>
        </w:rPr>
        <w:t>Keep development, staging, and production as similar as possible</w:t>
      </w:r>
      <w:r>
        <w:rPr>
          <w:rFonts w:ascii="Verdana" w:cs="Verdana" w:eastAsia="Verdana" w:hAnsi="Verdana"/>
          <w:sz w:val="20"/>
          <w:szCs w:val="20"/>
          <w:b w:val="1"/>
          <w:bCs w:val="1"/>
          <w:color w:val="auto"/>
        </w:rPr>
        <w:t xml:space="preserve"> 11.Logs: </w:t>
      </w:r>
      <w:r>
        <w:rPr>
          <w:rFonts w:ascii="Verdana" w:cs="Verdana" w:eastAsia="Verdana" w:hAnsi="Verdana"/>
          <w:sz w:val="20"/>
          <w:szCs w:val="20"/>
          <w:color w:val="auto"/>
        </w:rPr>
        <w:t>Treat logs as events streams</w:t>
      </w:r>
    </w:p>
    <w:p>
      <w:pPr>
        <w:spacing w:after="0" w:line="1" w:lineRule="exact"/>
        <w:rPr>
          <w:rFonts w:ascii="Verdana" w:cs="Verdana" w:eastAsia="Verdana" w:hAnsi="Verdana"/>
          <w:sz w:val="20"/>
          <w:szCs w:val="20"/>
          <w:b w:val="1"/>
          <w:bCs w:val="1"/>
          <w:color w:val="auto"/>
        </w:rPr>
      </w:pPr>
    </w:p>
    <w:p>
      <w:pPr>
        <w:jc w:val="both"/>
        <w:ind w:left="360"/>
        <w:spacing w:after="0"/>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12.Admin Processes: </w:t>
      </w:r>
      <w:r>
        <w:rPr>
          <w:rFonts w:ascii="Verdana" w:cs="Verdana" w:eastAsia="Verdana" w:hAnsi="Verdana"/>
          <w:sz w:val="20"/>
          <w:szCs w:val="20"/>
          <w:color w:val="auto"/>
        </w:rPr>
        <w:t>Run admin/management tasks as one-off processes</w:t>
      </w:r>
    </w:p>
    <w:p>
      <w:pPr>
        <w:sectPr>
          <w:pgSz w:w="12240" w:h="15840" w:orient="portrait"/>
          <w:cols w:equalWidth="0" w:num="1">
            <w:col w:w="9360"/>
          </w:cols>
          <w:pgMar w:left="1440" w:top="1417" w:right="1440" w:bottom="1440" w:gutter="0" w:footer="0" w:header="0"/>
        </w:sectPr>
      </w:pP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16 of 40</w:t>
      </w:r>
    </w:p>
    <w:p>
      <w:pPr>
        <w:sectPr>
          <w:pgSz w:w="12240" w:h="15840" w:orient="portrait"/>
          <w:cols w:equalWidth="0" w:num="1">
            <w:col w:w="1560"/>
          </w:cols>
          <w:pgMar w:left="5520" w:top="1417" w:right="5160" w:bottom="1440" w:gutter="0" w:footer="0" w:header="0"/>
          <w:type w:val="continuous"/>
        </w:sectPr>
      </w:pPr>
    </w:p>
    <w:bookmarkStart w:id="25" w:name="page26"/>
    <w:bookmarkEnd w:id="25"/>
    <w:p>
      <w:pPr>
        <w:spacing w:after="0"/>
        <w:rPr>
          <w:sz w:val="20"/>
          <w:szCs w:val="20"/>
          <w:color w:val="auto"/>
        </w:rPr>
      </w:pPr>
      <w:r>
        <w:rPr>
          <w:rFonts w:ascii="Cambria" w:cs="Cambria" w:eastAsia="Cambria" w:hAnsi="Cambria"/>
          <w:sz w:val="22"/>
          <w:szCs w:val="22"/>
          <w:b w:val="1"/>
          <w:bCs w:val="1"/>
          <w:i w:val="1"/>
          <w:iCs w:val="1"/>
          <w:color w:val="4F80BD"/>
        </w:rPr>
        <w:t>Microservice Architecture</w:t>
      </w:r>
    </w:p>
    <w:p>
      <w:pPr>
        <w:spacing w:after="0" w:line="55" w:lineRule="exact"/>
        <w:rPr>
          <w:sz w:val="20"/>
          <w:szCs w:val="20"/>
          <w:color w:val="auto"/>
        </w:rPr>
      </w:pPr>
    </w:p>
    <w:p>
      <w:pPr>
        <w:jc w:val="both"/>
        <w:spacing w:after="0" w:line="279" w:lineRule="auto"/>
        <w:rPr>
          <w:sz w:val="20"/>
          <w:szCs w:val="20"/>
          <w:color w:val="auto"/>
        </w:rPr>
      </w:pPr>
      <w:r>
        <w:rPr>
          <w:rFonts w:ascii="Verdana" w:cs="Verdana" w:eastAsia="Verdana" w:hAnsi="Verdana"/>
          <w:sz w:val="20"/>
          <w:szCs w:val="20"/>
          <w:color w:val="auto"/>
        </w:rPr>
        <w:t>Microservices is an architecture style [13], in which large complex software applications are composed of one or more services. Microservice can be deployed independently of one another and are loosely coupled. Each of these microservices focuses on completing one task only and does that one task really well. That one task represents a small business capability. Microservices can be developed in any programming language. They communicate with each other using language-neutral application programming interfaces (APIs) such as Representational State Transfer (REST) [21]. They don’t need to know anything about underlying implementation or architecture of other microservices.</w:t>
      </w:r>
    </w:p>
    <w:p>
      <w:pPr>
        <w:spacing w:after="0" w:line="160" w:lineRule="exact"/>
        <w:rPr>
          <w:sz w:val="20"/>
          <w:szCs w:val="20"/>
          <w:color w:val="auto"/>
        </w:rPr>
      </w:pPr>
    </w:p>
    <w:p>
      <w:pPr>
        <w:spacing w:after="0"/>
        <w:rPr>
          <w:sz w:val="20"/>
          <w:szCs w:val="20"/>
          <w:color w:val="auto"/>
        </w:rPr>
      </w:pPr>
      <w:r>
        <w:rPr>
          <w:rFonts w:ascii="Cambria" w:cs="Cambria" w:eastAsia="Cambria" w:hAnsi="Cambria"/>
          <w:sz w:val="22"/>
          <w:szCs w:val="22"/>
          <w:b w:val="1"/>
          <w:bCs w:val="1"/>
          <w:i w:val="1"/>
          <w:iCs w:val="1"/>
          <w:color w:val="4F80BD"/>
        </w:rPr>
        <w:t>Self-Service Agile Infrastructure</w:t>
      </w:r>
    </w:p>
    <w:p>
      <w:pPr>
        <w:spacing w:after="0" w:line="52" w:lineRule="exact"/>
        <w:rPr>
          <w:sz w:val="20"/>
          <w:szCs w:val="20"/>
          <w:color w:val="auto"/>
        </w:rPr>
      </w:pPr>
    </w:p>
    <w:p>
      <w:pPr>
        <w:jc w:val="both"/>
        <w:spacing w:after="0" w:line="279" w:lineRule="auto"/>
        <w:rPr>
          <w:sz w:val="20"/>
          <w:szCs w:val="20"/>
          <w:color w:val="auto"/>
        </w:rPr>
      </w:pPr>
      <w:r>
        <w:rPr>
          <w:rFonts w:ascii="Verdana" w:cs="Verdana" w:eastAsia="Verdana" w:hAnsi="Verdana"/>
          <w:sz w:val="20"/>
          <w:szCs w:val="20"/>
          <w:color w:val="auto"/>
        </w:rPr>
        <w:t>Self-service agile infrastructure [11] is nothing but PaaS. When deploying cloud native applications we do not want to go through the process of requesting a VM, configuring that VM, securing that VM, installing dependencies, deploying our application, configuring our application, and setting up tools to monitor our application, we want a platform to do that for us. If our cloud native application is using microservices it can potentially have 100s of services that need to be deployed in order for the application to work. Going through the above process for each microservice is not going to scale, no matter how many people work on the team.</w:t>
      </w:r>
    </w:p>
    <w:p>
      <w:pPr>
        <w:spacing w:after="0" w:line="175"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The self-service agile infrastructure should be responsible for providing our application with the backing services which needs to run. Things like databases, message queues, and caching services should be able to request on demand and provisioned rapidly when an application is deployed.</w:t>
      </w:r>
    </w:p>
    <w:p>
      <w:pPr>
        <w:spacing w:after="0" w:line="154" w:lineRule="exact"/>
        <w:rPr>
          <w:sz w:val="20"/>
          <w:szCs w:val="20"/>
          <w:color w:val="auto"/>
        </w:rPr>
      </w:pPr>
    </w:p>
    <w:p>
      <w:pPr>
        <w:spacing w:after="0"/>
        <w:rPr>
          <w:sz w:val="20"/>
          <w:szCs w:val="20"/>
          <w:color w:val="auto"/>
        </w:rPr>
      </w:pPr>
      <w:r>
        <w:rPr>
          <w:rFonts w:ascii="Cambria" w:cs="Cambria" w:eastAsia="Cambria" w:hAnsi="Cambria"/>
          <w:sz w:val="22"/>
          <w:szCs w:val="22"/>
          <w:b w:val="1"/>
          <w:bCs w:val="1"/>
          <w:i w:val="1"/>
          <w:iCs w:val="1"/>
          <w:color w:val="4F80BD"/>
        </w:rPr>
        <w:t>API Based Collaboration</w:t>
      </w:r>
    </w:p>
    <w:p>
      <w:pPr>
        <w:spacing w:after="0" w:line="52" w:lineRule="exact"/>
        <w:rPr>
          <w:sz w:val="20"/>
          <w:szCs w:val="20"/>
          <w:color w:val="auto"/>
        </w:rPr>
      </w:pPr>
    </w:p>
    <w:p>
      <w:pPr>
        <w:jc w:val="both"/>
        <w:spacing w:after="0" w:line="280" w:lineRule="auto"/>
        <w:rPr>
          <w:sz w:val="20"/>
          <w:szCs w:val="20"/>
          <w:color w:val="auto"/>
        </w:rPr>
      </w:pPr>
      <w:r>
        <w:rPr>
          <w:rFonts w:ascii="Verdana" w:cs="Verdana" w:eastAsia="Verdana" w:hAnsi="Verdana"/>
          <w:sz w:val="20"/>
          <w:szCs w:val="20"/>
          <w:color w:val="auto"/>
        </w:rPr>
        <w:t>When we are following the microservice design pattern we are going to need a new way for the components in our application to communicate. We cannot rely on just making method calls between the components of our application anymore. REST APIs are the most common way for services to communicate in cloud native applications. The most robust cloud native applications today support desktops, browsers, phones, tablets, watches, TVs, cars, entertainment systems, game consoles, and may other types of clients. The protocol that works best for all these types of devices is REST.</w:t>
      </w:r>
    </w:p>
    <w:p>
      <w:pPr>
        <w:spacing w:after="0" w:line="157" w:lineRule="exact"/>
        <w:rPr>
          <w:sz w:val="20"/>
          <w:szCs w:val="20"/>
          <w:color w:val="auto"/>
        </w:rPr>
      </w:pPr>
    </w:p>
    <w:p>
      <w:pPr>
        <w:spacing w:after="0"/>
        <w:rPr>
          <w:sz w:val="20"/>
          <w:szCs w:val="20"/>
          <w:color w:val="auto"/>
        </w:rPr>
      </w:pPr>
      <w:r>
        <w:rPr>
          <w:rFonts w:ascii="Cambria" w:cs="Cambria" w:eastAsia="Cambria" w:hAnsi="Cambria"/>
          <w:sz w:val="22"/>
          <w:szCs w:val="22"/>
          <w:b w:val="1"/>
          <w:bCs w:val="1"/>
          <w:i w:val="1"/>
          <w:iCs w:val="1"/>
          <w:color w:val="4F80BD"/>
        </w:rPr>
        <w:t>Antifragile</w:t>
      </w:r>
    </w:p>
    <w:p>
      <w:pPr>
        <w:spacing w:after="0" w:line="52"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Today’s cloud native applications are expected to have 0 down time. A crash in one component should still leave the majority of our application available to our users, only if we are using microservice design pattern. If we take advantage of different data centers and regions from our cloud provider we have enough redundancy to withstand an entire outage of our application in one region without anyone even noticing.</w:t>
      </w:r>
    </w:p>
    <w:p>
      <w:pPr>
        <w:sectPr>
          <w:pgSz w:w="12240" w:h="15840" w:orient="portrait"/>
          <w:cols w:equalWidth="0" w:num="1">
            <w:col w:w="9360"/>
          </w:cols>
          <w:pgMar w:left="1440" w:top="141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17 of 40</w:t>
      </w:r>
    </w:p>
    <w:p>
      <w:pPr>
        <w:sectPr>
          <w:pgSz w:w="12240" w:h="15840" w:orient="portrait"/>
          <w:cols w:equalWidth="0" w:num="1">
            <w:col w:w="1560"/>
          </w:cols>
          <w:pgMar w:left="5340" w:top="1419" w:right="5340" w:bottom="1440" w:gutter="0" w:footer="0" w:header="0"/>
          <w:type w:val="continuous"/>
        </w:sectPr>
      </w:pPr>
    </w:p>
    <w:bookmarkStart w:id="26" w:name="page27"/>
    <w:bookmarkEnd w:id="26"/>
    <w:p>
      <w:pPr>
        <w:spacing w:after="0"/>
        <w:rPr>
          <w:sz w:val="20"/>
          <w:szCs w:val="20"/>
          <w:color w:val="auto"/>
        </w:rPr>
      </w:pPr>
      <w:r>
        <w:rPr>
          <w:rFonts w:ascii="Cambria" w:cs="Cambria" w:eastAsia="Cambria" w:hAnsi="Cambria"/>
          <w:sz w:val="28"/>
          <w:szCs w:val="28"/>
          <w:b w:val="1"/>
          <w:bCs w:val="1"/>
          <w:color w:val="365E91"/>
        </w:rPr>
        <w:t>Chapter 3: Project Overview</w:t>
      </w:r>
    </w:p>
    <w:p>
      <w:pPr>
        <w:spacing w:after="0" w:line="73"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More and more users of the IBM Lotus Notes and Lotus Domino systems today are considering migrating to other systems. Users considering the migration of their Notes client applications to other platforms to-</w:t>
      </w:r>
    </w:p>
    <w:p>
      <w:pPr>
        <w:spacing w:after="0" w:line="164" w:lineRule="exact"/>
        <w:rPr>
          <w:sz w:val="20"/>
          <w:szCs w:val="20"/>
          <w:color w:val="auto"/>
        </w:rPr>
      </w:pPr>
    </w:p>
    <w:p>
      <w:pPr>
        <w:jc w:val="both"/>
        <w:ind w:left="720" w:right="4080"/>
        <w:spacing w:after="0" w:line="275" w:lineRule="auto"/>
        <w:rPr>
          <w:sz w:val="20"/>
          <w:szCs w:val="20"/>
          <w:color w:val="auto"/>
        </w:rPr>
      </w:pPr>
      <w:r>
        <w:rPr>
          <w:rFonts w:ascii="Verdana" w:cs="Verdana" w:eastAsia="Verdana" w:hAnsi="Verdana"/>
          <w:sz w:val="20"/>
          <w:szCs w:val="20"/>
          <w:color w:val="auto"/>
        </w:rPr>
        <w:t>eliminate the dependency on the Notes client web enable or mobile enable the applications enhance usability or</w:t>
      </w:r>
    </w:p>
    <w:p>
      <w:pPr>
        <w:spacing w:after="0" w:line="2" w:lineRule="exact"/>
        <w:rPr>
          <w:sz w:val="20"/>
          <w:szCs w:val="20"/>
          <w:color w:val="auto"/>
        </w:rPr>
      </w:pPr>
    </w:p>
    <w:p>
      <w:pPr>
        <w:jc w:val="both"/>
        <w:ind w:left="360"/>
        <w:spacing w:after="0"/>
        <w:rPr>
          <w:sz w:val="20"/>
          <w:szCs w:val="20"/>
          <w:color w:val="auto"/>
        </w:rPr>
      </w:pPr>
      <w:r>
        <w:rPr>
          <w:rFonts w:ascii="Verdana" w:cs="Verdana" w:eastAsia="Verdana" w:hAnsi="Verdana"/>
          <w:sz w:val="20"/>
          <w:szCs w:val="20"/>
          <w:color w:val="auto"/>
        </w:rPr>
        <w:t>lower maintenance/licensing costs</w:t>
      </w:r>
    </w:p>
    <w:p>
      <w:pPr>
        <w:spacing w:after="0" w:line="237" w:lineRule="exact"/>
        <w:rPr>
          <w:sz w:val="20"/>
          <w:szCs w:val="20"/>
          <w:color w:val="auto"/>
        </w:rPr>
      </w:pPr>
    </w:p>
    <w:p>
      <w:pPr>
        <w:jc w:val="both"/>
        <w:spacing w:after="0" w:line="281" w:lineRule="auto"/>
        <w:rPr>
          <w:sz w:val="20"/>
          <w:szCs w:val="20"/>
          <w:color w:val="auto"/>
        </w:rPr>
      </w:pPr>
      <w:r>
        <w:rPr>
          <w:rFonts w:ascii="Verdana" w:cs="Verdana" w:eastAsia="Verdana" w:hAnsi="Verdana"/>
          <w:sz w:val="20"/>
          <w:szCs w:val="20"/>
          <w:color w:val="auto"/>
        </w:rPr>
        <w:t>The advent of cloud computing makes this migration much easier to consider. For Lotus Notes/Domino users, cloud-based, hosted messaging and application services can provide the latest technologies along with an attractive alternative to costly upgrades. But if organization is considering migrating to the cloud, we should carefully examine which hosted services can most easily inherit existing technology investments, and identify tradeoffs that might adversely impact IT teams and end users.</w:t>
      </w:r>
    </w:p>
    <w:p>
      <w:pPr>
        <w:spacing w:after="0" w:line="153"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3.1 Which PaaS to use?</w:t>
      </w:r>
    </w:p>
    <w:p>
      <w:pPr>
        <w:spacing w:after="0" w:line="62"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There are many cloud options in the market. Migration to any new environment will almost always impact end users, but we can minimize that impact by choosing the right cloud/hosted service provider.</w:t>
      </w:r>
    </w:p>
    <w:p>
      <w:pPr>
        <w:spacing w:after="0" w:line="164" w:lineRule="exact"/>
        <w:rPr>
          <w:sz w:val="20"/>
          <w:szCs w:val="20"/>
          <w:color w:val="auto"/>
        </w:rPr>
      </w:pPr>
    </w:p>
    <w:p>
      <w:pPr>
        <w:jc w:val="both"/>
        <w:spacing w:after="0" w:line="279" w:lineRule="auto"/>
        <w:rPr>
          <w:sz w:val="20"/>
          <w:szCs w:val="20"/>
          <w:color w:val="auto"/>
        </w:rPr>
      </w:pPr>
      <w:r>
        <w:rPr>
          <w:rFonts w:ascii="Verdana" w:cs="Verdana" w:eastAsia="Verdana" w:hAnsi="Verdana"/>
          <w:sz w:val="20"/>
          <w:szCs w:val="20"/>
          <w:color w:val="auto"/>
        </w:rPr>
        <w:t>Generally document repositories and forms-based business applications run on IBM Lotus Notes/Domino servers. To transition these applications to the cloud, capabilities such as built-in workflow, role-based security and business logic must be redeveloped and supported. Google’s strategy document [16] for transitioning IBM Lotus Notes applications states that if an organization’s “migration costs don’t justify an appropriate return on investment, or users and business processes depend on a small set of Notes applications in a way that complicates migration, then continuing to support a Lotus Notes installation may be the logical path.”</w:t>
      </w:r>
    </w:p>
    <w:p>
      <w:pPr>
        <w:spacing w:after="0" w:line="175"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If organizations want to transition away from IBM Lotus Notes completely, they must consider the custom applications running in their environment. Many organizations that have moved their email to Exchange Online have hesitated to move their Lotus Notes applications to SharePoint.</w:t>
      </w:r>
    </w:p>
    <w:p>
      <w:pPr>
        <w:spacing w:after="0" w:line="152"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3.1.1 Application Platform Comparison</w:t>
      </w:r>
    </w:p>
    <w:p>
      <w:pPr>
        <w:spacing w:after="0" w:line="55" w:lineRule="exact"/>
        <w:rPr>
          <w:sz w:val="20"/>
          <w:szCs w:val="20"/>
          <w:color w:val="auto"/>
        </w:rPr>
      </w:pPr>
    </w:p>
    <w:p>
      <w:pPr>
        <w:jc w:val="both"/>
        <w:spacing w:after="0" w:line="280" w:lineRule="auto"/>
        <w:rPr>
          <w:sz w:val="20"/>
          <w:szCs w:val="20"/>
          <w:color w:val="auto"/>
        </w:rPr>
      </w:pPr>
      <w:r>
        <w:rPr>
          <w:rFonts w:ascii="Verdana" w:cs="Verdana" w:eastAsia="Verdana" w:hAnsi="Verdana"/>
          <w:sz w:val="20"/>
          <w:szCs w:val="20"/>
          <w:color w:val="auto"/>
        </w:rPr>
        <w:t>Both Microsoft and Google offer application-development environments as target platforms for IBM Lotus Notes applications. But only Microsoft allows deploying applications both on premises and in the cloud. We can deploy SharePoint business applications in the cloud, on premises, or in a hybrid manner—both in the cloud and on-premises. SharePoint 2013 [16] offers development capabilities that require no coding, and advanced content-management features such as Managed Metadata to address the business needs of customers.</w:t>
      </w:r>
    </w:p>
    <w:p>
      <w:pPr>
        <w:spacing w:after="0" w:line="175" w:lineRule="exact"/>
        <w:rPr>
          <w:sz w:val="20"/>
          <w:szCs w:val="20"/>
          <w:color w:val="auto"/>
        </w:rPr>
      </w:pPr>
    </w:p>
    <w:p>
      <w:pPr>
        <w:jc w:val="both"/>
        <w:spacing w:after="0" w:line="301" w:lineRule="auto"/>
        <w:rPr>
          <w:sz w:val="20"/>
          <w:szCs w:val="20"/>
          <w:color w:val="auto"/>
        </w:rPr>
      </w:pPr>
      <w:r>
        <w:rPr>
          <w:rFonts w:ascii="Verdana" w:cs="Verdana" w:eastAsia="Verdana" w:hAnsi="Verdana"/>
          <w:sz w:val="20"/>
          <w:szCs w:val="20"/>
          <w:color w:val="auto"/>
        </w:rPr>
        <w:t>By comparison, Google does not provide an on-premises option for deploying business applications. All applications must be redeveloped in their hosted services environment and</w:t>
      </w:r>
    </w:p>
    <w:p>
      <w:pPr>
        <w:spacing w:after="0" w:line="145" w:lineRule="exact"/>
        <w:rPr>
          <w:sz w:val="20"/>
          <w:szCs w:val="20"/>
          <w:color w:val="auto"/>
        </w:rPr>
      </w:pPr>
    </w:p>
    <w:p>
      <w:pPr>
        <w:ind w:left="4080"/>
        <w:spacing w:after="0"/>
        <w:rPr>
          <w:sz w:val="20"/>
          <w:szCs w:val="20"/>
          <w:color w:val="auto"/>
        </w:rPr>
      </w:pPr>
      <w:r>
        <w:rPr>
          <w:rFonts w:ascii="Verdana" w:cs="Verdana" w:eastAsia="Verdana" w:hAnsi="Verdana"/>
          <w:sz w:val="20"/>
          <w:szCs w:val="20"/>
          <w:b w:val="1"/>
          <w:bCs w:val="1"/>
          <w:color w:val="auto"/>
        </w:rPr>
        <w:t>Page 18 of 40</w:t>
      </w:r>
    </w:p>
    <w:p>
      <w:pPr>
        <w:sectPr>
          <w:pgSz w:w="12240" w:h="15840" w:orient="portrait"/>
          <w:cols w:equalWidth="0" w:num="1">
            <w:col w:w="9360"/>
          </w:cols>
          <w:pgMar w:left="1440" w:top="1409" w:right="1440" w:bottom="1440" w:gutter="0" w:footer="0" w:header="0"/>
        </w:sectPr>
      </w:pPr>
    </w:p>
    <w:bookmarkStart w:id="27" w:name="page28"/>
    <w:bookmarkEnd w:id="27"/>
    <w:p>
      <w:pPr>
        <w:jc w:val="both"/>
        <w:spacing w:after="0" w:line="283" w:lineRule="auto"/>
        <w:rPr>
          <w:sz w:val="20"/>
          <w:szCs w:val="20"/>
          <w:color w:val="auto"/>
        </w:rPr>
      </w:pPr>
      <w:r>
        <w:rPr>
          <w:rFonts w:ascii="Verdana" w:cs="Verdana" w:eastAsia="Verdana" w:hAnsi="Verdana"/>
          <w:sz w:val="20"/>
          <w:szCs w:val="20"/>
          <w:color w:val="auto"/>
        </w:rPr>
        <w:t>supported in the cloud. If we cannot re-platform our IBM Lotus Notes applications to Google’s hosted services environment due to redevelopment costs, security concerns, or data-management issues, then we will likely need to retain our IBM Lotus Notes environment.</w:t>
      </w:r>
    </w:p>
    <w:p>
      <w:pPr>
        <w:spacing w:after="0" w:line="171" w:lineRule="exact"/>
        <w:rPr>
          <w:sz w:val="20"/>
          <w:szCs w:val="20"/>
          <w:color w:val="auto"/>
        </w:rPr>
      </w:pPr>
    </w:p>
    <w:p>
      <w:pPr>
        <w:jc w:val="both"/>
        <w:spacing w:after="0" w:line="281" w:lineRule="auto"/>
        <w:rPr>
          <w:sz w:val="20"/>
          <w:szCs w:val="20"/>
          <w:color w:val="auto"/>
        </w:rPr>
      </w:pPr>
      <w:r>
        <w:rPr>
          <w:rFonts w:ascii="Verdana" w:cs="Verdana" w:eastAsia="Verdana" w:hAnsi="Verdana"/>
          <w:sz w:val="20"/>
          <w:szCs w:val="20"/>
          <w:color w:val="auto"/>
        </w:rPr>
        <w:t>Google’s version of an application development platform is a mixture of solutions, including Google Sites, Google Apps Scripts, Google Spreadsheets, Google Gadgets, and Google App Engine. For custom development, we must rebuild all IBM Lotus Notes business applications from scratch, using HTML for forms, plus standard Java technologies, including the JVM, Java servlets, and the Java programming language—or any other language using a JVM-based interpreter or compiler, such as JavaScript or Ruby.</w:t>
      </w:r>
    </w:p>
    <w:p>
      <w:pPr>
        <w:spacing w:after="0" w:line="153"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3.2 Why IBM Bluemix?</w:t>
      </w:r>
    </w:p>
    <w:p>
      <w:pPr>
        <w:spacing w:after="0" w:line="62" w:lineRule="exact"/>
        <w:rPr>
          <w:sz w:val="20"/>
          <w:szCs w:val="20"/>
          <w:color w:val="auto"/>
        </w:rPr>
      </w:pPr>
    </w:p>
    <w:p>
      <w:pPr>
        <w:jc w:val="both"/>
        <w:spacing w:after="0" w:line="278" w:lineRule="auto"/>
        <w:rPr>
          <w:sz w:val="20"/>
          <w:szCs w:val="20"/>
          <w:color w:val="auto"/>
        </w:rPr>
      </w:pPr>
      <w:r>
        <w:rPr>
          <w:rFonts w:ascii="Verdana" w:cs="Verdana" w:eastAsia="Verdana" w:hAnsi="Verdana"/>
          <w:sz w:val="20"/>
          <w:szCs w:val="20"/>
          <w:color w:val="auto"/>
        </w:rPr>
        <w:t>Redeveloping a Lotus Notes application requires redesigning the forms for creating and editing data documents. Transitioning entire applications of IBM Lotus Notes items to the cloud or an on-premises platform often requires rebuilding highly customized, mission-critical business applications and migrating data to the target platform. IBM Notes and Domino platform migration of Notes client applications is an expensive and labor intensive task that poses a real and significant risk of business disruption. This risk increases significantly with the number and complexity of Notes applications being migrated. In addition to the almost impossible task of replicating the many IBM Domino capabilities, platform migration requires data migration which increases the number of applications that should be considered for migration to approximately 20%-30% of the total number of Notes applications.</w:t>
      </w:r>
    </w:p>
    <w:p>
      <w:pPr>
        <w:spacing w:after="0" w:line="179"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Instead, IBM Domino and Notes customers should consider enabling their Notes applications in XPages applications. This eliminates the need for data migration and will reduce the number of applications that should be considered for enablement to approximately 5%-10% while providing the same goals of a platform migration for a fraction of the cost, effort, resources and risk.</w:t>
      </w:r>
    </w:p>
    <w:p>
      <w:pPr>
        <w:spacing w:after="0" w:line="170" w:lineRule="exact"/>
        <w:rPr>
          <w:sz w:val="20"/>
          <w:szCs w:val="20"/>
          <w:color w:val="auto"/>
        </w:rPr>
      </w:pPr>
    </w:p>
    <w:p>
      <w:pPr>
        <w:jc w:val="both"/>
        <w:spacing w:after="0" w:line="280" w:lineRule="auto"/>
        <w:rPr>
          <w:sz w:val="20"/>
          <w:szCs w:val="20"/>
          <w:color w:val="auto"/>
        </w:rPr>
      </w:pPr>
      <w:r>
        <w:rPr>
          <w:rFonts w:ascii="Verdana" w:cs="Verdana" w:eastAsia="Verdana" w:hAnsi="Verdana"/>
          <w:sz w:val="20"/>
          <w:szCs w:val="20"/>
          <w:color w:val="auto"/>
        </w:rPr>
        <w:t>At IBM ConnectED 2015 [17] IBM announced a new capability which allows developers to run XPages applications on IBM Bluemix. A new XPages runtime, a new Domino data service and a new XPages boilerplate were introduced. With this introduction of XPages on cloud, it is clearly best place to host IBM Notes application. IBM Bluemix currently provides this capability under experimental lab services and we hope to see a fully-fledged support for XPages on this PaaS platform.</w:t>
      </w:r>
    </w:p>
    <w:p>
      <w:pPr>
        <w:spacing w:after="0" w:line="175" w:lineRule="exact"/>
        <w:rPr>
          <w:sz w:val="20"/>
          <w:szCs w:val="20"/>
          <w:color w:val="auto"/>
        </w:rPr>
      </w:pPr>
    </w:p>
    <w:p>
      <w:pPr>
        <w:jc w:val="both"/>
        <w:spacing w:after="0" w:line="280" w:lineRule="auto"/>
        <w:rPr>
          <w:sz w:val="20"/>
          <w:szCs w:val="20"/>
          <w:color w:val="auto"/>
        </w:rPr>
      </w:pPr>
      <w:r>
        <w:rPr>
          <w:rFonts w:ascii="Verdana" w:cs="Verdana" w:eastAsia="Verdana" w:hAnsi="Verdana"/>
          <w:sz w:val="20"/>
          <w:szCs w:val="20"/>
          <w:color w:val="auto"/>
        </w:rPr>
        <w:t>With support of XPages applications running on Bluemix, IBM provides new options for developers to host XPages applications in the cloud. In addition to other options where Domino is hosted on Infrastructure as Service offerings like Softlayer, developers can also easily use other services in Bluemix and mix those in their applications. For example XPages applications can use the cognitive Watson services in Bluemix, XPages applications can store data in other databases without having to set up infrastructure first, they can leverage the auto-scalability functionality and data caching of Bluemix and much more.</w:t>
      </w:r>
    </w:p>
    <w:p>
      <w:pPr>
        <w:spacing w:after="0" w:line="166" w:lineRule="exact"/>
        <w:rPr>
          <w:sz w:val="20"/>
          <w:szCs w:val="20"/>
          <w:color w:val="auto"/>
        </w:rPr>
      </w:pPr>
    </w:p>
    <w:p>
      <w:pPr>
        <w:ind w:left="3900"/>
        <w:spacing w:after="0"/>
        <w:rPr>
          <w:sz w:val="20"/>
          <w:szCs w:val="20"/>
          <w:color w:val="auto"/>
        </w:rPr>
      </w:pPr>
      <w:r>
        <w:rPr>
          <w:rFonts w:ascii="Verdana" w:cs="Verdana" w:eastAsia="Verdana" w:hAnsi="Verdana"/>
          <w:sz w:val="20"/>
          <w:szCs w:val="20"/>
          <w:b w:val="1"/>
          <w:bCs w:val="1"/>
          <w:color w:val="auto"/>
        </w:rPr>
        <w:t>Page 19 of 40</w:t>
      </w:r>
    </w:p>
    <w:p>
      <w:pPr>
        <w:sectPr>
          <w:pgSz w:w="12240" w:h="15840" w:orient="portrait"/>
          <w:cols w:equalWidth="0" w:num="1">
            <w:col w:w="9360"/>
          </w:cols>
          <w:pgMar w:left="1440" w:top="1434" w:right="1440" w:bottom="1440" w:gutter="0" w:footer="0" w:header="0"/>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914400</wp:posOffset>
            </wp:positionV>
            <wp:extent cx="5943600" cy="22555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943600" cy="2255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2840"/>
        <w:spacing w:after="0"/>
        <w:rPr>
          <w:sz w:val="20"/>
          <w:szCs w:val="20"/>
          <w:color w:val="auto"/>
        </w:rPr>
      </w:pPr>
      <w:r>
        <w:rPr>
          <w:rFonts w:ascii="Verdana" w:cs="Verdana" w:eastAsia="Verdana" w:hAnsi="Verdana"/>
          <w:sz w:val="16"/>
          <w:szCs w:val="16"/>
          <w:b w:val="1"/>
          <w:bCs w:val="1"/>
          <w:color w:val="4F80BD"/>
        </w:rPr>
        <w:t>Figure 14: IBM Bluemix - XPage Runtime</w:t>
      </w:r>
    </w:p>
    <w:p>
      <w:pPr>
        <w:spacing w:after="0" w:line="184"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3.3 How IBM Bluemix works?</w:t>
      </w:r>
    </w:p>
    <w:p>
      <w:pPr>
        <w:spacing w:after="0" w:line="65" w:lineRule="exact"/>
        <w:rPr>
          <w:sz w:val="20"/>
          <w:szCs w:val="20"/>
          <w:color w:val="auto"/>
        </w:rPr>
      </w:pPr>
    </w:p>
    <w:p>
      <w:pPr>
        <w:spacing w:after="0" w:line="298" w:lineRule="auto"/>
        <w:rPr>
          <w:sz w:val="20"/>
          <w:szCs w:val="20"/>
          <w:color w:val="auto"/>
        </w:rPr>
      </w:pPr>
      <w:r>
        <w:rPr>
          <w:rFonts w:ascii="Verdana" w:cs="Verdana" w:eastAsia="Verdana" w:hAnsi="Verdana"/>
          <w:sz w:val="20"/>
          <w:szCs w:val="20"/>
          <w:color w:val="auto"/>
        </w:rPr>
        <w:t>When we deploy an app to Bluemix, we must configure [17] Bluemix with enough information to support the app.</w:t>
      </w:r>
    </w:p>
    <w:p>
      <w:pPr>
        <w:spacing w:after="0" w:line="155" w:lineRule="exact"/>
        <w:rPr>
          <w:sz w:val="20"/>
          <w:szCs w:val="20"/>
          <w:color w:val="auto"/>
        </w:rPr>
      </w:pPr>
    </w:p>
    <w:p>
      <w:pPr>
        <w:jc w:val="both"/>
        <w:ind w:left="720"/>
        <w:spacing w:after="0" w:line="275" w:lineRule="auto"/>
        <w:rPr>
          <w:sz w:val="20"/>
          <w:szCs w:val="20"/>
          <w:color w:val="auto"/>
        </w:rPr>
      </w:pPr>
      <w:r>
        <w:rPr>
          <w:rFonts w:ascii="Verdana" w:cs="Verdana" w:eastAsia="Verdana" w:hAnsi="Verdana"/>
          <w:sz w:val="20"/>
          <w:szCs w:val="20"/>
          <w:color w:val="auto"/>
        </w:rPr>
        <w:t>For a mobile app, Bluemix contains an artifact that represents the mobile app's back end, such as the services that are used by the mobile app to communicate with a server.</w:t>
      </w:r>
    </w:p>
    <w:p>
      <w:pPr>
        <w:spacing w:after="0" w:line="2" w:lineRule="exact"/>
        <w:rPr>
          <w:sz w:val="20"/>
          <w:szCs w:val="20"/>
          <w:color w:val="auto"/>
        </w:rPr>
      </w:pPr>
    </w:p>
    <w:p>
      <w:pPr>
        <w:jc w:val="both"/>
        <w:ind w:left="720"/>
        <w:spacing w:after="0" w:line="288" w:lineRule="auto"/>
        <w:rPr>
          <w:sz w:val="20"/>
          <w:szCs w:val="20"/>
          <w:color w:val="auto"/>
        </w:rPr>
      </w:pPr>
      <w:r>
        <w:rPr>
          <w:rFonts w:ascii="Verdana" w:cs="Verdana" w:eastAsia="Verdana" w:hAnsi="Verdana"/>
          <w:sz w:val="20"/>
          <w:szCs w:val="20"/>
          <w:color w:val="auto"/>
        </w:rPr>
        <w:t>For a web app, we must ensure that information about the proper runtime and framework is communicated to Bluemix, so that it can set up the proper execution environment to run the app.</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104775</wp:posOffset>
            </wp:positionV>
            <wp:extent cx="5946775" cy="28898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5946775" cy="2889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2700"/>
        <w:spacing w:after="0"/>
        <w:rPr>
          <w:sz w:val="20"/>
          <w:szCs w:val="20"/>
          <w:color w:val="auto"/>
        </w:rPr>
      </w:pPr>
      <w:r>
        <w:rPr>
          <w:rFonts w:ascii="Verdana" w:cs="Verdana" w:eastAsia="Verdana" w:hAnsi="Verdana"/>
          <w:sz w:val="16"/>
          <w:szCs w:val="16"/>
          <w:b w:val="1"/>
          <w:bCs w:val="1"/>
          <w:color w:val="4F80BD"/>
        </w:rPr>
        <w:t>Figure 15: Deploying application on Bluemix</w:t>
      </w:r>
    </w:p>
    <w:p>
      <w:pPr>
        <w:sectPr>
          <w:pgSz w:w="12240" w:h="15840" w:orient="portrait"/>
          <w:cols w:equalWidth="0" w:num="1">
            <w:col w:w="9360"/>
          </w:cols>
          <w:pgMar w:left="1440" w:top="1440" w:right="1440" w:bottom="1440" w:gutter="0" w:footer="0" w:header="0"/>
        </w:sectPr>
      </w:pPr>
    </w:p>
    <w:p>
      <w:pPr>
        <w:spacing w:after="0" w:line="19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20 of 40</w:t>
      </w:r>
    </w:p>
    <w:p>
      <w:pPr>
        <w:sectPr>
          <w:pgSz w:w="12240" w:h="15840" w:orient="portrait"/>
          <w:cols w:equalWidth="0" w:num="1">
            <w:col w:w="1560"/>
          </w:cols>
          <w:pgMar w:left="5340" w:top="1440" w:right="5340" w:bottom="1440" w:gutter="0" w:footer="0" w:header="0"/>
          <w:type w:val="continuous"/>
        </w:sectPr>
      </w:pPr>
    </w:p>
    <w:bookmarkStart w:id="29" w:name="page30"/>
    <w:bookmarkEnd w:id="29"/>
    <w:p>
      <w:pPr>
        <w:jc w:val="both"/>
        <w:spacing w:after="0" w:line="282" w:lineRule="auto"/>
        <w:rPr>
          <w:sz w:val="20"/>
          <w:szCs w:val="20"/>
          <w:color w:val="auto"/>
        </w:rPr>
      </w:pPr>
      <w:r>
        <w:rPr>
          <w:rFonts w:ascii="Verdana" w:cs="Verdana" w:eastAsia="Verdana" w:hAnsi="Verdana"/>
          <w:sz w:val="20"/>
          <w:szCs w:val="20"/>
          <w:color w:val="auto"/>
        </w:rPr>
        <w:t>When we create an app and deploy it to Bluemix, the Bluemix environment determines an appropriate virtual machine (VM) to which the app or artifacts that the app represents is sent. After a VM is chosen, an application manager on each VM installs the proper framework and runtime for the app. Then the app can be deployed into that framework. When the deployment is completed, the application artifacts are started.</w:t>
      </w:r>
    </w:p>
    <w:p>
      <w:pPr>
        <w:spacing w:after="0" w:line="170"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In each VM, an application manager communicates with the rest of the Bluemix infrastructure, and manages the apps that are deployed to this VM. When the app is deployed, if it has a web interface (as for a Java web app), or other REST-based services (such as mobile services exposed publicly to the mobile app), users of the app can communicate with it by using normal HTTP requests.</w:t>
      </w:r>
    </w:p>
    <w:p>
      <w:pPr>
        <w:spacing w:after="0" w:line="168"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Each app can have one or more URLs associated with it, but all of them must point to the Bluemix endpoint. When a request comes in, Bluemix examines the request, determines which app it is intended for, and then selects one of the instances of the app to receive the request.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411480</wp:posOffset>
            </wp:positionV>
            <wp:extent cx="5946775" cy="34048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946775" cy="34048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2800"/>
        <w:spacing w:after="0"/>
        <w:rPr>
          <w:sz w:val="20"/>
          <w:szCs w:val="20"/>
          <w:color w:val="auto"/>
        </w:rPr>
      </w:pPr>
      <w:r>
        <w:rPr>
          <w:rFonts w:ascii="Verdana" w:cs="Verdana" w:eastAsia="Verdana" w:hAnsi="Verdana"/>
          <w:sz w:val="16"/>
          <w:szCs w:val="16"/>
          <w:b w:val="1"/>
          <w:bCs w:val="1"/>
          <w:color w:val="4F80BD"/>
        </w:rPr>
        <w:t>Figure 16: Invoking a Bluemix application</w:t>
      </w:r>
    </w:p>
    <w:p>
      <w:pPr>
        <w:sectPr>
          <w:pgSz w:w="12240" w:h="15840" w:orient="portrait"/>
          <w:cols w:equalWidth="0" w:num="1">
            <w:col w:w="9360"/>
          </w:cols>
          <w:pgMar w:left="1440" w:top="1436"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21 of 40</w:t>
      </w:r>
    </w:p>
    <w:p>
      <w:pPr>
        <w:sectPr>
          <w:pgSz w:w="12240" w:h="15840" w:orient="portrait"/>
          <w:cols w:equalWidth="0" w:num="1">
            <w:col w:w="1560"/>
          </w:cols>
          <w:pgMar w:left="5520" w:top="1436" w:right="5160" w:bottom="1440" w:gutter="0" w:footer="0" w:header="0"/>
          <w:type w:val="continuous"/>
        </w:sectPr>
      </w:pPr>
    </w:p>
    <w:bookmarkStart w:id="30" w:name="page31"/>
    <w:bookmarkEnd w:id="30"/>
    <w:p>
      <w:pPr>
        <w:spacing w:after="0" w:line="250" w:lineRule="exact"/>
        <w:rPr>
          <w:sz w:val="20"/>
          <w:szCs w:val="20"/>
          <w:color w:val="auto"/>
        </w:rPr>
      </w:pPr>
    </w:p>
    <w:p>
      <w:pPr>
        <w:spacing w:after="0"/>
        <w:rPr>
          <w:sz w:val="20"/>
          <w:szCs w:val="20"/>
          <w:color w:val="auto"/>
        </w:rPr>
      </w:pPr>
      <w:r>
        <w:rPr>
          <w:rFonts w:ascii="Cambria" w:cs="Cambria" w:eastAsia="Cambria" w:hAnsi="Cambria"/>
          <w:sz w:val="28"/>
          <w:szCs w:val="28"/>
          <w:b w:val="1"/>
          <w:bCs w:val="1"/>
          <w:color w:val="365E91"/>
        </w:rPr>
        <w:t>Chapter 4: Project Implementation</w:t>
      </w:r>
    </w:p>
    <w:p>
      <w:pPr>
        <w:spacing w:after="0" w:line="73"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In this work, our main focus is on building, deploying and scaling the IBM Notes application on cloud. We have used an existing IBM Notes application, Leave Management System, which is designed to support only Notes client. This is widely used application across the big organization and we have proposed to push this particular application on cloud as there are no such private data on this application and can be pushed even on public cloud.</w:t>
      </w:r>
    </w:p>
    <w:p>
      <w:pPr>
        <w:spacing w:after="0" w:line="154"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4.1 Application Development in IBM Domino Designer</w:t>
      </w:r>
    </w:p>
    <w:p>
      <w:pPr>
        <w:spacing w:after="0" w:line="62"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color w:val="auto"/>
        </w:rPr>
        <w:t>As this work is on existing IBM Notes application, we have not done any work on Notes client side. Notes legacy applications generally designed based on the formula language and lotusscript. Form based notes applications have fields and action buttons. Basically workflow is designed based on buttons embedded on the form itself.</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112395</wp:posOffset>
            </wp:positionV>
            <wp:extent cx="5943600" cy="504888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5943600" cy="50488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ind w:left="2880"/>
        <w:spacing w:after="0"/>
        <w:rPr>
          <w:sz w:val="20"/>
          <w:szCs w:val="20"/>
          <w:color w:val="auto"/>
        </w:rPr>
      </w:pPr>
      <w:r>
        <w:rPr>
          <w:rFonts w:ascii="Verdana" w:cs="Verdana" w:eastAsia="Verdana" w:hAnsi="Verdana"/>
          <w:sz w:val="16"/>
          <w:szCs w:val="16"/>
          <w:b w:val="1"/>
          <w:bCs w:val="1"/>
          <w:color w:val="4F80BD"/>
        </w:rPr>
        <w:t>Figure 17: Basic IBM Notes Form Design</w:t>
      </w:r>
    </w:p>
    <w:p>
      <w:pPr>
        <w:sectPr>
          <w:pgSz w:w="12240" w:h="15840" w:orient="portrait"/>
          <w:cols w:equalWidth="0" w:num="1">
            <w:col w:w="9360"/>
          </w:cols>
          <w:pgMar w:left="1440" w:top="1440" w:right="1440" w:bottom="1440" w:gutter="0" w:footer="0" w:header="0"/>
        </w:sectPr>
      </w:pPr>
    </w:p>
    <w:p>
      <w:pPr>
        <w:spacing w:after="0" w:line="19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22 of 40</w:t>
      </w:r>
    </w:p>
    <w:p>
      <w:pPr>
        <w:sectPr>
          <w:pgSz w:w="12240" w:h="15840" w:orient="portrait"/>
          <w:cols w:equalWidth="0" w:num="1">
            <w:col w:w="1560"/>
          </w:cols>
          <w:pgMar w:left="5520" w:top="1440" w:right="5160" w:bottom="1440" w:gutter="0" w:footer="0" w:header="0"/>
          <w:type w:val="continuous"/>
        </w:sectPr>
      </w:pPr>
    </w:p>
    <w:bookmarkStart w:id="31" w:name="page32"/>
    <w:bookmarkEnd w:id="31"/>
    <w:p>
      <w:pPr>
        <w:spacing w:after="0"/>
        <w:rPr>
          <w:sz w:val="20"/>
          <w:szCs w:val="20"/>
          <w:color w:val="auto"/>
        </w:rPr>
      </w:pPr>
      <w:r>
        <w:rPr>
          <w:rFonts w:ascii="Cambria" w:cs="Cambria" w:eastAsia="Cambria" w:hAnsi="Cambria"/>
          <w:sz w:val="22"/>
          <w:szCs w:val="22"/>
          <w:b w:val="1"/>
          <w:bCs w:val="1"/>
          <w:color w:val="4F80BD"/>
        </w:rPr>
        <w:t>4.1.1 Why XPages?</w:t>
      </w:r>
    </w:p>
    <w:p>
      <w:pPr>
        <w:spacing w:after="0" w:line="55" w:lineRule="exact"/>
        <w:rPr>
          <w:sz w:val="20"/>
          <w:szCs w:val="20"/>
          <w:color w:val="auto"/>
        </w:rPr>
      </w:pPr>
    </w:p>
    <w:p>
      <w:pPr>
        <w:jc w:val="both"/>
        <w:spacing w:after="0" w:line="279" w:lineRule="auto"/>
        <w:rPr>
          <w:sz w:val="20"/>
          <w:szCs w:val="20"/>
          <w:color w:val="auto"/>
        </w:rPr>
      </w:pPr>
      <w:r>
        <w:rPr>
          <w:rFonts w:ascii="Verdana" w:cs="Verdana" w:eastAsia="Verdana" w:hAnsi="Verdana"/>
          <w:sz w:val="20"/>
          <w:szCs w:val="20"/>
          <w:color w:val="auto"/>
        </w:rPr>
        <w:t>IBM Bluemix supports XPages and provides runtime environment for hosting and scaling the IBM Notes applications. Not only because Bulemix have XPage runtime have we decided to use XPage but it is compelling a new option for IBM Domino legacy applications. XPages is easy way to enhance [18] the IBM notes applications, making them faster, more reliable and better user experience. XPages allows us to add new functionality using best tools like JavaScript, Ajax, Dojo, and more. We can easily add Web 2.0 user experiences to our existing applications and we can take advantage of all of these powerful options either in the Notes client or on the Web.</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114935</wp:posOffset>
            </wp:positionV>
            <wp:extent cx="5943600" cy="57594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5943600" cy="57594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ind w:left="3040"/>
        <w:spacing w:after="0"/>
        <w:rPr>
          <w:sz w:val="20"/>
          <w:szCs w:val="20"/>
          <w:color w:val="auto"/>
        </w:rPr>
      </w:pPr>
      <w:r>
        <w:rPr>
          <w:rFonts w:ascii="Verdana" w:cs="Verdana" w:eastAsia="Verdana" w:hAnsi="Verdana"/>
          <w:sz w:val="16"/>
          <w:szCs w:val="16"/>
          <w:b w:val="1"/>
          <w:bCs w:val="1"/>
          <w:color w:val="4F80BD"/>
        </w:rPr>
        <w:t>Figure 18: XPage Design and Source</w:t>
      </w:r>
    </w:p>
    <w:p>
      <w:pPr>
        <w:sectPr>
          <w:pgSz w:w="12240" w:h="15840" w:orient="portrait"/>
          <w:cols w:equalWidth="0" w:num="1">
            <w:col w:w="9360"/>
          </w:cols>
          <w:pgMar w:left="1440" w:top="1419" w:right="1440" w:bottom="1440" w:gutter="0" w:footer="0" w:header="0"/>
        </w:sectPr>
      </w:pPr>
    </w:p>
    <w:p>
      <w:pPr>
        <w:spacing w:after="0" w:line="199"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23 of 40</w:t>
      </w:r>
    </w:p>
    <w:p>
      <w:pPr>
        <w:sectPr>
          <w:pgSz w:w="12240" w:h="15840" w:orient="portrait"/>
          <w:cols w:equalWidth="0" w:num="1">
            <w:col w:w="1560"/>
          </w:cols>
          <w:pgMar w:left="5520" w:top="1419" w:right="5160" w:bottom="1440" w:gutter="0" w:footer="0" w:header="0"/>
          <w:type w:val="continuous"/>
        </w:sectPr>
      </w:pPr>
    </w:p>
    <w:bookmarkStart w:id="32" w:name="page33"/>
    <w:bookmarkEnd w:id="32"/>
    <w:p>
      <w:pPr>
        <w:spacing w:after="0"/>
        <w:rPr>
          <w:sz w:val="20"/>
          <w:szCs w:val="20"/>
          <w:color w:val="auto"/>
        </w:rPr>
      </w:pPr>
      <w:r>
        <w:rPr>
          <w:rFonts w:ascii="Cambria" w:cs="Cambria" w:eastAsia="Cambria" w:hAnsi="Cambria"/>
          <w:sz w:val="22"/>
          <w:szCs w:val="22"/>
          <w:b w:val="1"/>
          <w:bCs w:val="1"/>
          <w:color w:val="4F80BD"/>
        </w:rPr>
        <w:t>4.1.2 XPages Sample Code</w:t>
      </w:r>
    </w:p>
    <w:p>
      <w:pPr>
        <w:spacing w:after="0" w:line="55" w:lineRule="exact"/>
        <w:rPr>
          <w:sz w:val="20"/>
          <w:szCs w:val="20"/>
          <w:color w:val="auto"/>
        </w:rPr>
      </w:pPr>
    </w:p>
    <w:p>
      <w:pPr>
        <w:spacing w:after="0"/>
        <w:rPr>
          <w:sz w:val="20"/>
          <w:szCs w:val="20"/>
          <w:color w:val="auto"/>
        </w:rPr>
      </w:pPr>
      <w:r>
        <w:rPr>
          <w:rFonts w:ascii="Verdana" w:cs="Verdana" w:eastAsia="Verdana" w:hAnsi="Verdana"/>
          <w:sz w:val="20"/>
          <w:szCs w:val="20"/>
          <w:color w:val="auto"/>
        </w:rPr>
        <w:t>Sample code for application page:</w:t>
      </w:r>
    </w:p>
    <w:p>
      <w:pPr>
        <w:spacing w:after="0" w:line="235" w:lineRule="exact"/>
        <w:rPr>
          <w:sz w:val="20"/>
          <w:szCs w:val="20"/>
          <w:color w:val="auto"/>
        </w:rPr>
      </w:pPr>
    </w:p>
    <w:p>
      <w:pPr>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xml</w:t>
      </w:r>
      <w:r>
        <w:rPr>
          <w:rFonts w:ascii="Verdana" w:cs="Verdana" w:eastAsia="Verdana" w:hAnsi="Verdana"/>
          <w:sz w:val="20"/>
          <w:szCs w:val="20"/>
          <w:color w:val="008080"/>
        </w:rPr>
        <w:t xml:space="preserve"> </w:t>
      </w:r>
      <w:r>
        <w:rPr>
          <w:rFonts w:ascii="Verdana" w:cs="Verdana" w:eastAsia="Verdana" w:hAnsi="Verdana"/>
          <w:sz w:val="20"/>
          <w:szCs w:val="20"/>
          <w:color w:val="800080"/>
        </w:rPr>
        <w:t>version</w:t>
      </w:r>
      <w:r>
        <w:rPr>
          <w:rFonts w:ascii="Verdana" w:cs="Verdana" w:eastAsia="Verdana" w:hAnsi="Verdana"/>
          <w:sz w:val="20"/>
          <w:szCs w:val="20"/>
          <w:color w:val="000000"/>
        </w:rPr>
        <w:t>=</w:t>
      </w:r>
      <w:r>
        <w:rPr>
          <w:rFonts w:ascii="Verdana" w:cs="Verdana" w:eastAsia="Verdana" w:hAnsi="Verdana"/>
          <w:sz w:val="20"/>
          <w:szCs w:val="20"/>
          <w:i w:val="1"/>
          <w:iCs w:val="1"/>
          <w:color w:val="2900FF"/>
        </w:rPr>
        <w:t>"1.0"</w:t>
      </w:r>
      <w:r>
        <w:rPr>
          <w:rFonts w:ascii="Verdana" w:cs="Verdana" w:eastAsia="Verdana" w:hAnsi="Verdana"/>
          <w:sz w:val="20"/>
          <w:szCs w:val="20"/>
          <w:color w:val="008080"/>
        </w:rPr>
        <w:t xml:space="preserve"> </w:t>
      </w:r>
      <w:r>
        <w:rPr>
          <w:rFonts w:ascii="Verdana" w:cs="Verdana" w:eastAsia="Verdana" w:hAnsi="Verdana"/>
          <w:sz w:val="20"/>
          <w:szCs w:val="20"/>
          <w:color w:val="800080"/>
        </w:rPr>
        <w:t>encoding</w:t>
      </w:r>
      <w:r>
        <w:rPr>
          <w:rFonts w:ascii="Verdana" w:cs="Verdana" w:eastAsia="Verdana" w:hAnsi="Verdana"/>
          <w:sz w:val="20"/>
          <w:szCs w:val="20"/>
          <w:color w:val="000000"/>
        </w:rPr>
        <w:t>=</w:t>
      </w:r>
      <w:r>
        <w:rPr>
          <w:rFonts w:ascii="Verdana" w:cs="Verdana" w:eastAsia="Verdana" w:hAnsi="Verdana"/>
          <w:sz w:val="20"/>
          <w:szCs w:val="20"/>
          <w:i w:val="1"/>
          <w:iCs w:val="1"/>
          <w:color w:val="2900FF"/>
        </w:rPr>
        <w:t>"UTF-8"</w:t>
      </w:r>
      <w:r>
        <w:rPr>
          <w:rFonts w:ascii="Verdana" w:cs="Verdana" w:eastAsia="Verdana" w:hAnsi="Verdana"/>
          <w:sz w:val="20"/>
          <w:szCs w:val="20"/>
          <w:color w:val="008080"/>
        </w:rPr>
        <w:t>?&gt;</w:t>
      </w:r>
    </w:p>
    <w:p>
      <w:pPr>
        <w:spacing w:after="0" w:line="24" w:lineRule="exact"/>
        <w:rPr>
          <w:sz w:val="20"/>
          <w:szCs w:val="20"/>
          <w:color w:val="auto"/>
        </w:rPr>
      </w:pPr>
    </w:p>
    <w:p>
      <w:pPr>
        <w:jc w:val="both"/>
        <w:ind w:left="720" w:right="3280" w:hanging="719"/>
        <w:spacing w:after="0" w:line="252"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xp:view</w:t>
      </w:r>
      <w:r>
        <w:rPr>
          <w:rFonts w:ascii="Verdana" w:cs="Verdana" w:eastAsia="Verdana" w:hAnsi="Verdana"/>
          <w:sz w:val="19"/>
          <w:szCs w:val="19"/>
          <w:color w:val="008080"/>
        </w:rPr>
        <w:t xml:space="preserve"> </w:t>
      </w:r>
      <w:r>
        <w:rPr>
          <w:rFonts w:ascii="Verdana" w:cs="Verdana" w:eastAsia="Verdana" w:hAnsi="Verdana"/>
          <w:sz w:val="19"/>
          <w:szCs w:val="19"/>
          <w:color w:val="800080"/>
        </w:rPr>
        <w:t>xmlns:xp</w:t>
      </w:r>
      <w:r>
        <w:rPr>
          <w:rFonts w:ascii="Verdana" w:cs="Verdana" w:eastAsia="Verdana" w:hAnsi="Verdana"/>
          <w:sz w:val="19"/>
          <w:szCs w:val="19"/>
          <w:color w:val="000000"/>
        </w:rPr>
        <w:t>=</w:t>
      </w:r>
      <w:r>
        <w:rPr>
          <w:rFonts w:ascii="Verdana" w:cs="Verdana" w:eastAsia="Verdana" w:hAnsi="Verdana"/>
          <w:sz w:val="19"/>
          <w:szCs w:val="19"/>
          <w:i w:val="1"/>
          <w:iCs w:val="1"/>
          <w:color w:val="2900FF"/>
        </w:rPr>
        <w:t>"http://www.ibm.com/xsp/core"</w:t>
      </w:r>
      <w:r>
        <w:rPr>
          <w:rFonts w:ascii="Verdana" w:cs="Verdana" w:eastAsia="Verdana" w:hAnsi="Verdana"/>
          <w:sz w:val="19"/>
          <w:szCs w:val="19"/>
          <w:color w:val="008080"/>
        </w:rPr>
        <w:t xml:space="preserve"> </w:t>
      </w:r>
      <w:r>
        <w:rPr>
          <w:rFonts w:ascii="Verdana" w:cs="Verdana" w:eastAsia="Verdana" w:hAnsi="Verdana"/>
          <w:sz w:val="19"/>
          <w:szCs w:val="19"/>
          <w:color w:val="800080"/>
        </w:rPr>
        <w:t>xmlns:xe</w:t>
      </w:r>
      <w:r>
        <w:rPr>
          <w:rFonts w:ascii="Verdana" w:cs="Verdana" w:eastAsia="Verdana" w:hAnsi="Verdana"/>
          <w:sz w:val="19"/>
          <w:szCs w:val="19"/>
          <w:color w:val="000000"/>
        </w:rPr>
        <w:t>=</w:t>
      </w:r>
      <w:r>
        <w:rPr>
          <w:rFonts w:ascii="Verdana" w:cs="Verdana" w:eastAsia="Verdana" w:hAnsi="Verdana"/>
          <w:sz w:val="19"/>
          <w:szCs w:val="19"/>
          <w:i w:val="1"/>
          <w:iCs w:val="1"/>
          <w:color w:val="2900FF"/>
        </w:rPr>
        <w:t>"http://www.ibm.com/xsp/coreex"</w:t>
      </w:r>
      <w:r>
        <w:rPr>
          <w:rFonts w:ascii="Verdana" w:cs="Verdana" w:eastAsia="Verdana" w:hAnsi="Verdana"/>
          <w:sz w:val="19"/>
          <w:szCs w:val="19"/>
          <w:color w:val="008080"/>
        </w:rPr>
        <w:t>&gt;</w:t>
      </w:r>
      <w:r>
        <w:rPr>
          <w:rFonts w:ascii="Verdana" w:cs="Verdana" w:eastAsia="Verdana" w:hAnsi="Verdana"/>
          <w:sz w:val="19"/>
          <w:szCs w:val="19"/>
          <w:color w:val="800080"/>
        </w:rPr>
        <w:t xml:space="preserve"> </w:t>
      </w:r>
      <w:r>
        <w:rPr>
          <w:rFonts w:ascii="Verdana" w:cs="Verdana" w:eastAsia="Verdana" w:hAnsi="Verdana"/>
          <w:sz w:val="19"/>
          <w:szCs w:val="19"/>
          <w:color w:val="008080"/>
        </w:rPr>
        <w:t>&lt;</w:t>
      </w:r>
      <w:r>
        <w:rPr>
          <w:rFonts w:ascii="Verdana" w:cs="Verdana" w:eastAsia="Verdana" w:hAnsi="Verdana"/>
          <w:sz w:val="19"/>
          <w:szCs w:val="19"/>
          <w:color w:val="408080"/>
        </w:rPr>
        <w:t>xp:this.data</w:t>
      </w:r>
      <w:r>
        <w:rPr>
          <w:rFonts w:ascii="Verdana" w:cs="Verdana" w:eastAsia="Verdana" w:hAnsi="Verdana"/>
          <w:sz w:val="19"/>
          <w:szCs w:val="19"/>
          <w:color w:val="008080"/>
        </w:rPr>
        <w:t>&gt;</w:t>
      </w:r>
    </w:p>
    <w:p>
      <w:pPr>
        <w:spacing w:after="0" w:line="2" w:lineRule="exact"/>
        <w:rPr>
          <w:sz w:val="20"/>
          <w:szCs w:val="20"/>
          <w:color w:val="auto"/>
        </w:rPr>
      </w:pPr>
    </w:p>
    <w:p>
      <w:pPr>
        <w:ind w:left="2160" w:hanging="719"/>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xp:dominoDocument</w:t>
      </w:r>
      <w:r>
        <w:rPr>
          <w:rFonts w:ascii="Verdana" w:cs="Verdana" w:eastAsia="Verdana" w:hAnsi="Verdana"/>
          <w:sz w:val="20"/>
          <w:szCs w:val="20"/>
          <w:color w:val="008080"/>
        </w:rPr>
        <w:t xml:space="preserve"> </w:t>
      </w:r>
      <w:r>
        <w:rPr>
          <w:rFonts w:ascii="Verdana" w:cs="Verdana" w:eastAsia="Verdana" w:hAnsi="Verdana"/>
          <w:sz w:val="20"/>
          <w:szCs w:val="20"/>
          <w:color w:val="800080"/>
        </w:rPr>
        <w:t>var</w:t>
      </w:r>
      <w:r>
        <w:rPr>
          <w:rFonts w:ascii="Verdana" w:cs="Verdana" w:eastAsia="Verdana" w:hAnsi="Verdana"/>
          <w:sz w:val="20"/>
          <w:szCs w:val="20"/>
          <w:color w:val="000000"/>
        </w:rPr>
        <w:t>=</w:t>
      </w:r>
      <w:r>
        <w:rPr>
          <w:rFonts w:ascii="Verdana" w:cs="Verdana" w:eastAsia="Verdana" w:hAnsi="Verdana"/>
          <w:sz w:val="20"/>
          <w:szCs w:val="20"/>
          <w:i w:val="1"/>
          <w:iCs w:val="1"/>
          <w:color w:val="2900FF"/>
        </w:rPr>
        <w:t>"document1"</w:t>
      </w:r>
      <w:r>
        <w:rPr>
          <w:rFonts w:ascii="Verdana" w:cs="Verdana" w:eastAsia="Verdana" w:hAnsi="Verdana"/>
          <w:sz w:val="20"/>
          <w:szCs w:val="20"/>
          <w:color w:val="008080"/>
        </w:rPr>
        <w:t xml:space="preserve"> </w:t>
      </w:r>
      <w:r>
        <w:rPr>
          <w:rFonts w:ascii="Verdana" w:cs="Verdana" w:eastAsia="Verdana" w:hAnsi="Verdana"/>
          <w:sz w:val="20"/>
          <w:szCs w:val="20"/>
          <w:color w:val="800080"/>
        </w:rPr>
        <w:t>formName</w:t>
      </w:r>
      <w:r>
        <w:rPr>
          <w:rFonts w:ascii="Verdana" w:cs="Verdana" w:eastAsia="Verdana" w:hAnsi="Verdana"/>
          <w:sz w:val="20"/>
          <w:szCs w:val="20"/>
          <w:color w:val="000000"/>
        </w:rPr>
        <w:t>=</w:t>
      </w:r>
      <w:r>
        <w:rPr>
          <w:rFonts w:ascii="Verdana" w:cs="Verdana" w:eastAsia="Verdana" w:hAnsi="Verdana"/>
          <w:sz w:val="20"/>
          <w:szCs w:val="20"/>
          <w:i w:val="1"/>
          <w:iCs w:val="1"/>
          <w:color w:val="2900FF"/>
        </w:rPr>
        <w:t>"Application Form"</w:t>
      </w:r>
      <w:r>
        <w:rPr>
          <w:rFonts w:ascii="Verdana" w:cs="Verdana" w:eastAsia="Verdana" w:hAnsi="Verdana"/>
          <w:sz w:val="20"/>
          <w:szCs w:val="20"/>
          <w:color w:val="008080"/>
        </w:rPr>
        <w:t xml:space="preserve"> </w:t>
      </w:r>
      <w:r>
        <w:rPr>
          <w:rFonts w:ascii="Verdana" w:cs="Verdana" w:eastAsia="Verdana" w:hAnsi="Verdana"/>
          <w:sz w:val="20"/>
          <w:szCs w:val="20"/>
          <w:color w:val="800080"/>
        </w:rPr>
        <w:t>action</w:t>
      </w:r>
      <w:r>
        <w:rPr>
          <w:rFonts w:ascii="Verdana" w:cs="Verdana" w:eastAsia="Verdana" w:hAnsi="Verdana"/>
          <w:sz w:val="20"/>
          <w:szCs w:val="20"/>
          <w:color w:val="000000"/>
        </w:rPr>
        <w:t>=</w:t>
      </w:r>
      <w:r>
        <w:rPr>
          <w:rFonts w:ascii="Verdana" w:cs="Verdana" w:eastAsia="Verdana" w:hAnsi="Verdana"/>
          <w:sz w:val="20"/>
          <w:szCs w:val="20"/>
          <w:i w:val="1"/>
          <w:iCs w:val="1"/>
          <w:color w:val="2900FF"/>
        </w:rPr>
        <w:t>"openDocument"</w:t>
      </w:r>
      <w:r>
        <w:rPr>
          <w:rFonts w:ascii="Verdana" w:cs="Verdana" w:eastAsia="Verdana" w:hAnsi="Verdana"/>
          <w:sz w:val="20"/>
          <w:szCs w:val="20"/>
          <w:color w:val="800080"/>
        </w:rPr>
        <w:t xml:space="preserve"> computeWithForm</w:t>
      </w:r>
      <w:r>
        <w:rPr>
          <w:rFonts w:ascii="Verdana" w:cs="Verdana" w:eastAsia="Verdana" w:hAnsi="Verdana"/>
          <w:sz w:val="20"/>
          <w:szCs w:val="20"/>
          <w:color w:val="000000"/>
        </w:rPr>
        <w:t>=</w:t>
      </w:r>
      <w:r>
        <w:rPr>
          <w:rFonts w:ascii="Verdana" w:cs="Verdana" w:eastAsia="Verdana" w:hAnsi="Verdana"/>
          <w:sz w:val="20"/>
          <w:szCs w:val="20"/>
          <w:i w:val="1"/>
          <w:iCs w:val="1"/>
          <w:color w:val="2900FF"/>
        </w:rPr>
        <w:t>"onsave"</w:t>
      </w:r>
      <w:r>
        <w:rPr>
          <w:rFonts w:ascii="Verdana" w:cs="Verdana" w:eastAsia="Verdana" w:hAnsi="Verdana"/>
          <w:sz w:val="20"/>
          <w:szCs w:val="20"/>
          <w:color w:val="008080"/>
        </w:rPr>
        <w:t>&gt;</w:t>
      </w:r>
    </w:p>
    <w:p>
      <w:pPr>
        <w:spacing w:after="0" w:line="1" w:lineRule="exact"/>
        <w:rPr>
          <w:sz w:val="20"/>
          <w:szCs w:val="20"/>
          <w:color w:val="auto"/>
        </w:rPr>
      </w:pPr>
    </w:p>
    <w:p>
      <w:pPr>
        <w:ind w:left="720" w:right="4780" w:firstLine="720"/>
        <w:spacing w:after="0" w:line="263"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xp:dominoDocument</w:t>
      </w:r>
      <w:r>
        <w:rPr>
          <w:rFonts w:ascii="Verdana" w:cs="Verdana" w:eastAsia="Verdana" w:hAnsi="Verdana"/>
          <w:sz w:val="19"/>
          <w:szCs w:val="19"/>
          <w:color w:val="008080"/>
        </w:rPr>
        <w:t>&gt; &lt;/</w:t>
      </w:r>
      <w:r>
        <w:rPr>
          <w:rFonts w:ascii="Verdana" w:cs="Verdana" w:eastAsia="Verdana" w:hAnsi="Verdana"/>
          <w:sz w:val="19"/>
          <w:szCs w:val="19"/>
          <w:color w:val="408080"/>
        </w:rPr>
        <w:t>xp:this.data</w:t>
      </w:r>
      <w:r>
        <w:rPr>
          <w:rFonts w:ascii="Verdana" w:cs="Verdana" w:eastAsia="Verdana" w:hAnsi="Verdana"/>
          <w:sz w:val="19"/>
          <w:szCs w:val="19"/>
          <w:color w:val="008080"/>
        </w:rPr>
        <w:t>&gt;</w:t>
      </w:r>
    </w:p>
    <w:p>
      <w:pPr>
        <w:spacing w:after="0" w:line="200" w:lineRule="exact"/>
        <w:rPr>
          <w:sz w:val="20"/>
          <w:szCs w:val="20"/>
          <w:color w:val="auto"/>
        </w:rPr>
      </w:pPr>
    </w:p>
    <w:p>
      <w:pPr>
        <w:spacing w:after="0" w:line="241" w:lineRule="exact"/>
        <w:rPr>
          <w:sz w:val="20"/>
          <w:szCs w:val="20"/>
          <w:color w:val="auto"/>
        </w:rPr>
      </w:pPr>
    </w:p>
    <w:p>
      <w:pPr>
        <w:ind w:left="720"/>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xp:panel</w:t>
      </w:r>
      <w:r>
        <w:rPr>
          <w:rFonts w:ascii="Verdana" w:cs="Verdana" w:eastAsia="Verdana" w:hAnsi="Verdana"/>
          <w:sz w:val="20"/>
          <w:szCs w:val="20"/>
          <w:color w:val="008080"/>
        </w:rPr>
        <w:t>&gt;</w:t>
      </w:r>
    </w:p>
    <w:p>
      <w:pPr>
        <w:spacing w:after="0" w:line="24" w:lineRule="exact"/>
        <w:rPr>
          <w:sz w:val="20"/>
          <w:szCs w:val="20"/>
          <w:color w:val="auto"/>
        </w:rPr>
      </w:pPr>
    </w:p>
    <w:p>
      <w:pPr>
        <w:ind w:left="2160" w:right="520" w:hanging="719"/>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xp:section</w:t>
      </w:r>
      <w:r>
        <w:rPr>
          <w:rFonts w:ascii="Verdana" w:cs="Verdana" w:eastAsia="Verdana" w:hAnsi="Verdana"/>
          <w:sz w:val="20"/>
          <w:szCs w:val="20"/>
          <w:color w:val="008080"/>
        </w:rPr>
        <w:t xml:space="preserve"> </w:t>
      </w:r>
      <w:r>
        <w:rPr>
          <w:rFonts w:ascii="Verdana" w:cs="Verdana" w:eastAsia="Verdana" w:hAnsi="Verdana"/>
          <w:sz w:val="20"/>
          <w:szCs w:val="20"/>
          <w:color w:val="800080"/>
        </w:rPr>
        <w:t>id</w:t>
      </w:r>
      <w:r>
        <w:rPr>
          <w:rFonts w:ascii="Verdana" w:cs="Verdana" w:eastAsia="Verdana" w:hAnsi="Verdana"/>
          <w:sz w:val="20"/>
          <w:szCs w:val="20"/>
          <w:color w:val="000000"/>
        </w:rPr>
        <w:t>=</w:t>
      </w:r>
      <w:r>
        <w:rPr>
          <w:rFonts w:ascii="Verdana" w:cs="Verdana" w:eastAsia="Verdana" w:hAnsi="Verdana"/>
          <w:sz w:val="20"/>
          <w:szCs w:val="20"/>
          <w:i w:val="1"/>
          <w:iCs w:val="1"/>
          <w:color w:val="2900FF"/>
        </w:rPr>
        <w:t>"ApplicantDetails"</w:t>
      </w:r>
      <w:r>
        <w:rPr>
          <w:rFonts w:ascii="Verdana" w:cs="Verdana" w:eastAsia="Verdana" w:hAnsi="Verdana"/>
          <w:sz w:val="20"/>
          <w:szCs w:val="20"/>
          <w:color w:val="008080"/>
        </w:rPr>
        <w:t xml:space="preserve"> </w:t>
      </w:r>
      <w:r>
        <w:rPr>
          <w:rFonts w:ascii="Verdana" w:cs="Verdana" w:eastAsia="Verdana" w:hAnsi="Verdana"/>
          <w:sz w:val="20"/>
          <w:szCs w:val="20"/>
          <w:color w:val="800080"/>
        </w:rPr>
        <w:t>title</w:t>
      </w:r>
      <w:r>
        <w:rPr>
          <w:rFonts w:ascii="Verdana" w:cs="Verdana" w:eastAsia="Verdana" w:hAnsi="Verdana"/>
          <w:sz w:val="20"/>
          <w:szCs w:val="20"/>
          <w:color w:val="000000"/>
        </w:rPr>
        <w:t>=</w:t>
      </w:r>
      <w:r>
        <w:rPr>
          <w:rFonts w:ascii="Verdana" w:cs="Verdana" w:eastAsia="Verdana" w:hAnsi="Verdana"/>
          <w:sz w:val="20"/>
          <w:szCs w:val="20"/>
          <w:i w:val="1"/>
          <w:iCs w:val="1"/>
          <w:color w:val="2900FF"/>
        </w:rPr>
        <w:t>"Applicant Details"</w:t>
      </w:r>
      <w:r>
        <w:rPr>
          <w:rFonts w:ascii="Verdana" w:cs="Verdana" w:eastAsia="Verdana" w:hAnsi="Verdana"/>
          <w:sz w:val="20"/>
          <w:szCs w:val="20"/>
          <w:color w:val="008080"/>
        </w:rPr>
        <w:t xml:space="preserve"> </w:t>
      </w:r>
      <w:r>
        <w:rPr>
          <w:rFonts w:ascii="Verdana" w:cs="Verdana" w:eastAsia="Verdana" w:hAnsi="Verdana"/>
          <w:sz w:val="20"/>
          <w:szCs w:val="20"/>
          <w:color w:val="800080"/>
        </w:rPr>
        <w:t>header</w:t>
      </w:r>
      <w:r>
        <w:rPr>
          <w:rFonts w:ascii="Verdana" w:cs="Verdana" w:eastAsia="Verdana" w:hAnsi="Verdana"/>
          <w:sz w:val="20"/>
          <w:szCs w:val="20"/>
          <w:color w:val="000000"/>
        </w:rPr>
        <w:t>=</w:t>
      </w:r>
      <w:r>
        <w:rPr>
          <w:rFonts w:ascii="Verdana" w:cs="Verdana" w:eastAsia="Verdana" w:hAnsi="Verdana"/>
          <w:sz w:val="20"/>
          <w:szCs w:val="20"/>
          <w:i w:val="1"/>
          <w:iCs w:val="1"/>
          <w:color w:val="2900FF"/>
        </w:rPr>
        <w:t>"Applicant Details"</w:t>
      </w:r>
      <w:r>
        <w:rPr>
          <w:rFonts w:ascii="Verdana" w:cs="Verdana" w:eastAsia="Verdana" w:hAnsi="Verdana"/>
          <w:sz w:val="20"/>
          <w:szCs w:val="20"/>
          <w:color w:val="800080"/>
        </w:rPr>
        <w:t xml:space="preserve"> style</w:t>
      </w:r>
      <w:r>
        <w:rPr>
          <w:rFonts w:ascii="Verdana" w:cs="Verdana" w:eastAsia="Verdana" w:hAnsi="Verdana"/>
          <w:sz w:val="20"/>
          <w:szCs w:val="20"/>
          <w:color w:val="000000"/>
        </w:rPr>
        <w:t>=</w:t>
      </w:r>
      <w:r>
        <w:rPr>
          <w:rFonts w:ascii="Verdana" w:cs="Verdana" w:eastAsia="Verdana" w:hAnsi="Verdana"/>
          <w:sz w:val="20"/>
          <w:szCs w:val="20"/>
          <w:i w:val="1"/>
          <w:iCs w:val="1"/>
          <w:color w:val="2900FF"/>
        </w:rPr>
        <w:t>"font-family:Georgia;font-size:10pt;font-weight:bold"</w:t>
      </w:r>
    </w:p>
    <w:p>
      <w:pPr>
        <w:spacing w:after="0" w:line="239" w:lineRule="auto"/>
        <w:rPr>
          <w:sz w:val="20"/>
          <w:szCs w:val="20"/>
          <w:color w:val="auto"/>
        </w:rPr>
      </w:pPr>
      <w:r>
        <w:rPr>
          <w:rFonts w:ascii="Verdana" w:cs="Verdana" w:eastAsia="Verdana" w:hAnsi="Verdana"/>
          <w:sz w:val="20"/>
          <w:szCs w:val="20"/>
          <w:color w:val="800080"/>
        </w:rPr>
        <w:t>initClosed</w:t>
      </w:r>
      <w:r>
        <w:rPr>
          <w:rFonts w:ascii="Verdana" w:cs="Verdana" w:eastAsia="Verdana" w:hAnsi="Verdana"/>
          <w:sz w:val="20"/>
          <w:szCs w:val="20"/>
          <w:color w:val="000000"/>
        </w:rPr>
        <w:t>=</w:t>
      </w:r>
      <w:r>
        <w:rPr>
          <w:rFonts w:ascii="Verdana" w:cs="Verdana" w:eastAsia="Verdana" w:hAnsi="Verdana"/>
          <w:sz w:val="20"/>
          <w:szCs w:val="20"/>
          <w:i w:val="1"/>
          <w:iCs w:val="1"/>
          <w:color w:val="2900FF"/>
        </w:rPr>
        <w:t>"true"</w:t>
      </w:r>
      <w:r>
        <w:rPr>
          <w:rFonts w:ascii="Verdana" w:cs="Verdana" w:eastAsia="Verdana" w:hAnsi="Verdana"/>
          <w:sz w:val="20"/>
          <w:szCs w:val="20"/>
          <w:color w:val="008080"/>
        </w:rPr>
        <w:t>&gt;</w:t>
      </w:r>
    </w:p>
    <w:p>
      <w:pPr>
        <w:spacing w:after="0" w:line="1" w:lineRule="exact"/>
        <w:rPr>
          <w:sz w:val="20"/>
          <w:szCs w:val="20"/>
          <w:color w:val="auto"/>
        </w:rPr>
      </w:pPr>
    </w:p>
    <w:p>
      <w:pPr>
        <w:ind w:left="2160" w:right="4400"/>
        <w:spacing w:after="0" w:line="253"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xp:br</w:t>
      </w:r>
      <w:r>
        <w:rPr>
          <w:rFonts w:ascii="Verdana" w:cs="Verdana" w:eastAsia="Verdana" w:hAnsi="Verdana"/>
          <w:sz w:val="19"/>
          <w:szCs w:val="19"/>
          <w:color w:val="008080"/>
        </w:rPr>
        <w:t>&gt;&lt;/</w:t>
      </w:r>
      <w:r>
        <w:rPr>
          <w:rFonts w:ascii="Verdana" w:cs="Verdana" w:eastAsia="Verdana" w:hAnsi="Verdana"/>
          <w:sz w:val="19"/>
          <w:szCs w:val="19"/>
          <w:color w:val="408080"/>
        </w:rPr>
        <w:t>xp:br</w:t>
      </w:r>
      <w:r>
        <w:rPr>
          <w:rFonts w:ascii="Verdana" w:cs="Verdana" w:eastAsia="Verdana" w:hAnsi="Verdana"/>
          <w:sz w:val="19"/>
          <w:szCs w:val="19"/>
          <w:color w:val="008080"/>
        </w:rPr>
        <w:t>&gt; &lt;</w:t>
      </w:r>
      <w:r>
        <w:rPr>
          <w:rFonts w:ascii="Verdana" w:cs="Verdana" w:eastAsia="Verdana" w:hAnsi="Verdana"/>
          <w:sz w:val="19"/>
          <w:szCs w:val="19"/>
          <w:color w:val="408080"/>
        </w:rPr>
        <w:t>xp:div</w:t>
      </w:r>
      <w:r>
        <w:rPr>
          <w:rFonts w:ascii="Verdana" w:cs="Verdana" w:eastAsia="Verdana" w:hAnsi="Verdana"/>
          <w:sz w:val="19"/>
          <w:szCs w:val="19"/>
          <w:color w:val="008080"/>
        </w:rPr>
        <w:t xml:space="preserve"> </w:t>
      </w:r>
      <w:r>
        <w:rPr>
          <w:rFonts w:ascii="Verdana" w:cs="Verdana" w:eastAsia="Verdana" w:hAnsi="Verdana"/>
          <w:sz w:val="19"/>
          <w:szCs w:val="19"/>
          <w:color w:val="800080"/>
        </w:rPr>
        <w:t>align</w:t>
      </w:r>
      <w:r>
        <w:rPr>
          <w:rFonts w:ascii="Verdana" w:cs="Verdana" w:eastAsia="Verdana" w:hAnsi="Verdana"/>
          <w:sz w:val="19"/>
          <w:szCs w:val="19"/>
          <w:color w:val="000000"/>
        </w:rPr>
        <w:t>=</w:t>
      </w:r>
      <w:r>
        <w:rPr>
          <w:rFonts w:ascii="Verdana" w:cs="Verdana" w:eastAsia="Verdana" w:hAnsi="Verdana"/>
          <w:sz w:val="19"/>
          <w:szCs w:val="19"/>
          <w:i w:val="1"/>
          <w:iCs w:val="1"/>
          <w:color w:val="2900FF"/>
        </w:rPr>
        <w:t>"left"</w:t>
      </w:r>
      <w:r>
        <w:rPr>
          <w:rFonts w:ascii="Verdana" w:cs="Verdana" w:eastAsia="Verdana" w:hAnsi="Verdana"/>
          <w:sz w:val="19"/>
          <w:szCs w:val="19"/>
          <w:color w:val="008080"/>
        </w:rPr>
        <w:t>&gt;</w:t>
      </w:r>
    </w:p>
    <w:p>
      <w:pPr>
        <w:ind w:left="3600" w:right="260" w:hanging="719"/>
        <w:spacing w:after="0" w:line="239"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xp:table</w:t>
      </w:r>
      <w:r>
        <w:rPr>
          <w:rFonts w:ascii="Verdana" w:cs="Verdana" w:eastAsia="Verdana" w:hAnsi="Verdana"/>
          <w:sz w:val="20"/>
          <w:szCs w:val="20"/>
          <w:color w:val="008080"/>
        </w:rPr>
        <w:t xml:space="preserve"> </w:t>
      </w:r>
      <w:r>
        <w:rPr>
          <w:rFonts w:ascii="Verdana" w:cs="Verdana" w:eastAsia="Verdana" w:hAnsi="Verdana"/>
          <w:sz w:val="20"/>
          <w:szCs w:val="20"/>
          <w:color w:val="800080"/>
        </w:rPr>
        <w:t>style</w:t>
      </w:r>
      <w:r>
        <w:rPr>
          <w:rFonts w:ascii="Verdana" w:cs="Verdana" w:eastAsia="Verdana" w:hAnsi="Verdana"/>
          <w:sz w:val="20"/>
          <w:szCs w:val="20"/>
          <w:color w:val="000000"/>
        </w:rPr>
        <w:t>=</w:t>
      </w:r>
      <w:r>
        <w:rPr>
          <w:rFonts w:ascii="Verdana" w:cs="Verdana" w:eastAsia="Verdana" w:hAnsi="Verdana"/>
          <w:sz w:val="20"/>
          <w:szCs w:val="20"/>
          <w:i w:val="1"/>
          <w:iCs w:val="1"/>
          <w:color w:val="2900FF"/>
        </w:rPr>
        <w:t>"width:100.0%;border-style:solid;border-</w:t>
      </w:r>
    </w:p>
    <w:p>
      <w:pPr>
        <w:spacing w:after="0" w:line="1" w:lineRule="exact"/>
        <w:rPr>
          <w:sz w:val="20"/>
          <w:szCs w:val="20"/>
          <w:color w:val="auto"/>
        </w:rPr>
      </w:pPr>
    </w:p>
    <w:p>
      <w:pPr>
        <w:spacing w:after="0"/>
        <w:rPr>
          <w:sz w:val="20"/>
          <w:szCs w:val="20"/>
          <w:color w:val="auto"/>
        </w:rPr>
      </w:pPr>
      <w:r>
        <w:rPr>
          <w:rFonts w:ascii="Verdana" w:cs="Verdana" w:eastAsia="Verdana" w:hAnsi="Verdana"/>
          <w:sz w:val="20"/>
          <w:szCs w:val="20"/>
          <w:i w:val="1"/>
          <w:iCs w:val="1"/>
          <w:color w:val="2900FF"/>
        </w:rPr>
        <w:t>width:thin;border-color:rgb(161,13,18)"</w:t>
      </w:r>
    </w:p>
    <w:p>
      <w:pPr>
        <w:spacing w:after="0" w:line="2" w:lineRule="exact"/>
        <w:rPr>
          <w:sz w:val="20"/>
          <w:szCs w:val="20"/>
          <w:color w:val="auto"/>
        </w:rPr>
      </w:pPr>
    </w:p>
    <w:p>
      <w:pPr>
        <w:ind w:left="3600" w:right="520"/>
        <w:spacing w:after="0" w:line="239" w:lineRule="auto"/>
        <w:rPr>
          <w:sz w:val="20"/>
          <w:szCs w:val="20"/>
          <w:color w:val="auto"/>
        </w:rPr>
      </w:pPr>
      <w:r>
        <w:rPr>
          <w:rFonts w:ascii="Verdana" w:cs="Verdana" w:eastAsia="Verdana" w:hAnsi="Verdana"/>
          <w:sz w:val="20"/>
          <w:szCs w:val="20"/>
          <w:color w:val="800080"/>
        </w:rPr>
        <w:t>cellpadding</w:t>
      </w:r>
      <w:r>
        <w:rPr>
          <w:rFonts w:ascii="Verdana" w:cs="Verdana" w:eastAsia="Verdana" w:hAnsi="Verdana"/>
          <w:sz w:val="20"/>
          <w:szCs w:val="20"/>
          <w:color w:val="000000"/>
        </w:rPr>
        <w:t>=</w:t>
      </w:r>
      <w:r>
        <w:rPr>
          <w:rFonts w:ascii="Verdana" w:cs="Verdana" w:eastAsia="Verdana" w:hAnsi="Verdana"/>
          <w:sz w:val="20"/>
          <w:szCs w:val="20"/>
          <w:i w:val="1"/>
          <w:iCs w:val="1"/>
          <w:color w:val="2900FF"/>
        </w:rPr>
        <w:t>"1"</w:t>
      </w:r>
      <w:r>
        <w:rPr>
          <w:rFonts w:ascii="Verdana" w:cs="Verdana" w:eastAsia="Verdana" w:hAnsi="Verdana"/>
          <w:sz w:val="20"/>
          <w:szCs w:val="20"/>
          <w:color w:val="800080"/>
        </w:rPr>
        <w:t xml:space="preserve"> cellspacing</w:t>
      </w:r>
      <w:r>
        <w:rPr>
          <w:rFonts w:ascii="Verdana" w:cs="Verdana" w:eastAsia="Verdana" w:hAnsi="Verdana"/>
          <w:sz w:val="20"/>
          <w:szCs w:val="20"/>
          <w:color w:val="000000"/>
        </w:rPr>
        <w:t>=</w:t>
      </w:r>
      <w:r>
        <w:rPr>
          <w:rFonts w:ascii="Verdana" w:cs="Verdana" w:eastAsia="Verdana" w:hAnsi="Verdana"/>
          <w:sz w:val="20"/>
          <w:szCs w:val="20"/>
          <w:i w:val="1"/>
          <w:iCs w:val="1"/>
          <w:color w:val="2900FF"/>
        </w:rPr>
        <w:t>"1"</w:t>
      </w:r>
      <w:r>
        <w:rPr>
          <w:rFonts w:ascii="Verdana" w:cs="Verdana" w:eastAsia="Verdana" w:hAnsi="Verdana"/>
          <w:sz w:val="20"/>
          <w:szCs w:val="20"/>
          <w:color w:val="800080"/>
        </w:rPr>
        <w:t xml:space="preserve"> border</w:t>
      </w:r>
      <w:r>
        <w:rPr>
          <w:rFonts w:ascii="Verdana" w:cs="Verdana" w:eastAsia="Verdana" w:hAnsi="Verdana"/>
          <w:sz w:val="20"/>
          <w:szCs w:val="20"/>
          <w:color w:val="000000"/>
        </w:rPr>
        <w:t>=</w:t>
      </w:r>
      <w:r>
        <w:rPr>
          <w:rFonts w:ascii="Verdana" w:cs="Verdana" w:eastAsia="Verdana" w:hAnsi="Verdana"/>
          <w:sz w:val="20"/>
          <w:szCs w:val="20"/>
          <w:i w:val="1"/>
          <w:iCs w:val="1"/>
          <w:color w:val="2900FF"/>
        </w:rPr>
        <w:t>"1"</w:t>
      </w:r>
      <w:r>
        <w:rPr>
          <w:rFonts w:ascii="Verdana" w:cs="Verdana" w:eastAsia="Verdana" w:hAnsi="Verdana"/>
          <w:sz w:val="20"/>
          <w:szCs w:val="20"/>
          <w:color w:val="008080"/>
        </w:rPr>
        <w:t>&gt;</w:t>
      </w:r>
      <w:r>
        <w:rPr>
          <w:rFonts w:ascii="Verdana" w:cs="Verdana" w:eastAsia="Verdana" w:hAnsi="Verdana"/>
          <w:sz w:val="20"/>
          <w:szCs w:val="20"/>
          <w:color w:val="800080"/>
        </w:rPr>
        <w:t xml:space="preserve"> </w:t>
      </w:r>
      <w:r>
        <w:rPr>
          <w:rFonts w:ascii="Verdana" w:cs="Verdana" w:eastAsia="Verdana" w:hAnsi="Verdana"/>
          <w:sz w:val="20"/>
          <w:szCs w:val="20"/>
          <w:color w:val="008080"/>
        </w:rPr>
        <w:t>&lt;</w:t>
      </w:r>
      <w:r>
        <w:rPr>
          <w:rFonts w:ascii="Verdana" w:cs="Verdana" w:eastAsia="Verdana" w:hAnsi="Verdana"/>
          <w:sz w:val="20"/>
          <w:szCs w:val="20"/>
          <w:color w:val="408080"/>
        </w:rPr>
        <w:t>xp:tr</w:t>
      </w:r>
      <w:r>
        <w:rPr>
          <w:rFonts w:ascii="Verdana" w:cs="Verdana" w:eastAsia="Verdana" w:hAnsi="Verdana"/>
          <w:sz w:val="20"/>
          <w:szCs w:val="20"/>
          <w:color w:val="008080"/>
        </w:rPr>
        <w:t>&gt;</w:t>
      </w:r>
    </w:p>
    <w:p>
      <w:pPr>
        <w:ind w:left="4320"/>
        <w:spacing w:after="0" w:line="239"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xp:td</w:t>
      </w:r>
    </w:p>
    <w:p>
      <w:pPr>
        <w:spacing w:after="0" w:line="1" w:lineRule="exact"/>
        <w:rPr>
          <w:sz w:val="20"/>
          <w:szCs w:val="20"/>
          <w:color w:val="auto"/>
        </w:rPr>
      </w:pPr>
    </w:p>
    <w:p>
      <w:pPr>
        <w:ind w:right="420" w:firstLine="5040"/>
        <w:spacing w:after="0" w:line="252" w:lineRule="auto"/>
        <w:rPr>
          <w:sz w:val="20"/>
          <w:szCs w:val="20"/>
          <w:color w:val="auto"/>
        </w:rPr>
      </w:pPr>
      <w:r>
        <w:rPr>
          <w:rFonts w:ascii="Verdana" w:cs="Verdana" w:eastAsia="Verdana" w:hAnsi="Verdana"/>
          <w:sz w:val="19"/>
          <w:szCs w:val="19"/>
          <w:color w:val="800080"/>
        </w:rPr>
        <w:t>style</w:t>
      </w:r>
      <w:r>
        <w:rPr>
          <w:rFonts w:ascii="Verdana" w:cs="Verdana" w:eastAsia="Verdana" w:hAnsi="Verdana"/>
          <w:sz w:val="19"/>
          <w:szCs w:val="19"/>
          <w:color w:val="000000"/>
        </w:rPr>
        <w:t>=</w:t>
      </w:r>
      <w:r>
        <w:rPr>
          <w:rFonts w:ascii="Verdana" w:cs="Verdana" w:eastAsia="Verdana" w:hAnsi="Verdana"/>
          <w:sz w:val="19"/>
          <w:szCs w:val="19"/>
          <w:i w:val="1"/>
          <w:iCs w:val="1"/>
          <w:color w:val="2900FF"/>
        </w:rPr>
        <w:t>"font-family:Georgia;font-size:10pt;background-color:rgb(161,13,18);color:rgb(255,255,255);border-color:rgb(161,13,18);border-style:solid;border-width:thin"</w:t>
      </w:r>
      <w:r>
        <w:rPr>
          <w:rFonts w:ascii="Verdana" w:cs="Verdana" w:eastAsia="Verdana" w:hAnsi="Verdana"/>
          <w:sz w:val="19"/>
          <w:szCs w:val="19"/>
          <w:color w:val="008080"/>
        </w:rPr>
        <w:t>&gt;</w:t>
      </w:r>
    </w:p>
    <w:p>
      <w:pPr>
        <w:spacing w:after="0" w:line="2" w:lineRule="exact"/>
        <w:rPr>
          <w:sz w:val="20"/>
          <w:szCs w:val="20"/>
          <w:color w:val="auto"/>
        </w:rPr>
      </w:pPr>
    </w:p>
    <w:p>
      <w:pPr>
        <w:ind w:left="5760" w:hanging="719"/>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xp:span</w:t>
      </w:r>
      <w:r>
        <w:rPr>
          <w:rFonts w:ascii="Verdana" w:cs="Verdana" w:eastAsia="Verdana" w:hAnsi="Verdana"/>
          <w:sz w:val="20"/>
          <w:szCs w:val="20"/>
          <w:color w:val="008080"/>
        </w:rPr>
        <w:t xml:space="preserve"> </w:t>
      </w:r>
      <w:r>
        <w:rPr>
          <w:rFonts w:ascii="Verdana" w:cs="Verdana" w:eastAsia="Verdana" w:hAnsi="Verdana"/>
          <w:sz w:val="20"/>
          <w:szCs w:val="20"/>
          <w:color w:val="800080"/>
        </w:rPr>
        <w:t>style</w:t>
      </w:r>
      <w:r>
        <w:rPr>
          <w:rFonts w:ascii="Verdana" w:cs="Verdana" w:eastAsia="Verdana" w:hAnsi="Verdana"/>
          <w:sz w:val="20"/>
          <w:szCs w:val="20"/>
          <w:color w:val="000000"/>
        </w:rPr>
        <w:t>=</w:t>
      </w:r>
      <w:r>
        <w:rPr>
          <w:rFonts w:ascii="Verdana" w:cs="Verdana" w:eastAsia="Verdana" w:hAnsi="Verdana"/>
          <w:sz w:val="20"/>
          <w:szCs w:val="20"/>
          <w:i w:val="1"/>
          <w:iCs w:val="1"/>
          <w:color w:val="2900FF"/>
        </w:rPr>
        <w:t>"font-weight:bold"</w:t>
      </w:r>
      <w:r>
        <w:rPr>
          <w:rFonts w:ascii="Verdana" w:cs="Verdana" w:eastAsia="Verdana" w:hAnsi="Verdana"/>
          <w:sz w:val="20"/>
          <w:szCs w:val="20"/>
          <w:color w:val="008080"/>
        </w:rPr>
        <w:t xml:space="preserve">&gt; </w:t>
      </w:r>
      <w:r>
        <w:rPr>
          <w:rFonts w:ascii="Verdana" w:cs="Verdana" w:eastAsia="Verdana" w:hAnsi="Verdana"/>
          <w:sz w:val="20"/>
          <w:szCs w:val="20"/>
          <w:color w:val="000000"/>
        </w:rPr>
        <w:t>Name:</w:t>
      </w:r>
    </w:p>
    <w:p>
      <w:pPr>
        <w:spacing w:after="0" w:line="1" w:lineRule="exact"/>
        <w:rPr>
          <w:sz w:val="20"/>
          <w:szCs w:val="20"/>
          <w:color w:val="auto"/>
        </w:rPr>
      </w:pPr>
    </w:p>
    <w:p>
      <w:pPr>
        <w:ind w:left="4320" w:right="2480" w:firstLine="720"/>
        <w:spacing w:after="0" w:line="251"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xp:span</w:t>
      </w:r>
      <w:r>
        <w:rPr>
          <w:rFonts w:ascii="Verdana" w:cs="Verdana" w:eastAsia="Verdana" w:hAnsi="Verdana"/>
          <w:sz w:val="19"/>
          <w:szCs w:val="19"/>
          <w:color w:val="008080"/>
        </w:rPr>
        <w:t>&gt; &lt;/</w:t>
      </w:r>
      <w:r>
        <w:rPr>
          <w:rFonts w:ascii="Verdana" w:cs="Verdana" w:eastAsia="Verdana" w:hAnsi="Verdana"/>
          <w:sz w:val="19"/>
          <w:szCs w:val="19"/>
          <w:color w:val="408080"/>
        </w:rPr>
        <w:t>xp:td</w:t>
      </w:r>
      <w:r>
        <w:rPr>
          <w:rFonts w:ascii="Verdana" w:cs="Verdana" w:eastAsia="Verdana" w:hAnsi="Verdana"/>
          <w:sz w:val="19"/>
          <w:szCs w:val="19"/>
          <w:color w:val="008080"/>
        </w:rPr>
        <w:t>&gt;</w:t>
      </w:r>
    </w:p>
    <w:p>
      <w:pPr>
        <w:spacing w:after="0" w:line="2" w:lineRule="exact"/>
        <w:rPr>
          <w:sz w:val="20"/>
          <w:szCs w:val="20"/>
          <w:color w:val="auto"/>
        </w:rPr>
      </w:pPr>
    </w:p>
    <w:p>
      <w:pPr>
        <w:ind w:left="4320"/>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xp:td</w:t>
      </w:r>
    </w:p>
    <w:p>
      <w:pPr>
        <w:spacing w:after="0" w:line="2" w:lineRule="exact"/>
        <w:rPr>
          <w:sz w:val="20"/>
          <w:szCs w:val="20"/>
          <w:color w:val="auto"/>
        </w:rPr>
      </w:pPr>
    </w:p>
    <w:p>
      <w:pPr>
        <w:ind w:right="420" w:firstLine="5040"/>
        <w:spacing w:after="0" w:line="263" w:lineRule="auto"/>
        <w:rPr>
          <w:sz w:val="20"/>
          <w:szCs w:val="20"/>
          <w:color w:val="auto"/>
        </w:rPr>
      </w:pPr>
      <w:r>
        <w:rPr>
          <w:rFonts w:ascii="Verdana" w:cs="Verdana" w:eastAsia="Verdana" w:hAnsi="Verdana"/>
          <w:sz w:val="19"/>
          <w:szCs w:val="19"/>
          <w:color w:val="800080"/>
        </w:rPr>
        <w:t>style</w:t>
      </w:r>
      <w:r>
        <w:rPr>
          <w:rFonts w:ascii="Verdana" w:cs="Verdana" w:eastAsia="Verdana" w:hAnsi="Verdana"/>
          <w:sz w:val="19"/>
          <w:szCs w:val="19"/>
          <w:color w:val="000000"/>
        </w:rPr>
        <w:t>=</w:t>
      </w:r>
      <w:r>
        <w:rPr>
          <w:rFonts w:ascii="Verdana" w:cs="Verdana" w:eastAsia="Verdana" w:hAnsi="Verdana"/>
          <w:sz w:val="19"/>
          <w:szCs w:val="19"/>
          <w:i w:val="1"/>
          <w:iCs w:val="1"/>
          <w:color w:val="2900FF"/>
        </w:rPr>
        <w:t>"font-family:Georgia;font-size:10pt;border-color:rgb(161,13,18);border-style:solid;border-width:thin"</w:t>
      </w:r>
      <w:r>
        <w:rPr>
          <w:rFonts w:ascii="Verdana" w:cs="Verdana" w:eastAsia="Verdana" w:hAnsi="Verdana"/>
          <w:sz w:val="19"/>
          <w:szCs w:val="19"/>
          <w:color w:val="008080"/>
        </w:rPr>
        <w:t>&gt;</w:t>
      </w:r>
    </w:p>
    <w:p>
      <w:pPr>
        <w:spacing w:after="0" w:line="199" w:lineRule="exact"/>
        <w:rPr>
          <w:sz w:val="20"/>
          <w:szCs w:val="20"/>
          <w:color w:val="auto"/>
        </w:rPr>
      </w:pPr>
    </w:p>
    <w:p>
      <w:pPr>
        <w:ind w:left="5760" w:right="1260" w:hanging="719"/>
        <w:spacing w:after="0" w:line="263"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xp:text</w:t>
      </w:r>
      <w:r>
        <w:rPr>
          <w:rFonts w:ascii="Verdana" w:cs="Verdana" w:eastAsia="Verdana" w:hAnsi="Verdana"/>
          <w:sz w:val="20"/>
          <w:szCs w:val="20"/>
          <w:color w:val="008080"/>
        </w:rPr>
        <w:t xml:space="preserve"> </w:t>
      </w:r>
      <w:r>
        <w:rPr>
          <w:rFonts w:ascii="Verdana" w:cs="Verdana" w:eastAsia="Verdana" w:hAnsi="Verdana"/>
          <w:sz w:val="20"/>
          <w:szCs w:val="20"/>
          <w:color w:val="800080"/>
        </w:rPr>
        <w:t>escape</w:t>
      </w:r>
      <w:r>
        <w:rPr>
          <w:rFonts w:ascii="Verdana" w:cs="Verdana" w:eastAsia="Verdana" w:hAnsi="Verdana"/>
          <w:sz w:val="20"/>
          <w:szCs w:val="20"/>
          <w:color w:val="000000"/>
        </w:rPr>
        <w:t>=</w:t>
      </w:r>
      <w:r>
        <w:rPr>
          <w:rFonts w:ascii="Verdana" w:cs="Verdana" w:eastAsia="Verdana" w:hAnsi="Verdana"/>
          <w:sz w:val="20"/>
          <w:szCs w:val="20"/>
          <w:i w:val="1"/>
          <w:iCs w:val="1"/>
          <w:color w:val="2900FF"/>
        </w:rPr>
        <w:t>"true"</w:t>
      </w:r>
      <w:r>
        <w:rPr>
          <w:rFonts w:ascii="Verdana" w:cs="Verdana" w:eastAsia="Verdana" w:hAnsi="Verdana"/>
          <w:sz w:val="20"/>
          <w:szCs w:val="20"/>
          <w:color w:val="008080"/>
        </w:rPr>
        <w:t xml:space="preserve"> </w:t>
      </w:r>
      <w:r>
        <w:rPr>
          <w:rFonts w:ascii="Verdana" w:cs="Verdana" w:eastAsia="Verdana" w:hAnsi="Verdana"/>
          <w:sz w:val="20"/>
          <w:szCs w:val="20"/>
          <w:color w:val="800080"/>
        </w:rPr>
        <w:t>id</w:t>
      </w:r>
      <w:r>
        <w:rPr>
          <w:rFonts w:ascii="Verdana" w:cs="Verdana" w:eastAsia="Verdana" w:hAnsi="Verdana"/>
          <w:sz w:val="20"/>
          <w:szCs w:val="20"/>
          <w:color w:val="000000"/>
        </w:rPr>
        <w:t>=</w:t>
      </w:r>
      <w:r>
        <w:rPr>
          <w:rFonts w:ascii="Verdana" w:cs="Verdana" w:eastAsia="Verdana" w:hAnsi="Verdana"/>
          <w:sz w:val="20"/>
          <w:szCs w:val="20"/>
          <w:i w:val="1"/>
          <w:iCs w:val="1"/>
          <w:color w:val="2900FF"/>
        </w:rPr>
        <w:t>"staffName"</w:t>
      </w:r>
      <w:r>
        <w:rPr>
          <w:rFonts w:ascii="Verdana" w:cs="Verdana" w:eastAsia="Verdana" w:hAnsi="Verdana"/>
          <w:sz w:val="20"/>
          <w:szCs w:val="20"/>
          <w:color w:val="008080"/>
        </w:rPr>
        <w:t>&gt;</w:t>
      </w:r>
    </w:p>
    <w:p>
      <w:pPr>
        <w:spacing w:after="0" w:line="197" w:lineRule="exact"/>
        <w:rPr>
          <w:sz w:val="20"/>
          <w:szCs w:val="20"/>
          <w:color w:val="auto"/>
        </w:rPr>
      </w:pPr>
    </w:p>
    <w:p>
      <w:pPr>
        <w:ind w:left="720" w:right="3060"/>
        <w:spacing w:after="0" w:line="247"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xp:this.value</w:t>
      </w:r>
      <w:r>
        <w:rPr>
          <w:rFonts w:ascii="Verdana" w:cs="Verdana" w:eastAsia="Verdana" w:hAnsi="Verdana"/>
          <w:sz w:val="20"/>
          <w:szCs w:val="20"/>
          <w:color w:val="008080"/>
        </w:rPr>
        <w:t>&gt;&lt;![CDATA[</w:t>
      </w:r>
      <w:r>
        <w:rPr>
          <w:rFonts w:ascii="Verdana" w:cs="Verdana" w:eastAsia="Verdana" w:hAnsi="Verdana"/>
          <w:sz w:val="20"/>
          <w:szCs w:val="20"/>
          <w:color w:val="000000"/>
        </w:rPr>
        <w:t>#{javascript:try{</w:t>
      </w:r>
      <w:r>
        <w:rPr>
          <w:rFonts w:ascii="Verdana" w:cs="Verdana" w:eastAsia="Verdana" w:hAnsi="Verdana"/>
          <w:sz w:val="20"/>
          <w:szCs w:val="20"/>
          <w:color w:val="008080"/>
        </w:rPr>
        <w:t xml:space="preserve"> </w:t>
      </w:r>
      <w:r>
        <w:rPr>
          <w:rFonts w:ascii="Verdana" w:cs="Verdana" w:eastAsia="Verdana" w:hAnsi="Verdana"/>
          <w:sz w:val="20"/>
          <w:szCs w:val="20"/>
          <w:color w:val="000000"/>
        </w:rPr>
        <w:t>if(document1.isNewNote()){ session.getEnvironmentString("staffUserName");</w:t>
      </w:r>
    </w:p>
    <w:p>
      <w:pPr>
        <w:spacing w:after="0" w:line="1" w:lineRule="exact"/>
        <w:rPr>
          <w:sz w:val="20"/>
          <w:szCs w:val="20"/>
          <w:color w:val="auto"/>
        </w:rPr>
      </w:pPr>
    </w:p>
    <w:p>
      <w:pPr>
        <w:spacing w:after="0" w:line="239" w:lineRule="auto"/>
        <w:rPr>
          <w:sz w:val="20"/>
          <w:szCs w:val="20"/>
          <w:color w:val="auto"/>
        </w:rPr>
      </w:pPr>
      <w:r>
        <w:rPr>
          <w:rFonts w:ascii="Verdana" w:cs="Verdana" w:eastAsia="Verdana" w:hAnsi="Verdana"/>
          <w:sz w:val="20"/>
          <w:szCs w:val="20"/>
          <w:color w:val="auto"/>
        </w:rPr>
        <w:t>}else{</w:t>
      </w:r>
    </w:p>
    <w:p>
      <w:pPr>
        <w:spacing w:after="0" w:line="1" w:lineRule="exact"/>
        <w:rPr>
          <w:sz w:val="20"/>
          <w:szCs w:val="20"/>
          <w:color w:val="auto"/>
        </w:rPr>
      </w:pPr>
    </w:p>
    <w:p>
      <w:pPr>
        <w:ind w:left="720"/>
        <w:spacing w:after="0"/>
        <w:rPr>
          <w:sz w:val="20"/>
          <w:szCs w:val="20"/>
          <w:color w:val="auto"/>
        </w:rPr>
      </w:pPr>
      <w:r>
        <w:rPr>
          <w:rFonts w:ascii="Verdana" w:cs="Verdana" w:eastAsia="Verdana" w:hAnsi="Verdana"/>
          <w:sz w:val="20"/>
          <w:szCs w:val="20"/>
          <w:color w:val="auto"/>
        </w:rPr>
        <w:t>document1.getItemValue("staffName");</w:t>
      </w:r>
    </w:p>
    <w:p>
      <w:pPr>
        <w:spacing w:after="0" w:line="1" w:lineRule="exact"/>
        <w:rPr>
          <w:sz w:val="20"/>
          <w:szCs w:val="20"/>
          <w:color w:val="auto"/>
        </w:rPr>
      </w:pPr>
    </w:p>
    <w:p>
      <w:pPr>
        <w:spacing w:after="0" w:line="239" w:lineRule="auto"/>
        <w:rPr>
          <w:sz w:val="20"/>
          <w:szCs w:val="20"/>
          <w:color w:val="auto"/>
        </w:rPr>
      </w:pPr>
      <w:r>
        <w:rPr>
          <w:rFonts w:ascii="Verdana" w:cs="Verdana" w:eastAsia="Verdana" w:hAnsi="Verdana"/>
          <w:sz w:val="20"/>
          <w:szCs w:val="20"/>
          <w:color w:val="auto"/>
        </w:rPr>
        <w:t>}</w:t>
      </w:r>
    </w:p>
    <w:p>
      <w:pPr>
        <w:spacing w:after="0" w:line="239" w:lineRule="auto"/>
        <w:rPr>
          <w:sz w:val="20"/>
          <w:szCs w:val="20"/>
          <w:color w:val="auto"/>
        </w:rPr>
      </w:pPr>
      <w:r>
        <w:rPr>
          <w:rFonts w:ascii="Verdana" w:cs="Verdana" w:eastAsia="Verdana" w:hAnsi="Verdana"/>
          <w:sz w:val="20"/>
          <w:szCs w:val="20"/>
          <w:color w:val="auto"/>
        </w:rPr>
        <w:t>}catch(e){</w:t>
      </w:r>
    </w:p>
    <w:p>
      <w:pPr>
        <w:spacing w:after="0" w:line="1" w:lineRule="exact"/>
        <w:rPr>
          <w:sz w:val="20"/>
          <w:szCs w:val="20"/>
          <w:color w:val="auto"/>
        </w:rPr>
      </w:pPr>
    </w:p>
    <w:p>
      <w:pPr>
        <w:ind w:right="680"/>
        <w:spacing w:after="0"/>
        <w:rPr>
          <w:sz w:val="20"/>
          <w:szCs w:val="20"/>
          <w:color w:val="auto"/>
        </w:rPr>
      </w:pPr>
      <w:r>
        <w:rPr>
          <w:rFonts w:ascii="Verdana" w:cs="Verdana" w:eastAsia="Verdana" w:hAnsi="Verdana"/>
          <w:sz w:val="20"/>
          <w:szCs w:val="20"/>
          <w:color w:val="auto"/>
        </w:rPr>
        <w:t>}}</w:t>
      </w:r>
      <w:r>
        <w:rPr>
          <w:rFonts w:ascii="Verdana" w:cs="Verdana" w:eastAsia="Verdana" w:hAnsi="Verdana"/>
          <w:sz w:val="20"/>
          <w:szCs w:val="20"/>
          <w:color w:val="008080"/>
        </w:rPr>
        <w:t>]]&gt;&lt;/</w:t>
      </w:r>
      <w:r>
        <w:rPr>
          <w:rFonts w:ascii="Verdana" w:cs="Verdana" w:eastAsia="Verdana" w:hAnsi="Verdana"/>
          <w:sz w:val="20"/>
          <w:szCs w:val="20"/>
          <w:color w:val="408080"/>
        </w:rPr>
        <w:t>xp:this.value</w:t>
      </w:r>
      <w:r>
        <w:rPr>
          <w:rFonts w:ascii="Verdana" w:cs="Verdana" w:eastAsia="Verdana" w:hAnsi="Verdana"/>
          <w:sz w:val="20"/>
          <w:szCs w:val="20"/>
          <w:color w:val="008080"/>
        </w:rPr>
        <w:t>&gt;&lt;/</w:t>
      </w:r>
      <w:r>
        <w:rPr>
          <w:rFonts w:ascii="Verdana" w:cs="Verdana" w:eastAsia="Verdana" w:hAnsi="Verdana"/>
          <w:sz w:val="20"/>
          <w:szCs w:val="20"/>
          <w:color w:val="408080"/>
        </w:rPr>
        <w:t>xp:text</w:t>
      </w:r>
      <w:r>
        <w:rPr>
          <w:rFonts w:ascii="Verdana" w:cs="Verdana" w:eastAsia="Verdana" w:hAnsi="Verdana"/>
          <w:sz w:val="20"/>
          <w:szCs w:val="20"/>
          <w:color w:val="008080"/>
        </w:rPr>
        <w:t>&gt;</w:t>
      </w:r>
      <w:r>
        <w:rPr>
          <w:rFonts w:ascii="Verdana" w:cs="Verdana" w:eastAsia="Verdana" w:hAnsi="Verdana"/>
          <w:sz w:val="20"/>
          <w:szCs w:val="20"/>
          <w:color w:val="auto"/>
        </w:rPr>
        <w:t xml:space="preserve"> </w:t>
      </w:r>
      <w:r>
        <w:rPr>
          <w:rFonts w:ascii="Verdana" w:cs="Verdana" w:eastAsia="Verdana" w:hAnsi="Verdana"/>
          <w:sz w:val="20"/>
          <w:szCs w:val="20"/>
          <w:color w:val="2900FF"/>
        </w:rPr>
        <w:t>&amp;#160;</w:t>
      </w:r>
      <w:r>
        <w:rPr>
          <w:rFonts w:ascii="Verdana" w:cs="Verdana" w:eastAsia="Verdana" w:hAnsi="Verdana"/>
          <w:sz w:val="20"/>
          <w:szCs w:val="20"/>
          <w:color w:val="auto"/>
        </w:rPr>
        <w:t>(</w:t>
      </w:r>
      <w:r>
        <w:rPr>
          <w:rFonts w:ascii="Verdana" w:cs="Verdana" w:eastAsia="Verdana" w:hAnsi="Verdana"/>
          <w:sz w:val="20"/>
          <w:szCs w:val="20"/>
          <w:color w:val="008080"/>
        </w:rPr>
        <w:t>&lt;</w:t>
      </w:r>
      <w:r>
        <w:rPr>
          <w:rFonts w:ascii="Verdana" w:cs="Verdana" w:eastAsia="Verdana" w:hAnsi="Verdana"/>
          <w:sz w:val="20"/>
          <w:szCs w:val="20"/>
          <w:color w:val="408080"/>
        </w:rPr>
        <w:t>xp:inputText</w:t>
      </w:r>
      <w:r>
        <w:rPr>
          <w:rFonts w:ascii="Verdana" w:cs="Verdana" w:eastAsia="Verdana" w:hAnsi="Verdana"/>
          <w:sz w:val="20"/>
          <w:szCs w:val="20"/>
          <w:color w:val="auto"/>
        </w:rPr>
        <w:t xml:space="preserve"> </w:t>
      </w:r>
      <w:r>
        <w:rPr>
          <w:rFonts w:ascii="Verdana" w:cs="Verdana" w:eastAsia="Verdana" w:hAnsi="Verdana"/>
          <w:sz w:val="20"/>
          <w:szCs w:val="20"/>
          <w:color w:val="800080"/>
        </w:rPr>
        <w:t>id</w:t>
      </w:r>
      <w:r>
        <w:rPr>
          <w:rFonts w:ascii="Verdana" w:cs="Verdana" w:eastAsia="Verdana" w:hAnsi="Verdana"/>
          <w:sz w:val="20"/>
          <w:szCs w:val="20"/>
          <w:color w:val="auto"/>
        </w:rPr>
        <w:t>=</w:t>
      </w:r>
      <w:r>
        <w:rPr>
          <w:rFonts w:ascii="Verdana" w:cs="Verdana" w:eastAsia="Verdana" w:hAnsi="Verdana"/>
          <w:sz w:val="20"/>
          <w:szCs w:val="20"/>
          <w:i w:val="1"/>
          <w:iCs w:val="1"/>
          <w:color w:val="2900FF"/>
        </w:rPr>
        <w:t>"staffNotesName"</w:t>
      </w:r>
      <w:r>
        <w:rPr>
          <w:rFonts w:ascii="Verdana" w:cs="Verdana" w:eastAsia="Verdana" w:hAnsi="Verdana"/>
          <w:sz w:val="20"/>
          <w:szCs w:val="20"/>
          <w:color w:val="auto"/>
        </w:rPr>
        <w:t xml:space="preserve"> </w:t>
      </w:r>
      <w:r>
        <w:rPr>
          <w:rFonts w:ascii="Verdana" w:cs="Verdana" w:eastAsia="Verdana" w:hAnsi="Verdana"/>
          <w:sz w:val="20"/>
          <w:szCs w:val="20"/>
          <w:color w:val="800080"/>
        </w:rPr>
        <w:t>readonly</w:t>
      </w:r>
      <w:r>
        <w:rPr>
          <w:rFonts w:ascii="Verdana" w:cs="Verdana" w:eastAsia="Verdana" w:hAnsi="Verdana"/>
          <w:sz w:val="20"/>
          <w:szCs w:val="20"/>
          <w:color w:val="000000"/>
        </w:rPr>
        <w:t>=</w:t>
      </w:r>
      <w:r>
        <w:rPr>
          <w:rFonts w:ascii="Verdana" w:cs="Verdana" w:eastAsia="Verdana" w:hAnsi="Verdana"/>
          <w:sz w:val="20"/>
          <w:szCs w:val="20"/>
          <w:i w:val="1"/>
          <w:iCs w:val="1"/>
          <w:color w:val="2900FF"/>
        </w:rPr>
        <w:t>"true"</w:t>
      </w:r>
      <w:r>
        <w:rPr>
          <w:rFonts w:ascii="Verdana" w:cs="Verdana" w:eastAsia="Verdana" w:hAnsi="Verdana"/>
          <w:sz w:val="20"/>
          <w:szCs w:val="20"/>
          <w:color w:val="008080"/>
        </w:rPr>
        <w:t>&gt;</w:t>
      </w:r>
    </w:p>
    <w:p>
      <w:pPr>
        <w:spacing w:after="0" w:line="1" w:lineRule="exact"/>
        <w:rPr>
          <w:sz w:val="20"/>
          <w:szCs w:val="20"/>
          <w:color w:val="auto"/>
        </w:rPr>
      </w:pPr>
    </w:p>
    <w:p>
      <w:pPr>
        <w:ind w:left="720" w:right="2780" w:firstLine="720"/>
        <w:spacing w:after="0" w:line="263"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xp:this.value</w:t>
      </w:r>
      <w:r>
        <w:rPr>
          <w:rFonts w:ascii="Verdana" w:cs="Verdana" w:eastAsia="Verdana" w:hAnsi="Verdana"/>
          <w:sz w:val="19"/>
          <w:szCs w:val="19"/>
          <w:color w:val="008080"/>
        </w:rPr>
        <w:t>&gt;&lt;![CDATA[</w:t>
      </w:r>
      <w:r>
        <w:rPr>
          <w:rFonts w:ascii="Verdana" w:cs="Verdana" w:eastAsia="Verdana" w:hAnsi="Verdana"/>
          <w:sz w:val="19"/>
          <w:szCs w:val="19"/>
          <w:color w:val="000000"/>
        </w:rPr>
        <w:t>#{javascript:try{</w:t>
      </w:r>
      <w:r>
        <w:rPr>
          <w:rFonts w:ascii="Verdana" w:cs="Verdana" w:eastAsia="Verdana" w:hAnsi="Verdana"/>
          <w:sz w:val="19"/>
          <w:szCs w:val="19"/>
          <w:color w:val="008080"/>
        </w:rPr>
        <w:t xml:space="preserve"> </w:t>
      </w:r>
      <w:r>
        <w:rPr>
          <w:rFonts w:ascii="Verdana" w:cs="Verdana" w:eastAsia="Verdana" w:hAnsi="Verdana"/>
          <w:sz w:val="19"/>
          <w:szCs w:val="19"/>
          <w:color w:val="000000"/>
        </w:rPr>
        <w:t>session.getEnvironmentString("staffUserNameLN");</w:t>
      </w:r>
    </w:p>
    <w:p>
      <w:pPr>
        <w:spacing w:after="0" w:line="195" w:lineRule="exact"/>
        <w:rPr>
          <w:sz w:val="20"/>
          <w:szCs w:val="20"/>
          <w:color w:val="auto"/>
        </w:rPr>
      </w:pPr>
    </w:p>
    <w:p>
      <w:pPr>
        <w:ind w:left="4080"/>
        <w:spacing w:after="0"/>
        <w:rPr>
          <w:sz w:val="20"/>
          <w:szCs w:val="20"/>
          <w:color w:val="auto"/>
        </w:rPr>
      </w:pPr>
      <w:r>
        <w:rPr>
          <w:rFonts w:ascii="Verdana" w:cs="Verdana" w:eastAsia="Verdana" w:hAnsi="Verdana"/>
          <w:sz w:val="20"/>
          <w:szCs w:val="20"/>
          <w:b w:val="1"/>
          <w:bCs w:val="1"/>
          <w:color w:val="auto"/>
        </w:rPr>
        <w:t>Page 24 of 40</w:t>
      </w:r>
    </w:p>
    <w:p>
      <w:pPr>
        <w:sectPr>
          <w:pgSz w:w="12240" w:h="15840" w:orient="portrait"/>
          <w:cols w:equalWidth="0" w:num="1">
            <w:col w:w="8740"/>
          </w:cols>
          <w:pgMar w:left="1440" w:top="1419" w:right="2060" w:bottom="1440" w:gutter="0" w:footer="0" w:header="0"/>
        </w:sectPr>
      </w:pPr>
    </w:p>
    <w:bookmarkStart w:id="33" w:name="page34"/>
    <w:bookmarkEnd w:id="33"/>
    <w:p>
      <w:pPr>
        <w:ind w:right="6960"/>
        <w:spacing w:after="0"/>
        <w:rPr>
          <w:sz w:val="20"/>
          <w:szCs w:val="20"/>
          <w:color w:val="auto"/>
        </w:rPr>
      </w:pPr>
      <w:r>
        <w:rPr>
          <w:rFonts w:ascii="Verdana" w:cs="Verdana" w:eastAsia="Verdana" w:hAnsi="Verdana"/>
          <w:sz w:val="13"/>
          <w:szCs w:val="13"/>
          <w:color w:val="auto"/>
        </w:rPr>
        <w:t>}catch(e){ }}</w:t>
      </w:r>
      <w:r>
        <w:rPr>
          <w:rFonts w:ascii="Verdana" w:cs="Verdana" w:eastAsia="Verdana" w:hAnsi="Verdana"/>
          <w:sz w:val="13"/>
          <w:szCs w:val="13"/>
          <w:color w:val="008080"/>
        </w:rPr>
        <w:t>]]&gt;&lt;/</w:t>
      </w:r>
      <w:r>
        <w:rPr>
          <w:rFonts w:ascii="Verdana" w:cs="Verdana" w:eastAsia="Verdana" w:hAnsi="Verdana"/>
          <w:sz w:val="13"/>
          <w:szCs w:val="13"/>
          <w:color w:val="408080"/>
        </w:rPr>
        <w:t>xp:this.value</w:t>
      </w:r>
      <w:r>
        <w:rPr>
          <w:rFonts w:ascii="Verdana" w:cs="Verdana" w:eastAsia="Verdana" w:hAnsi="Verdana"/>
          <w:sz w:val="13"/>
          <w:szCs w:val="13"/>
          <w:color w:val="008080"/>
        </w:rPr>
        <w:t>&gt;</w:t>
      </w:r>
    </w:p>
    <w:p>
      <w:pPr>
        <w:spacing w:after="0" w:line="200" w:lineRule="exact"/>
        <w:rPr>
          <w:sz w:val="20"/>
          <w:szCs w:val="20"/>
          <w:color w:val="auto"/>
        </w:rPr>
      </w:pPr>
    </w:p>
    <w:p>
      <w:pPr>
        <w:spacing w:after="0" w:line="364" w:lineRule="exact"/>
        <w:rPr>
          <w:sz w:val="20"/>
          <w:szCs w:val="20"/>
          <w:color w:val="auto"/>
        </w:rPr>
      </w:pPr>
    </w:p>
    <w:p>
      <w:pPr>
        <w:ind w:left="1440" w:right="2440" w:hanging="1439"/>
        <w:spacing w:after="0" w:line="251"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highlight w:val="lightGray"/>
        </w:rPr>
        <w:t>xp:openPage</w:t>
      </w:r>
      <w:r>
        <w:rPr>
          <w:rFonts w:ascii="Verdana" w:cs="Verdana" w:eastAsia="Verdana" w:hAnsi="Verdana"/>
          <w:sz w:val="20"/>
          <w:szCs w:val="20"/>
          <w:color w:val="008080"/>
        </w:rPr>
        <w:t xml:space="preserve"> </w:t>
      </w:r>
      <w:r>
        <w:rPr>
          <w:rFonts w:ascii="Verdana" w:cs="Verdana" w:eastAsia="Verdana" w:hAnsi="Verdana"/>
          <w:sz w:val="20"/>
          <w:szCs w:val="20"/>
          <w:color w:val="800080"/>
        </w:rPr>
        <w:t>name</w:t>
      </w:r>
      <w:r>
        <w:rPr>
          <w:rFonts w:ascii="Verdana" w:cs="Verdana" w:eastAsia="Verdana" w:hAnsi="Verdana"/>
          <w:sz w:val="20"/>
          <w:szCs w:val="20"/>
          <w:color w:val="000000"/>
        </w:rPr>
        <w:t>=</w:t>
      </w:r>
      <w:r>
        <w:rPr>
          <w:rFonts w:ascii="Verdana" w:cs="Verdana" w:eastAsia="Verdana" w:hAnsi="Verdana"/>
          <w:sz w:val="20"/>
          <w:szCs w:val="20"/>
          <w:i w:val="1"/>
          <w:iCs w:val="1"/>
          <w:color w:val="2900FF"/>
        </w:rPr>
        <w:t>"/MyApplicationsPage.xsp"</w:t>
      </w:r>
      <w:r>
        <w:rPr>
          <w:rFonts w:ascii="Verdana" w:cs="Verdana" w:eastAsia="Verdana" w:hAnsi="Verdana"/>
          <w:sz w:val="20"/>
          <w:szCs w:val="20"/>
          <w:color w:val="008080"/>
        </w:rPr>
        <w:t>&gt;&lt;/</w:t>
      </w:r>
      <w:r>
        <w:rPr>
          <w:rFonts w:ascii="Verdana" w:cs="Verdana" w:eastAsia="Verdana" w:hAnsi="Verdana"/>
          <w:sz w:val="20"/>
          <w:szCs w:val="20"/>
          <w:color w:val="408080"/>
          <w:highlight w:val="lightGray"/>
        </w:rPr>
        <w:t>xp:openPage</w:t>
      </w:r>
      <w:r>
        <w:rPr>
          <w:rFonts w:ascii="Verdana" w:cs="Verdana" w:eastAsia="Verdana" w:hAnsi="Verdana"/>
          <w:sz w:val="20"/>
          <w:szCs w:val="20"/>
          <w:color w:val="008080"/>
        </w:rPr>
        <w:t>&gt; &lt;/</w:t>
      </w:r>
      <w:r>
        <w:rPr>
          <w:rFonts w:ascii="Verdana" w:cs="Verdana" w:eastAsia="Verdana" w:hAnsi="Verdana"/>
          <w:sz w:val="20"/>
          <w:szCs w:val="20"/>
          <w:color w:val="408080"/>
        </w:rPr>
        <w:t>xp:actionGroup</w:t>
      </w:r>
      <w:r>
        <w:rPr>
          <w:rFonts w:ascii="Verdana" w:cs="Verdana" w:eastAsia="Verdana" w:hAnsi="Verdana"/>
          <w:sz w:val="20"/>
          <w:szCs w:val="20"/>
          <w:color w:val="008080"/>
        </w:rPr>
        <w:t>&gt;</w:t>
      </w:r>
    </w:p>
    <w:p>
      <w:pPr>
        <w:spacing w:after="0" w:line="1" w:lineRule="exact"/>
        <w:rPr>
          <w:sz w:val="20"/>
          <w:szCs w:val="20"/>
          <w:color w:val="auto"/>
        </w:rPr>
      </w:pPr>
    </w:p>
    <w:p>
      <w:pPr>
        <w:ind w:left="720" w:right="6760"/>
        <w:spacing w:after="0" w:line="241"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xp:this.action</w:t>
      </w:r>
      <w:r>
        <w:rPr>
          <w:rFonts w:ascii="Verdana" w:cs="Verdana" w:eastAsia="Verdana" w:hAnsi="Verdana"/>
          <w:sz w:val="20"/>
          <w:szCs w:val="20"/>
          <w:color w:val="008080"/>
        </w:rPr>
        <w:t>&gt; &lt;</w:t>
      </w:r>
      <w:r>
        <w:rPr>
          <w:rFonts w:ascii="Verdana" w:cs="Verdana" w:eastAsia="Verdana" w:hAnsi="Verdana"/>
          <w:sz w:val="20"/>
          <w:szCs w:val="20"/>
          <w:color w:val="408080"/>
        </w:rPr>
        <w:t>xp:this.script</w:t>
      </w:r>
      <w:r>
        <w:rPr>
          <w:rFonts w:ascii="Verdana" w:cs="Verdana" w:eastAsia="Verdana" w:hAnsi="Verdana"/>
          <w:sz w:val="20"/>
          <w:szCs w:val="20"/>
          <w:color w:val="008080"/>
        </w:rPr>
        <w:t>&gt;</w:t>
      </w:r>
    </w:p>
    <w:p>
      <w:pPr>
        <w:spacing w:after="0" w:line="216" w:lineRule="exact"/>
        <w:rPr>
          <w:sz w:val="20"/>
          <w:szCs w:val="20"/>
          <w:color w:val="auto"/>
        </w:rPr>
      </w:pPr>
    </w:p>
    <w:p>
      <w:pPr>
        <w:ind w:left="1440"/>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xp:scriptGroup</w:t>
      </w:r>
      <w:r>
        <w:rPr>
          <w:rFonts w:ascii="Verdana" w:cs="Verdana" w:eastAsia="Verdana" w:hAnsi="Verdana"/>
          <w:sz w:val="20"/>
          <w:szCs w:val="20"/>
          <w:color w:val="008080"/>
        </w:rPr>
        <w:t>&gt;</w:t>
      </w:r>
    </w:p>
    <w:p>
      <w:pPr>
        <w:spacing w:after="0" w:line="235" w:lineRule="exact"/>
        <w:rPr>
          <w:sz w:val="20"/>
          <w:szCs w:val="20"/>
          <w:color w:val="auto"/>
        </w:rPr>
      </w:pPr>
    </w:p>
    <w:p>
      <w:pPr>
        <w:spacing w:after="0"/>
        <w:rPr>
          <w:sz w:val="20"/>
          <w:szCs w:val="20"/>
          <w:color w:val="auto"/>
        </w:rPr>
      </w:pPr>
      <w:r>
        <w:rPr>
          <w:rFonts w:ascii="Wingdings" w:cs="Wingdings" w:eastAsia="Wingdings" w:hAnsi="Wingdings"/>
          <w:sz w:val="20"/>
          <w:szCs w:val="20"/>
          <w:color w:val="008080"/>
        </w:rPr>
        <w:t></w:t>
      </w:r>
      <w:r>
        <w:rPr>
          <w:rFonts w:ascii="Verdana" w:cs="Verdana" w:eastAsia="Verdana" w:hAnsi="Verdana"/>
          <w:sz w:val="20"/>
          <w:szCs w:val="20"/>
          <w:color w:val="008080"/>
        </w:rPr>
        <w:t>-----------Script for all actions--------------------------&gt;</w:t>
      </w:r>
    </w:p>
    <w:p>
      <w:pPr>
        <w:spacing w:after="0" w:line="239" w:lineRule="exact"/>
        <w:rPr>
          <w:sz w:val="20"/>
          <w:szCs w:val="20"/>
          <w:color w:val="auto"/>
        </w:rPr>
      </w:pPr>
    </w:p>
    <w:p>
      <w:pPr>
        <w:ind w:left="1440" w:right="2480" w:hanging="1439"/>
        <w:spacing w:after="0" w:line="264"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highlight w:val="lightGray"/>
        </w:rPr>
        <w:t>xp:this.script</w:t>
      </w:r>
      <w:r>
        <w:rPr>
          <w:rFonts w:ascii="Verdana" w:cs="Verdana" w:eastAsia="Verdana" w:hAnsi="Verdana"/>
          <w:sz w:val="19"/>
          <w:szCs w:val="19"/>
          <w:color w:val="008080"/>
        </w:rPr>
        <w:t>&gt;&lt;/</w:t>
      </w:r>
      <w:r>
        <w:rPr>
          <w:rFonts w:ascii="Verdana" w:cs="Verdana" w:eastAsia="Verdana" w:hAnsi="Verdana"/>
          <w:sz w:val="19"/>
          <w:szCs w:val="19"/>
          <w:color w:val="408080"/>
        </w:rPr>
        <w:t>xp:eventHandler</w:t>
      </w:r>
      <w:r>
        <w:rPr>
          <w:rFonts w:ascii="Verdana" w:cs="Verdana" w:eastAsia="Verdana" w:hAnsi="Verdana"/>
          <w:sz w:val="19"/>
          <w:szCs w:val="19"/>
          <w:color w:val="008080"/>
        </w:rPr>
        <w:t>&gt;&lt;/</w:t>
      </w:r>
      <w:r>
        <w:rPr>
          <w:rFonts w:ascii="Verdana" w:cs="Verdana" w:eastAsia="Verdana" w:hAnsi="Verdana"/>
          <w:sz w:val="19"/>
          <w:szCs w:val="19"/>
          <w:color w:val="408080"/>
        </w:rPr>
        <w:t>xp:button</w:t>
      </w:r>
      <w:r>
        <w:rPr>
          <w:rFonts w:ascii="Verdana" w:cs="Verdana" w:eastAsia="Verdana" w:hAnsi="Verdana"/>
          <w:sz w:val="19"/>
          <w:szCs w:val="19"/>
          <w:color w:val="008080"/>
        </w:rPr>
        <w:t>&gt;</w:t>
      </w:r>
      <w:r>
        <w:rPr>
          <w:rFonts w:ascii="Verdana" w:cs="Verdana" w:eastAsia="Verdana" w:hAnsi="Verdana"/>
          <w:sz w:val="19"/>
          <w:szCs w:val="19"/>
          <w:color w:val="2900FF"/>
        </w:rPr>
        <w:t>&amp;#160;&amp;#160;</w:t>
      </w:r>
      <w:r>
        <w:rPr>
          <w:rFonts w:ascii="Verdana" w:cs="Verdana" w:eastAsia="Verdana" w:hAnsi="Verdana"/>
          <w:sz w:val="19"/>
          <w:szCs w:val="19"/>
          <w:color w:val="008080"/>
        </w:rPr>
        <w:t xml:space="preserve"> &lt;</w:t>
      </w:r>
      <w:r>
        <w:rPr>
          <w:rFonts w:ascii="Verdana" w:cs="Verdana" w:eastAsia="Verdana" w:hAnsi="Verdana"/>
          <w:sz w:val="19"/>
          <w:szCs w:val="19"/>
          <w:color w:val="408080"/>
        </w:rPr>
        <w:t>xp:button</w:t>
      </w:r>
      <w:r>
        <w:rPr>
          <w:rFonts w:ascii="Verdana" w:cs="Verdana" w:eastAsia="Verdana" w:hAnsi="Verdana"/>
          <w:sz w:val="19"/>
          <w:szCs w:val="19"/>
          <w:color w:val="008080"/>
        </w:rPr>
        <w:t xml:space="preserve"> </w:t>
      </w:r>
      <w:r>
        <w:rPr>
          <w:rFonts w:ascii="Verdana" w:cs="Verdana" w:eastAsia="Verdana" w:hAnsi="Verdana"/>
          <w:sz w:val="19"/>
          <w:szCs w:val="19"/>
          <w:color w:val="800080"/>
        </w:rPr>
        <w:t>value</w:t>
      </w:r>
      <w:r>
        <w:rPr>
          <w:rFonts w:ascii="Verdana" w:cs="Verdana" w:eastAsia="Verdana" w:hAnsi="Verdana"/>
          <w:sz w:val="19"/>
          <w:szCs w:val="19"/>
          <w:color w:val="000000"/>
        </w:rPr>
        <w:t>=</w:t>
      </w:r>
      <w:r>
        <w:rPr>
          <w:rFonts w:ascii="Verdana" w:cs="Verdana" w:eastAsia="Verdana" w:hAnsi="Verdana"/>
          <w:sz w:val="19"/>
          <w:szCs w:val="19"/>
          <w:i w:val="1"/>
          <w:iCs w:val="1"/>
          <w:color w:val="2900FF"/>
        </w:rPr>
        <w:t>"Edit"</w:t>
      </w:r>
      <w:r>
        <w:rPr>
          <w:rFonts w:ascii="Verdana" w:cs="Verdana" w:eastAsia="Verdana" w:hAnsi="Verdana"/>
          <w:sz w:val="19"/>
          <w:szCs w:val="19"/>
          <w:color w:val="008080"/>
        </w:rPr>
        <w:t xml:space="preserve"> </w:t>
      </w:r>
      <w:r>
        <w:rPr>
          <w:rFonts w:ascii="Verdana" w:cs="Verdana" w:eastAsia="Verdana" w:hAnsi="Verdana"/>
          <w:sz w:val="19"/>
          <w:szCs w:val="19"/>
          <w:color w:val="800080"/>
        </w:rPr>
        <w:t>id</w:t>
      </w:r>
      <w:r>
        <w:rPr>
          <w:rFonts w:ascii="Verdana" w:cs="Verdana" w:eastAsia="Verdana" w:hAnsi="Verdana"/>
          <w:sz w:val="19"/>
          <w:szCs w:val="19"/>
          <w:color w:val="000000"/>
        </w:rPr>
        <w:t>=</w:t>
      </w:r>
      <w:r>
        <w:rPr>
          <w:rFonts w:ascii="Verdana" w:cs="Verdana" w:eastAsia="Verdana" w:hAnsi="Verdana"/>
          <w:sz w:val="19"/>
          <w:szCs w:val="19"/>
          <w:i w:val="1"/>
          <w:iCs w:val="1"/>
          <w:color w:val="2900FF"/>
        </w:rPr>
        <w:t>"Edit"</w:t>
      </w:r>
      <w:r>
        <w:rPr>
          <w:rFonts w:ascii="Verdana" w:cs="Verdana" w:eastAsia="Verdana" w:hAnsi="Verdana"/>
          <w:sz w:val="19"/>
          <w:szCs w:val="19"/>
          <w:color w:val="008080"/>
        </w:rPr>
        <w:t xml:space="preserve"> </w:t>
      </w:r>
      <w:r>
        <w:rPr>
          <w:rFonts w:ascii="Verdana" w:cs="Verdana" w:eastAsia="Verdana" w:hAnsi="Verdana"/>
          <w:sz w:val="19"/>
          <w:szCs w:val="19"/>
          <w:color w:val="800080"/>
        </w:rPr>
        <w:t>style</w:t>
      </w:r>
      <w:r>
        <w:rPr>
          <w:rFonts w:ascii="Verdana" w:cs="Verdana" w:eastAsia="Verdana" w:hAnsi="Verdana"/>
          <w:sz w:val="19"/>
          <w:szCs w:val="19"/>
          <w:color w:val="000000"/>
        </w:rPr>
        <w:t>=</w:t>
      </w:r>
      <w:r>
        <w:rPr>
          <w:rFonts w:ascii="Verdana" w:cs="Verdana" w:eastAsia="Verdana" w:hAnsi="Verdana"/>
          <w:sz w:val="19"/>
          <w:szCs w:val="19"/>
          <w:i w:val="1"/>
          <w:iCs w:val="1"/>
          <w:color w:val="2900FF"/>
        </w:rPr>
        <w:t>"font-</w:t>
      </w:r>
    </w:p>
    <w:p>
      <w:pPr>
        <w:spacing w:after="0" w:line="2" w:lineRule="exact"/>
        <w:rPr>
          <w:sz w:val="20"/>
          <w:szCs w:val="20"/>
          <w:color w:val="auto"/>
        </w:rPr>
      </w:pPr>
    </w:p>
    <w:p>
      <w:pPr>
        <w:ind w:right="380"/>
        <w:spacing w:after="0"/>
        <w:rPr>
          <w:sz w:val="20"/>
          <w:szCs w:val="20"/>
          <w:color w:val="auto"/>
        </w:rPr>
      </w:pPr>
      <w:r>
        <w:rPr>
          <w:rFonts w:ascii="Verdana" w:cs="Verdana" w:eastAsia="Verdana" w:hAnsi="Verdana"/>
          <w:sz w:val="20"/>
          <w:szCs w:val="20"/>
          <w:i w:val="1"/>
          <w:iCs w:val="1"/>
          <w:color w:val="2900FF"/>
        </w:rPr>
        <w:t>family:Georgia"</w:t>
      </w:r>
      <w:r>
        <w:rPr>
          <w:rFonts w:ascii="Verdana" w:cs="Verdana" w:eastAsia="Verdana" w:hAnsi="Verdana"/>
          <w:sz w:val="20"/>
          <w:szCs w:val="20"/>
          <w:color w:val="008080"/>
        </w:rPr>
        <w:t>&gt;&lt;</w:t>
      </w:r>
      <w:r>
        <w:rPr>
          <w:rFonts w:ascii="Verdana" w:cs="Verdana" w:eastAsia="Verdana" w:hAnsi="Verdana"/>
          <w:sz w:val="20"/>
          <w:szCs w:val="20"/>
          <w:color w:val="408080"/>
        </w:rPr>
        <w:t>xp:this.rendered</w:t>
      </w:r>
      <w:r>
        <w:rPr>
          <w:rFonts w:ascii="Verdana" w:cs="Verdana" w:eastAsia="Verdana" w:hAnsi="Verdana"/>
          <w:sz w:val="20"/>
          <w:szCs w:val="20"/>
          <w:color w:val="008080"/>
        </w:rPr>
        <w:t>&gt;&lt;![CDATA[</w:t>
      </w:r>
      <w:r>
        <w:rPr>
          <w:rFonts w:ascii="Verdana" w:cs="Verdana" w:eastAsia="Verdana" w:hAnsi="Verdana"/>
          <w:sz w:val="20"/>
          <w:szCs w:val="20"/>
          <w:color w:val="000000"/>
        </w:rPr>
        <w:t>#{javascript:!document1.isEditable() ||</w:t>
      </w:r>
      <w:r>
        <w:rPr>
          <w:rFonts w:ascii="Verdana" w:cs="Verdana" w:eastAsia="Verdana" w:hAnsi="Verdana"/>
          <w:sz w:val="20"/>
          <w:szCs w:val="20"/>
          <w:i w:val="1"/>
          <w:iCs w:val="1"/>
          <w:color w:val="2900FF"/>
        </w:rPr>
        <w:t xml:space="preserve"> </w:t>
      </w:r>
      <w:r>
        <w:rPr>
          <w:rFonts w:ascii="Verdana" w:cs="Verdana" w:eastAsia="Verdana" w:hAnsi="Verdana"/>
          <w:sz w:val="20"/>
          <w:szCs w:val="20"/>
          <w:color w:val="000000"/>
        </w:rPr>
        <w:t>getComponent("status").value == "Approved" || getComponent("status").value == "Rejected"}</w:t>
      </w:r>
      <w:r>
        <w:rPr>
          <w:rFonts w:ascii="Verdana" w:cs="Verdana" w:eastAsia="Verdana" w:hAnsi="Verdana"/>
          <w:sz w:val="20"/>
          <w:szCs w:val="20"/>
          <w:color w:val="008080"/>
        </w:rPr>
        <w:t>]]&gt;&lt;/</w:t>
      </w:r>
      <w:r>
        <w:rPr>
          <w:rFonts w:ascii="Verdana" w:cs="Verdana" w:eastAsia="Verdana" w:hAnsi="Verdana"/>
          <w:sz w:val="20"/>
          <w:szCs w:val="20"/>
          <w:color w:val="408080"/>
        </w:rPr>
        <w:t>xp:this.rendered</w:t>
      </w:r>
      <w:r>
        <w:rPr>
          <w:rFonts w:ascii="Verdana" w:cs="Verdana" w:eastAsia="Verdana" w:hAnsi="Verdana"/>
          <w:sz w:val="20"/>
          <w:szCs w:val="20"/>
          <w:color w:val="008080"/>
        </w:rPr>
        <w:t>&gt;&lt;</w:t>
      </w:r>
      <w:r>
        <w:rPr>
          <w:rFonts w:ascii="Verdana" w:cs="Verdana" w:eastAsia="Verdana" w:hAnsi="Verdana"/>
          <w:sz w:val="20"/>
          <w:szCs w:val="20"/>
          <w:color w:val="408080"/>
        </w:rPr>
        <w:t>xp:eventHandler</w:t>
      </w:r>
      <w:r>
        <w:rPr>
          <w:rFonts w:ascii="Verdana" w:cs="Verdana" w:eastAsia="Verdana" w:hAnsi="Verdana"/>
          <w:sz w:val="20"/>
          <w:szCs w:val="20"/>
          <w:color w:val="000000"/>
        </w:rPr>
        <w:t xml:space="preserve"> </w:t>
      </w:r>
      <w:r>
        <w:rPr>
          <w:rFonts w:ascii="Verdana" w:cs="Verdana" w:eastAsia="Verdana" w:hAnsi="Verdana"/>
          <w:sz w:val="20"/>
          <w:szCs w:val="20"/>
          <w:color w:val="800080"/>
        </w:rPr>
        <w:t>event</w:t>
      </w:r>
      <w:r>
        <w:rPr>
          <w:rFonts w:ascii="Verdana" w:cs="Verdana" w:eastAsia="Verdana" w:hAnsi="Verdana"/>
          <w:sz w:val="20"/>
          <w:szCs w:val="20"/>
          <w:color w:val="000000"/>
        </w:rPr>
        <w:t>=</w:t>
      </w:r>
      <w:r>
        <w:rPr>
          <w:rFonts w:ascii="Verdana" w:cs="Verdana" w:eastAsia="Verdana" w:hAnsi="Verdana"/>
          <w:sz w:val="20"/>
          <w:szCs w:val="20"/>
          <w:i w:val="1"/>
          <w:iCs w:val="1"/>
          <w:color w:val="2900FF"/>
        </w:rPr>
        <w:t>"onclick"</w:t>
      </w:r>
      <w:r>
        <w:rPr>
          <w:rFonts w:ascii="Verdana" w:cs="Verdana" w:eastAsia="Verdana" w:hAnsi="Verdana"/>
          <w:sz w:val="20"/>
          <w:szCs w:val="20"/>
          <w:color w:val="000000"/>
        </w:rPr>
        <w:t xml:space="preserve"> </w:t>
      </w:r>
      <w:r>
        <w:rPr>
          <w:rFonts w:ascii="Verdana" w:cs="Verdana" w:eastAsia="Verdana" w:hAnsi="Verdana"/>
          <w:sz w:val="20"/>
          <w:szCs w:val="20"/>
          <w:color w:val="800080"/>
        </w:rPr>
        <w:t>submit</w:t>
      </w:r>
      <w:r>
        <w:rPr>
          <w:rFonts w:ascii="Verdana" w:cs="Verdana" w:eastAsia="Verdana" w:hAnsi="Verdana"/>
          <w:sz w:val="20"/>
          <w:szCs w:val="20"/>
          <w:color w:val="000000"/>
        </w:rPr>
        <w:t>=</w:t>
      </w:r>
      <w:r>
        <w:rPr>
          <w:rFonts w:ascii="Verdana" w:cs="Verdana" w:eastAsia="Verdana" w:hAnsi="Verdana"/>
          <w:sz w:val="20"/>
          <w:szCs w:val="20"/>
          <w:i w:val="1"/>
          <w:iCs w:val="1"/>
          <w:color w:val="2900FF"/>
        </w:rPr>
        <w:t>"true"</w:t>
      </w:r>
      <w:r>
        <w:rPr>
          <w:rFonts w:ascii="Verdana" w:cs="Verdana" w:eastAsia="Verdana" w:hAnsi="Verdana"/>
          <w:sz w:val="20"/>
          <w:szCs w:val="20"/>
          <w:color w:val="000000"/>
        </w:rPr>
        <w:t xml:space="preserve"> </w:t>
      </w:r>
      <w:r>
        <w:rPr>
          <w:rFonts w:ascii="Verdana" w:cs="Verdana" w:eastAsia="Verdana" w:hAnsi="Verdana"/>
          <w:sz w:val="20"/>
          <w:szCs w:val="20"/>
          <w:color w:val="800080"/>
        </w:rPr>
        <w:t>refreshMode</w:t>
      </w:r>
      <w:r>
        <w:rPr>
          <w:rFonts w:ascii="Verdana" w:cs="Verdana" w:eastAsia="Verdana" w:hAnsi="Verdana"/>
          <w:sz w:val="20"/>
          <w:szCs w:val="20"/>
          <w:color w:val="000000"/>
        </w:rPr>
        <w:t>=</w:t>
      </w:r>
      <w:r>
        <w:rPr>
          <w:rFonts w:ascii="Verdana" w:cs="Verdana" w:eastAsia="Verdana" w:hAnsi="Verdana"/>
          <w:sz w:val="20"/>
          <w:szCs w:val="20"/>
          <w:i w:val="1"/>
          <w:iCs w:val="1"/>
          <w:color w:val="2900FF"/>
        </w:rPr>
        <w:t>"complete"</w:t>
      </w:r>
      <w:r>
        <w:rPr>
          <w:rFonts w:ascii="Verdana" w:cs="Verdana" w:eastAsia="Verdana" w:hAnsi="Verdana"/>
          <w:sz w:val="20"/>
          <w:szCs w:val="20"/>
          <w:color w:val="008080"/>
        </w:rPr>
        <w:t>&gt;</w:t>
      </w:r>
    </w:p>
    <w:p>
      <w:pPr>
        <w:spacing w:after="0" w:line="1" w:lineRule="exact"/>
        <w:rPr>
          <w:sz w:val="20"/>
          <w:szCs w:val="20"/>
          <w:color w:val="auto"/>
        </w:rPr>
      </w:pPr>
    </w:p>
    <w:p>
      <w:pPr>
        <w:ind w:left="720"/>
        <w:spacing w:after="0" w:line="239"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xp:this.action</w:t>
      </w:r>
      <w:r>
        <w:rPr>
          <w:rFonts w:ascii="Verdana" w:cs="Verdana" w:eastAsia="Verdana" w:hAnsi="Verdana"/>
          <w:sz w:val="20"/>
          <w:szCs w:val="20"/>
          <w:color w:val="008080"/>
        </w:rPr>
        <w:t>&gt;</w:t>
      </w:r>
    </w:p>
    <w:p>
      <w:pPr>
        <w:spacing w:after="0" w:line="1" w:lineRule="exact"/>
        <w:rPr>
          <w:sz w:val="20"/>
          <w:szCs w:val="20"/>
          <w:color w:val="auto"/>
        </w:rPr>
      </w:pPr>
    </w:p>
    <w:p>
      <w:pPr>
        <w:ind w:left="720" w:right="520" w:firstLine="720"/>
        <w:spacing w:after="0" w:line="251"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xp:changeDocumentMode</w:t>
      </w:r>
      <w:r>
        <w:rPr>
          <w:rFonts w:ascii="Verdana" w:cs="Verdana" w:eastAsia="Verdana" w:hAnsi="Verdana"/>
          <w:sz w:val="19"/>
          <w:szCs w:val="19"/>
          <w:color w:val="008080"/>
        </w:rPr>
        <w:t xml:space="preserve"> </w:t>
      </w:r>
      <w:r>
        <w:rPr>
          <w:rFonts w:ascii="Verdana" w:cs="Verdana" w:eastAsia="Verdana" w:hAnsi="Verdana"/>
          <w:sz w:val="19"/>
          <w:szCs w:val="19"/>
          <w:color w:val="800080"/>
        </w:rPr>
        <w:t>mode</w:t>
      </w:r>
      <w:r>
        <w:rPr>
          <w:rFonts w:ascii="Verdana" w:cs="Verdana" w:eastAsia="Verdana" w:hAnsi="Verdana"/>
          <w:sz w:val="19"/>
          <w:szCs w:val="19"/>
          <w:color w:val="000000"/>
        </w:rPr>
        <w:t>=</w:t>
      </w:r>
      <w:r>
        <w:rPr>
          <w:rFonts w:ascii="Verdana" w:cs="Verdana" w:eastAsia="Verdana" w:hAnsi="Verdana"/>
          <w:sz w:val="19"/>
          <w:szCs w:val="19"/>
          <w:i w:val="1"/>
          <w:iCs w:val="1"/>
          <w:color w:val="2900FF"/>
        </w:rPr>
        <w:t>"edit"</w:t>
      </w:r>
      <w:r>
        <w:rPr>
          <w:rFonts w:ascii="Verdana" w:cs="Verdana" w:eastAsia="Verdana" w:hAnsi="Verdana"/>
          <w:sz w:val="19"/>
          <w:szCs w:val="19"/>
          <w:color w:val="008080"/>
        </w:rPr>
        <w:t>&gt;&lt;/</w:t>
      </w:r>
      <w:r>
        <w:rPr>
          <w:rFonts w:ascii="Verdana" w:cs="Verdana" w:eastAsia="Verdana" w:hAnsi="Verdana"/>
          <w:sz w:val="19"/>
          <w:szCs w:val="19"/>
          <w:color w:val="408080"/>
        </w:rPr>
        <w:t>xp:changeDocumentMode</w:t>
      </w:r>
      <w:r>
        <w:rPr>
          <w:rFonts w:ascii="Verdana" w:cs="Verdana" w:eastAsia="Verdana" w:hAnsi="Verdana"/>
          <w:sz w:val="19"/>
          <w:szCs w:val="19"/>
          <w:color w:val="008080"/>
        </w:rPr>
        <w:t>&gt; &lt;/</w:t>
      </w:r>
      <w:r>
        <w:rPr>
          <w:rFonts w:ascii="Verdana" w:cs="Verdana" w:eastAsia="Verdana" w:hAnsi="Verdana"/>
          <w:sz w:val="19"/>
          <w:szCs w:val="19"/>
          <w:color w:val="408080"/>
        </w:rPr>
        <w:t>xp:this.action</w:t>
      </w:r>
      <w:r>
        <w:rPr>
          <w:rFonts w:ascii="Verdana" w:cs="Verdana" w:eastAsia="Verdana" w:hAnsi="Verdana"/>
          <w:sz w:val="19"/>
          <w:szCs w:val="19"/>
          <w:color w:val="008080"/>
        </w:rPr>
        <w:t>&gt;&lt;/</w:t>
      </w:r>
      <w:r>
        <w:rPr>
          <w:rFonts w:ascii="Verdana" w:cs="Verdana" w:eastAsia="Verdana" w:hAnsi="Verdana"/>
          <w:sz w:val="19"/>
          <w:szCs w:val="19"/>
          <w:color w:val="408080"/>
        </w:rPr>
        <w:t>xp:eventHandler</w:t>
      </w:r>
      <w:r>
        <w:rPr>
          <w:rFonts w:ascii="Verdana" w:cs="Verdana" w:eastAsia="Verdana" w:hAnsi="Verdana"/>
          <w:sz w:val="19"/>
          <w:szCs w:val="19"/>
          <w:color w:val="008080"/>
        </w:rPr>
        <w:t>&gt;&lt;/</w:t>
      </w:r>
      <w:r>
        <w:rPr>
          <w:rFonts w:ascii="Verdana" w:cs="Verdana" w:eastAsia="Verdana" w:hAnsi="Verdana"/>
          <w:sz w:val="19"/>
          <w:szCs w:val="19"/>
          <w:color w:val="408080"/>
        </w:rPr>
        <w:t>xp:button</w:t>
      </w:r>
      <w:r>
        <w:rPr>
          <w:rFonts w:ascii="Verdana" w:cs="Verdana" w:eastAsia="Verdana" w:hAnsi="Verdana"/>
          <w:sz w:val="19"/>
          <w:szCs w:val="19"/>
          <w:color w:val="008080"/>
        </w:rPr>
        <w:t>&gt;</w:t>
      </w:r>
    </w:p>
    <w:p>
      <w:pPr>
        <w:spacing w:after="0" w:line="2" w:lineRule="exact"/>
        <w:rPr>
          <w:sz w:val="20"/>
          <w:szCs w:val="20"/>
          <w:color w:val="auto"/>
        </w:rPr>
      </w:pPr>
    </w:p>
    <w:p>
      <w:pPr>
        <w:ind w:left="1440"/>
        <w:spacing w:after="0"/>
        <w:rPr>
          <w:sz w:val="20"/>
          <w:szCs w:val="20"/>
          <w:color w:val="auto"/>
        </w:rPr>
      </w:pPr>
      <w:r>
        <w:rPr>
          <w:rFonts w:ascii="Verdana" w:cs="Verdana" w:eastAsia="Verdana" w:hAnsi="Verdana"/>
          <w:sz w:val="20"/>
          <w:szCs w:val="20"/>
          <w:color w:val="2900FF"/>
        </w:rPr>
        <w:t>&amp;#160;</w:t>
      </w:r>
    </w:p>
    <w:p>
      <w:pPr>
        <w:spacing w:after="0" w:line="2" w:lineRule="exact"/>
        <w:rPr>
          <w:sz w:val="20"/>
          <w:szCs w:val="20"/>
          <w:color w:val="auto"/>
        </w:rPr>
      </w:pPr>
    </w:p>
    <w:p>
      <w:pPr>
        <w:ind w:firstLine="1440"/>
        <w:spacing w:after="0" w:line="239"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xp:button</w:t>
      </w:r>
      <w:r>
        <w:rPr>
          <w:rFonts w:ascii="Verdana" w:cs="Verdana" w:eastAsia="Verdana" w:hAnsi="Verdana"/>
          <w:sz w:val="20"/>
          <w:szCs w:val="20"/>
          <w:color w:val="008080"/>
        </w:rPr>
        <w:t xml:space="preserve"> </w:t>
      </w:r>
      <w:r>
        <w:rPr>
          <w:rFonts w:ascii="Verdana" w:cs="Verdana" w:eastAsia="Verdana" w:hAnsi="Verdana"/>
          <w:sz w:val="20"/>
          <w:szCs w:val="20"/>
          <w:color w:val="800080"/>
        </w:rPr>
        <w:t>id</w:t>
      </w:r>
      <w:r>
        <w:rPr>
          <w:rFonts w:ascii="Verdana" w:cs="Verdana" w:eastAsia="Verdana" w:hAnsi="Verdana"/>
          <w:sz w:val="20"/>
          <w:szCs w:val="20"/>
          <w:color w:val="000000"/>
        </w:rPr>
        <w:t>=</w:t>
      </w:r>
      <w:r>
        <w:rPr>
          <w:rFonts w:ascii="Verdana" w:cs="Verdana" w:eastAsia="Verdana" w:hAnsi="Verdana"/>
          <w:sz w:val="20"/>
          <w:szCs w:val="20"/>
          <w:i w:val="1"/>
          <w:iCs w:val="1"/>
          <w:color w:val="2900FF"/>
        </w:rPr>
        <w:t>"button2"</w:t>
      </w:r>
      <w:r>
        <w:rPr>
          <w:rFonts w:ascii="Verdana" w:cs="Verdana" w:eastAsia="Verdana" w:hAnsi="Verdana"/>
          <w:sz w:val="20"/>
          <w:szCs w:val="20"/>
          <w:color w:val="008080"/>
        </w:rPr>
        <w:t xml:space="preserve"> </w:t>
      </w:r>
      <w:r>
        <w:rPr>
          <w:rFonts w:ascii="Verdana" w:cs="Verdana" w:eastAsia="Verdana" w:hAnsi="Verdana"/>
          <w:sz w:val="20"/>
          <w:szCs w:val="20"/>
          <w:color w:val="800080"/>
        </w:rPr>
        <w:t>style</w:t>
      </w:r>
      <w:r>
        <w:rPr>
          <w:rFonts w:ascii="Verdana" w:cs="Verdana" w:eastAsia="Verdana" w:hAnsi="Verdana"/>
          <w:sz w:val="20"/>
          <w:szCs w:val="20"/>
          <w:color w:val="000000"/>
        </w:rPr>
        <w:t>=</w:t>
      </w:r>
      <w:r>
        <w:rPr>
          <w:rFonts w:ascii="Verdana" w:cs="Verdana" w:eastAsia="Verdana" w:hAnsi="Verdana"/>
          <w:sz w:val="20"/>
          <w:szCs w:val="20"/>
          <w:i w:val="1"/>
          <w:iCs w:val="1"/>
          <w:color w:val="2900FF"/>
        </w:rPr>
        <w:t>"font-family:Georgia"</w:t>
      </w:r>
      <w:r>
        <w:rPr>
          <w:rFonts w:ascii="Verdana" w:cs="Verdana" w:eastAsia="Verdana" w:hAnsi="Verdana"/>
          <w:sz w:val="20"/>
          <w:szCs w:val="20"/>
          <w:color w:val="008080"/>
        </w:rPr>
        <w:t>&gt;&lt;</w:t>
      </w:r>
      <w:r>
        <w:rPr>
          <w:rFonts w:ascii="Verdana" w:cs="Verdana" w:eastAsia="Verdana" w:hAnsi="Verdana"/>
          <w:sz w:val="20"/>
          <w:szCs w:val="20"/>
          <w:color w:val="408080"/>
        </w:rPr>
        <w:t>xp:this.value</w:t>
      </w:r>
      <w:r>
        <w:rPr>
          <w:rFonts w:ascii="Verdana" w:cs="Verdana" w:eastAsia="Verdana" w:hAnsi="Verdana"/>
          <w:sz w:val="20"/>
          <w:szCs w:val="20"/>
          <w:color w:val="008080"/>
        </w:rPr>
        <w:t>&gt;&lt;![CDATA[</w:t>
      </w:r>
      <w:r>
        <w:rPr>
          <w:rFonts w:ascii="Verdana" w:cs="Verdana" w:eastAsia="Verdana" w:hAnsi="Verdana"/>
          <w:sz w:val="20"/>
          <w:szCs w:val="20"/>
          <w:color w:val="000000"/>
        </w:rPr>
        <w:t>Save &amp;</w:t>
      </w:r>
      <w:r>
        <w:rPr>
          <w:rFonts w:ascii="Verdana" w:cs="Verdana" w:eastAsia="Verdana" w:hAnsi="Verdana"/>
          <w:sz w:val="20"/>
          <w:szCs w:val="20"/>
          <w:i w:val="1"/>
          <w:iCs w:val="1"/>
          <w:color w:val="2900FF"/>
        </w:rPr>
        <w:t xml:space="preserve"> </w:t>
      </w:r>
      <w:r>
        <w:rPr>
          <w:rFonts w:ascii="Verdana" w:cs="Verdana" w:eastAsia="Verdana" w:hAnsi="Verdana"/>
          <w:sz w:val="20"/>
          <w:szCs w:val="20"/>
          <w:color w:val="000000"/>
        </w:rPr>
        <w:t>Exit</w:t>
      </w:r>
      <w:r>
        <w:rPr>
          <w:rFonts w:ascii="Verdana" w:cs="Verdana" w:eastAsia="Verdana" w:hAnsi="Verdana"/>
          <w:sz w:val="20"/>
          <w:szCs w:val="20"/>
          <w:color w:val="008080"/>
        </w:rPr>
        <w:t>]]&gt;&lt;/</w:t>
      </w:r>
      <w:r>
        <w:rPr>
          <w:rFonts w:ascii="Verdana" w:cs="Verdana" w:eastAsia="Verdana" w:hAnsi="Verdana"/>
          <w:sz w:val="20"/>
          <w:szCs w:val="20"/>
          <w:color w:val="408080"/>
        </w:rPr>
        <w:t>xp:this.value</w:t>
      </w:r>
      <w:r>
        <w:rPr>
          <w:rFonts w:ascii="Verdana" w:cs="Verdana" w:eastAsia="Verdana" w:hAnsi="Verdana"/>
          <w:sz w:val="20"/>
          <w:szCs w:val="20"/>
          <w:color w:val="008080"/>
        </w:rPr>
        <w:t>&gt;&lt;</w:t>
      </w:r>
      <w:r>
        <w:rPr>
          <w:rFonts w:ascii="Verdana" w:cs="Verdana" w:eastAsia="Verdana" w:hAnsi="Verdana"/>
          <w:sz w:val="20"/>
          <w:szCs w:val="20"/>
          <w:color w:val="408080"/>
        </w:rPr>
        <w:t>xp:this.rendered</w:t>
      </w:r>
      <w:r>
        <w:rPr>
          <w:rFonts w:ascii="Verdana" w:cs="Verdana" w:eastAsia="Verdana" w:hAnsi="Verdana"/>
          <w:sz w:val="20"/>
          <w:szCs w:val="20"/>
          <w:color w:val="008080"/>
        </w:rPr>
        <w:t>&gt;&lt;![CDATA[</w:t>
      </w:r>
      <w:r>
        <w:rPr>
          <w:rFonts w:ascii="Verdana" w:cs="Verdana" w:eastAsia="Verdana" w:hAnsi="Verdana"/>
          <w:sz w:val="20"/>
          <w:szCs w:val="20"/>
          <w:color w:val="000000"/>
        </w:rPr>
        <w:t>#{javascript:document1.isEditable() &amp;&amp; getComponent("status").value == "Initiate"}</w:t>
      </w:r>
      <w:r>
        <w:rPr>
          <w:rFonts w:ascii="Verdana" w:cs="Verdana" w:eastAsia="Verdana" w:hAnsi="Verdana"/>
          <w:sz w:val="20"/>
          <w:szCs w:val="20"/>
          <w:color w:val="008080"/>
        </w:rPr>
        <w:t>]]&gt;&lt;/</w:t>
      </w:r>
      <w:r>
        <w:rPr>
          <w:rFonts w:ascii="Verdana" w:cs="Verdana" w:eastAsia="Verdana" w:hAnsi="Verdana"/>
          <w:sz w:val="20"/>
          <w:szCs w:val="20"/>
          <w:color w:val="408080"/>
        </w:rPr>
        <w:t>xp:this.rendered</w:t>
      </w:r>
      <w:r>
        <w:rPr>
          <w:rFonts w:ascii="Verdana" w:cs="Verdana" w:eastAsia="Verdana" w:hAnsi="Verdana"/>
          <w:sz w:val="20"/>
          <w:szCs w:val="20"/>
          <w:color w:val="008080"/>
        </w:rPr>
        <w:t>&gt;&lt;</w:t>
      </w:r>
      <w:r>
        <w:rPr>
          <w:rFonts w:ascii="Verdana" w:cs="Verdana" w:eastAsia="Verdana" w:hAnsi="Verdana"/>
          <w:sz w:val="20"/>
          <w:szCs w:val="20"/>
          <w:color w:val="408080"/>
        </w:rPr>
        <w:t>xp:eventHandler</w:t>
      </w:r>
      <w:r>
        <w:rPr>
          <w:rFonts w:ascii="Verdana" w:cs="Verdana" w:eastAsia="Verdana" w:hAnsi="Verdana"/>
          <w:sz w:val="20"/>
          <w:szCs w:val="20"/>
          <w:color w:val="000000"/>
        </w:rPr>
        <w:t xml:space="preserve"> </w:t>
      </w:r>
      <w:r>
        <w:rPr>
          <w:rFonts w:ascii="Verdana" w:cs="Verdana" w:eastAsia="Verdana" w:hAnsi="Verdana"/>
          <w:sz w:val="20"/>
          <w:szCs w:val="20"/>
          <w:color w:val="800080"/>
        </w:rPr>
        <w:t>event</w:t>
      </w:r>
      <w:r>
        <w:rPr>
          <w:rFonts w:ascii="Verdana" w:cs="Verdana" w:eastAsia="Verdana" w:hAnsi="Verdana"/>
          <w:sz w:val="20"/>
          <w:szCs w:val="20"/>
          <w:color w:val="000000"/>
        </w:rPr>
        <w:t>=</w:t>
      </w:r>
      <w:r>
        <w:rPr>
          <w:rFonts w:ascii="Verdana" w:cs="Verdana" w:eastAsia="Verdana" w:hAnsi="Verdana"/>
          <w:sz w:val="20"/>
          <w:szCs w:val="20"/>
          <w:i w:val="1"/>
          <w:iCs w:val="1"/>
          <w:color w:val="2900FF"/>
        </w:rPr>
        <w:t>"onclick"</w:t>
      </w:r>
      <w:r>
        <w:rPr>
          <w:rFonts w:ascii="Verdana" w:cs="Verdana" w:eastAsia="Verdana" w:hAnsi="Verdana"/>
          <w:sz w:val="20"/>
          <w:szCs w:val="20"/>
          <w:color w:val="800080"/>
        </w:rPr>
        <w:t xml:space="preserve"> submit</w:t>
      </w:r>
      <w:r>
        <w:rPr>
          <w:rFonts w:ascii="Verdana" w:cs="Verdana" w:eastAsia="Verdana" w:hAnsi="Verdana"/>
          <w:sz w:val="20"/>
          <w:szCs w:val="20"/>
          <w:color w:val="000000"/>
        </w:rPr>
        <w:t>=</w:t>
      </w:r>
      <w:r>
        <w:rPr>
          <w:rFonts w:ascii="Verdana" w:cs="Verdana" w:eastAsia="Verdana" w:hAnsi="Verdana"/>
          <w:sz w:val="20"/>
          <w:szCs w:val="20"/>
          <w:i w:val="1"/>
          <w:iCs w:val="1"/>
          <w:color w:val="2900FF"/>
        </w:rPr>
        <w:t>"true"</w:t>
      </w:r>
      <w:r>
        <w:rPr>
          <w:rFonts w:ascii="Verdana" w:cs="Verdana" w:eastAsia="Verdana" w:hAnsi="Verdana"/>
          <w:sz w:val="20"/>
          <w:szCs w:val="20"/>
          <w:color w:val="800080"/>
        </w:rPr>
        <w:t xml:space="preserve"> refreshMode</w:t>
      </w:r>
      <w:r>
        <w:rPr>
          <w:rFonts w:ascii="Verdana" w:cs="Verdana" w:eastAsia="Verdana" w:hAnsi="Verdana"/>
          <w:sz w:val="20"/>
          <w:szCs w:val="20"/>
          <w:color w:val="000000"/>
        </w:rPr>
        <w:t>=</w:t>
      </w:r>
      <w:r>
        <w:rPr>
          <w:rFonts w:ascii="Verdana" w:cs="Verdana" w:eastAsia="Verdana" w:hAnsi="Verdana"/>
          <w:sz w:val="20"/>
          <w:szCs w:val="20"/>
          <w:i w:val="1"/>
          <w:iCs w:val="1"/>
          <w:color w:val="2900FF"/>
        </w:rPr>
        <w:t>"complete"</w:t>
      </w:r>
      <w:r>
        <w:rPr>
          <w:rFonts w:ascii="Verdana" w:cs="Verdana" w:eastAsia="Verdana" w:hAnsi="Verdana"/>
          <w:sz w:val="20"/>
          <w:szCs w:val="20"/>
          <w:color w:val="008080"/>
        </w:rPr>
        <w:t>&gt;</w:t>
      </w:r>
    </w:p>
    <w:p>
      <w:pPr>
        <w:spacing w:after="0" w:line="3" w:lineRule="exact"/>
        <w:rPr>
          <w:sz w:val="20"/>
          <w:szCs w:val="20"/>
          <w:color w:val="auto"/>
        </w:rPr>
      </w:pPr>
    </w:p>
    <w:p>
      <w:pPr>
        <w:ind w:left="720"/>
        <w:spacing w:after="0" w:line="239"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xp:this.action</w:t>
      </w:r>
      <w:r>
        <w:rPr>
          <w:rFonts w:ascii="Verdana" w:cs="Verdana" w:eastAsia="Verdana" w:hAnsi="Verdana"/>
          <w:sz w:val="20"/>
          <w:szCs w:val="20"/>
          <w:color w:val="008080"/>
        </w:rPr>
        <w:t>&gt;</w:t>
      </w:r>
    </w:p>
    <w:p>
      <w:pPr>
        <w:spacing w:after="0" w:line="221" w:lineRule="exact"/>
        <w:rPr>
          <w:sz w:val="20"/>
          <w:szCs w:val="20"/>
          <w:color w:val="auto"/>
        </w:rPr>
      </w:pPr>
    </w:p>
    <w:p>
      <w:pPr>
        <w:ind w:left="1440"/>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xp:actionGroup</w:t>
      </w:r>
      <w:r>
        <w:rPr>
          <w:rFonts w:ascii="Verdana" w:cs="Verdana" w:eastAsia="Verdana" w:hAnsi="Verdana"/>
          <w:sz w:val="20"/>
          <w:szCs w:val="20"/>
          <w:color w:val="008080"/>
        </w:rPr>
        <w:t>&gt;</w:t>
      </w:r>
    </w:p>
    <w:p>
      <w:pPr>
        <w:spacing w:after="0" w:line="237" w:lineRule="exact"/>
        <w:rPr>
          <w:sz w:val="20"/>
          <w:szCs w:val="20"/>
          <w:color w:val="auto"/>
        </w:rPr>
      </w:pPr>
    </w:p>
    <w:p>
      <w:pPr>
        <w:ind w:left="1440" w:right="2440" w:hanging="1439"/>
        <w:spacing w:after="0" w:line="251"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highlight w:val="lightGray"/>
        </w:rPr>
        <w:t>xp:openPage</w:t>
      </w:r>
      <w:r>
        <w:rPr>
          <w:rFonts w:ascii="Verdana" w:cs="Verdana" w:eastAsia="Verdana" w:hAnsi="Verdana"/>
          <w:sz w:val="20"/>
          <w:szCs w:val="20"/>
          <w:color w:val="008080"/>
        </w:rPr>
        <w:t xml:space="preserve"> </w:t>
      </w:r>
      <w:r>
        <w:rPr>
          <w:rFonts w:ascii="Verdana" w:cs="Verdana" w:eastAsia="Verdana" w:hAnsi="Verdana"/>
          <w:sz w:val="20"/>
          <w:szCs w:val="20"/>
          <w:color w:val="800080"/>
        </w:rPr>
        <w:t>name</w:t>
      </w:r>
      <w:r>
        <w:rPr>
          <w:rFonts w:ascii="Verdana" w:cs="Verdana" w:eastAsia="Verdana" w:hAnsi="Verdana"/>
          <w:sz w:val="20"/>
          <w:szCs w:val="20"/>
          <w:color w:val="000000"/>
        </w:rPr>
        <w:t>=</w:t>
      </w:r>
      <w:r>
        <w:rPr>
          <w:rFonts w:ascii="Verdana" w:cs="Verdana" w:eastAsia="Verdana" w:hAnsi="Verdana"/>
          <w:sz w:val="20"/>
          <w:szCs w:val="20"/>
          <w:i w:val="1"/>
          <w:iCs w:val="1"/>
          <w:color w:val="2900FF"/>
        </w:rPr>
        <w:t>"/MyApplicationsPage.xsp"</w:t>
      </w:r>
      <w:r>
        <w:rPr>
          <w:rFonts w:ascii="Verdana" w:cs="Verdana" w:eastAsia="Verdana" w:hAnsi="Verdana"/>
          <w:sz w:val="20"/>
          <w:szCs w:val="20"/>
          <w:color w:val="008080"/>
        </w:rPr>
        <w:t>&gt;&lt;/</w:t>
      </w:r>
      <w:r>
        <w:rPr>
          <w:rFonts w:ascii="Verdana" w:cs="Verdana" w:eastAsia="Verdana" w:hAnsi="Verdana"/>
          <w:sz w:val="20"/>
          <w:szCs w:val="20"/>
          <w:color w:val="408080"/>
          <w:highlight w:val="lightGray"/>
        </w:rPr>
        <w:t>xp:openPage</w:t>
      </w:r>
      <w:r>
        <w:rPr>
          <w:rFonts w:ascii="Verdana" w:cs="Verdana" w:eastAsia="Verdana" w:hAnsi="Verdana"/>
          <w:sz w:val="20"/>
          <w:szCs w:val="20"/>
          <w:color w:val="008080"/>
        </w:rPr>
        <w:t>&gt; &lt;/</w:t>
      </w:r>
      <w:r>
        <w:rPr>
          <w:rFonts w:ascii="Verdana" w:cs="Verdana" w:eastAsia="Verdana" w:hAnsi="Verdana"/>
          <w:sz w:val="20"/>
          <w:szCs w:val="20"/>
          <w:color w:val="408080"/>
        </w:rPr>
        <w:t>xp:actionGroup</w:t>
      </w:r>
      <w:r>
        <w:rPr>
          <w:rFonts w:ascii="Verdana" w:cs="Verdana" w:eastAsia="Verdana" w:hAnsi="Verdana"/>
          <w:sz w:val="20"/>
          <w:szCs w:val="20"/>
          <w:color w:val="008080"/>
        </w:rPr>
        <w:t>&gt;</w:t>
      </w:r>
    </w:p>
    <w:p>
      <w:pPr>
        <w:spacing w:after="0" w:line="1" w:lineRule="exact"/>
        <w:rPr>
          <w:sz w:val="20"/>
          <w:szCs w:val="20"/>
          <w:color w:val="auto"/>
        </w:rPr>
      </w:pPr>
    </w:p>
    <w:p>
      <w:pPr>
        <w:ind w:left="1440" w:right="3260" w:hanging="719"/>
        <w:spacing w:after="0"/>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xp:this.action</w:t>
      </w:r>
      <w:r>
        <w:rPr>
          <w:rFonts w:ascii="Verdana" w:cs="Verdana" w:eastAsia="Verdana" w:hAnsi="Verdana"/>
          <w:sz w:val="20"/>
          <w:szCs w:val="20"/>
          <w:color w:val="008080"/>
        </w:rPr>
        <w:t>&gt;&lt;/</w:t>
      </w:r>
      <w:r>
        <w:rPr>
          <w:rFonts w:ascii="Verdana" w:cs="Verdana" w:eastAsia="Verdana" w:hAnsi="Verdana"/>
          <w:sz w:val="20"/>
          <w:szCs w:val="20"/>
          <w:color w:val="408080"/>
        </w:rPr>
        <w:t>xp:eventHandler</w:t>
      </w:r>
      <w:r>
        <w:rPr>
          <w:rFonts w:ascii="Verdana" w:cs="Verdana" w:eastAsia="Verdana" w:hAnsi="Verdana"/>
          <w:sz w:val="20"/>
          <w:szCs w:val="20"/>
          <w:color w:val="008080"/>
        </w:rPr>
        <w:t>&gt;&lt;/</w:t>
      </w:r>
      <w:r>
        <w:rPr>
          <w:rFonts w:ascii="Verdana" w:cs="Verdana" w:eastAsia="Verdana" w:hAnsi="Verdana"/>
          <w:sz w:val="20"/>
          <w:szCs w:val="20"/>
          <w:color w:val="408080"/>
        </w:rPr>
        <w:t>xp:button</w:t>
      </w:r>
      <w:r>
        <w:rPr>
          <w:rFonts w:ascii="Verdana" w:cs="Verdana" w:eastAsia="Verdana" w:hAnsi="Verdana"/>
          <w:sz w:val="20"/>
          <w:szCs w:val="20"/>
          <w:color w:val="008080"/>
        </w:rPr>
        <w:t xml:space="preserve">&gt; </w:t>
      </w:r>
      <w:r>
        <w:rPr>
          <w:rFonts w:ascii="Verdana" w:cs="Verdana" w:eastAsia="Verdana" w:hAnsi="Verdana"/>
          <w:sz w:val="20"/>
          <w:szCs w:val="20"/>
          <w:color w:val="2900FF"/>
        </w:rPr>
        <w:t>&amp;#160;</w:t>
      </w:r>
      <w:r>
        <w:rPr>
          <w:rFonts w:ascii="Verdana" w:cs="Verdana" w:eastAsia="Verdana" w:hAnsi="Verdana"/>
          <w:sz w:val="20"/>
          <w:szCs w:val="20"/>
          <w:color w:val="008080"/>
        </w:rPr>
        <w:t>&lt;/</w:t>
      </w:r>
      <w:r>
        <w:rPr>
          <w:rFonts w:ascii="Verdana" w:cs="Verdana" w:eastAsia="Verdana" w:hAnsi="Verdana"/>
          <w:sz w:val="20"/>
          <w:szCs w:val="20"/>
          <w:color w:val="408080"/>
        </w:rPr>
        <w:t>xp:panel</w:t>
      </w:r>
      <w:r>
        <w:rPr>
          <w:rFonts w:ascii="Verdana" w:cs="Verdana" w:eastAsia="Verdana" w:hAnsi="Verdana"/>
          <w:sz w:val="20"/>
          <w:szCs w:val="20"/>
          <w:color w:val="008080"/>
        </w:rPr>
        <w:t>&gt;</w:t>
      </w:r>
    </w:p>
    <w:p>
      <w:pPr>
        <w:spacing w:after="0" w:line="1" w:lineRule="exact"/>
        <w:rPr>
          <w:sz w:val="20"/>
          <w:szCs w:val="20"/>
          <w:color w:val="auto"/>
        </w:rPr>
      </w:pPr>
    </w:p>
    <w:p>
      <w:pPr>
        <w:jc w:val="both"/>
        <w:ind w:left="720" w:right="6720"/>
        <w:spacing w:after="0" w:line="239" w:lineRule="auto"/>
        <w:rPr>
          <w:sz w:val="20"/>
          <w:szCs w:val="20"/>
          <w:color w:val="auto"/>
        </w:rPr>
      </w:pPr>
      <w:r>
        <w:rPr>
          <w:rFonts w:ascii="Verdana" w:cs="Verdana" w:eastAsia="Verdana" w:hAnsi="Verdana"/>
          <w:sz w:val="20"/>
          <w:szCs w:val="20"/>
          <w:color w:val="008080"/>
        </w:rPr>
        <w:t>&lt;</w:t>
      </w:r>
      <w:r>
        <w:rPr>
          <w:rFonts w:ascii="Verdana" w:cs="Verdana" w:eastAsia="Verdana" w:hAnsi="Verdana"/>
          <w:sz w:val="20"/>
          <w:szCs w:val="20"/>
          <w:color w:val="408080"/>
        </w:rPr>
        <w:t>xp:br</w:t>
      </w:r>
      <w:r>
        <w:rPr>
          <w:rFonts w:ascii="Verdana" w:cs="Verdana" w:eastAsia="Verdana" w:hAnsi="Verdana"/>
          <w:sz w:val="20"/>
          <w:szCs w:val="20"/>
          <w:color w:val="008080"/>
        </w:rPr>
        <w:t>&gt;&lt;/</w:t>
      </w:r>
      <w:r>
        <w:rPr>
          <w:rFonts w:ascii="Verdana" w:cs="Verdana" w:eastAsia="Verdana" w:hAnsi="Verdana"/>
          <w:sz w:val="20"/>
          <w:szCs w:val="20"/>
          <w:color w:val="408080"/>
        </w:rPr>
        <w:t>xp:br</w:t>
      </w:r>
      <w:r>
        <w:rPr>
          <w:rFonts w:ascii="Verdana" w:cs="Verdana" w:eastAsia="Verdana" w:hAnsi="Verdana"/>
          <w:sz w:val="20"/>
          <w:szCs w:val="20"/>
          <w:color w:val="008080"/>
        </w:rPr>
        <w:t>&gt; &lt;</w:t>
      </w:r>
      <w:r>
        <w:rPr>
          <w:rFonts w:ascii="Verdana" w:cs="Verdana" w:eastAsia="Verdana" w:hAnsi="Verdana"/>
          <w:sz w:val="20"/>
          <w:szCs w:val="20"/>
          <w:color w:val="408080"/>
        </w:rPr>
        <w:t>xp:br</w:t>
      </w:r>
      <w:r>
        <w:rPr>
          <w:rFonts w:ascii="Verdana" w:cs="Verdana" w:eastAsia="Verdana" w:hAnsi="Verdana"/>
          <w:sz w:val="20"/>
          <w:szCs w:val="20"/>
          <w:color w:val="008080"/>
        </w:rPr>
        <w:t>&gt;&lt;/</w:t>
      </w:r>
      <w:r>
        <w:rPr>
          <w:rFonts w:ascii="Verdana" w:cs="Verdana" w:eastAsia="Verdana" w:hAnsi="Verdana"/>
          <w:sz w:val="20"/>
          <w:szCs w:val="20"/>
          <w:color w:val="408080"/>
        </w:rPr>
        <w:t>xp:br</w:t>
      </w:r>
      <w:r>
        <w:rPr>
          <w:rFonts w:ascii="Verdana" w:cs="Verdana" w:eastAsia="Verdana" w:hAnsi="Verdana"/>
          <w:sz w:val="20"/>
          <w:szCs w:val="20"/>
          <w:color w:val="008080"/>
        </w:rPr>
        <w:t>&gt; &lt;/</w:t>
      </w:r>
      <w:r>
        <w:rPr>
          <w:rFonts w:ascii="Verdana" w:cs="Verdana" w:eastAsia="Verdana" w:hAnsi="Verdana"/>
          <w:sz w:val="20"/>
          <w:szCs w:val="20"/>
          <w:color w:val="408080"/>
        </w:rPr>
        <w:t>xp:view</w:t>
      </w:r>
      <w:r>
        <w:rPr>
          <w:rFonts w:ascii="Verdana" w:cs="Verdana" w:eastAsia="Verdana" w:hAnsi="Verdana"/>
          <w:sz w:val="20"/>
          <w:szCs w:val="20"/>
          <w:color w:val="008080"/>
        </w:rPr>
        <w:t>&gt;</w:t>
      </w:r>
    </w:p>
    <w:p>
      <w:pPr>
        <w:sectPr>
          <w:pgSz w:w="12240" w:h="15840" w:orient="portrait"/>
          <w:cols w:equalWidth="0" w:num="1">
            <w:col w:w="9280"/>
          </w:cols>
          <w:pgMar w:left="1440" w:top="1434" w:right="15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25 of 40</w:t>
      </w:r>
    </w:p>
    <w:p>
      <w:pPr>
        <w:sectPr>
          <w:pgSz w:w="12240" w:h="15840" w:orient="portrait"/>
          <w:cols w:equalWidth="0" w:num="1">
            <w:col w:w="1560"/>
          </w:cols>
          <w:pgMar w:left="5520" w:top="1434" w:right="5160" w:bottom="1440" w:gutter="0" w:footer="0" w:header="0"/>
          <w:type w:val="continuous"/>
        </w:sectPr>
      </w:pPr>
    </w:p>
    <w:bookmarkStart w:id="34" w:name="page35"/>
    <w:bookmarkEnd w:id="34"/>
    <w:p>
      <w:pPr>
        <w:spacing w:after="0"/>
        <w:rPr>
          <w:sz w:val="20"/>
          <w:szCs w:val="20"/>
          <w:color w:val="auto"/>
        </w:rPr>
      </w:pPr>
      <w:r>
        <w:rPr>
          <w:rFonts w:ascii="Cambria" w:cs="Cambria" w:eastAsia="Cambria" w:hAnsi="Cambria"/>
          <w:sz w:val="26"/>
          <w:szCs w:val="26"/>
          <w:b w:val="1"/>
          <w:bCs w:val="1"/>
          <w:color w:val="4F80BD"/>
        </w:rPr>
        <w:t>4.2 Extension Library</w:t>
      </w:r>
    </w:p>
    <w:p>
      <w:pPr>
        <w:spacing w:after="0" w:line="62"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color w:val="auto"/>
        </w:rPr>
        <w:t>The XPages Extension Library provides ready to use controls. In order to build an XPages application, we need to install extension library on our local/server IBM Domino designer. The XPages Extension Library is provided as an open source project at OpenNTF [19] and includes the source code.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113665</wp:posOffset>
            </wp:positionV>
            <wp:extent cx="5943600" cy="112903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5943600" cy="1129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ind w:left="2220"/>
        <w:spacing w:after="0"/>
        <w:rPr>
          <w:sz w:val="20"/>
          <w:szCs w:val="20"/>
          <w:color w:val="auto"/>
        </w:rPr>
      </w:pPr>
      <w:r>
        <w:rPr>
          <w:rFonts w:ascii="Verdana" w:cs="Verdana" w:eastAsia="Verdana" w:hAnsi="Verdana"/>
          <w:sz w:val="16"/>
          <w:szCs w:val="16"/>
          <w:b w:val="1"/>
          <w:bCs w:val="1"/>
          <w:color w:val="4F80BD"/>
        </w:rPr>
        <w:t>Figure 19: openntf XPages Extension Library web page</w:t>
      </w:r>
    </w:p>
    <w:p>
      <w:pPr>
        <w:spacing w:after="0" w:line="201" w:lineRule="exact"/>
        <w:rPr>
          <w:sz w:val="20"/>
          <w:szCs w:val="20"/>
          <w:color w:val="auto"/>
        </w:rPr>
      </w:pPr>
    </w:p>
    <w:p>
      <w:pPr>
        <w:jc w:val="both"/>
        <w:spacing w:after="0" w:line="298" w:lineRule="auto"/>
        <w:rPr>
          <w:sz w:val="20"/>
          <w:szCs w:val="20"/>
          <w:color w:val="auto"/>
        </w:rPr>
      </w:pPr>
      <w:r>
        <w:rPr>
          <w:rFonts w:ascii="Verdana" w:cs="Verdana" w:eastAsia="Verdana" w:hAnsi="Verdana"/>
          <w:sz w:val="20"/>
          <w:szCs w:val="20"/>
          <w:color w:val="auto"/>
        </w:rPr>
        <w:t>The XPages Extension Library must be enabled in each application. We can enable the extension library using below steps –</w:t>
      </w:r>
    </w:p>
    <w:p>
      <w:pPr>
        <w:spacing w:after="0" w:line="155" w:lineRule="exact"/>
        <w:rPr>
          <w:sz w:val="20"/>
          <w:szCs w:val="20"/>
          <w:color w:val="auto"/>
        </w:rPr>
      </w:pPr>
    </w:p>
    <w:p>
      <w:pPr>
        <w:jc w:val="both"/>
        <w:ind w:left="1080" w:hanging="720"/>
        <w:spacing w:after="0"/>
        <w:tabs>
          <w:tab w:leader="none" w:pos="1080" w:val="left"/>
        </w:tabs>
        <w:numPr>
          <w:ilvl w:val="0"/>
          <w:numId w:val="17"/>
        </w:numPr>
        <w:rPr>
          <w:rFonts w:ascii="Verdana" w:cs="Verdana" w:eastAsia="Verdana" w:hAnsi="Verdana"/>
          <w:sz w:val="20"/>
          <w:szCs w:val="20"/>
          <w:color w:val="auto"/>
        </w:rPr>
      </w:pPr>
      <w:r>
        <w:rPr>
          <w:rFonts w:ascii="Verdana" w:cs="Verdana" w:eastAsia="Verdana" w:hAnsi="Verdana"/>
          <w:sz w:val="20"/>
          <w:szCs w:val="20"/>
          <w:color w:val="auto"/>
        </w:rPr>
        <w:t>Open Application Properties for the application</w:t>
      </w:r>
    </w:p>
    <w:p>
      <w:pPr>
        <w:spacing w:after="0" w:line="37" w:lineRule="exact"/>
        <w:rPr>
          <w:rFonts w:ascii="Verdana" w:cs="Verdana" w:eastAsia="Verdana" w:hAnsi="Verdana"/>
          <w:sz w:val="20"/>
          <w:szCs w:val="20"/>
          <w:color w:val="auto"/>
        </w:rPr>
      </w:pPr>
    </w:p>
    <w:p>
      <w:pPr>
        <w:jc w:val="both"/>
        <w:ind w:left="1080" w:hanging="720"/>
        <w:spacing w:after="0"/>
        <w:tabs>
          <w:tab w:leader="none" w:pos="1080" w:val="left"/>
        </w:tabs>
        <w:numPr>
          <w:ilvl w:val="0"/>
          <w:numId w:val="17"/>
        </w:numPr>
        <w:rPr>
          <w:rFonts w:ascii="Verdana" w:cs="Verdana" w:eastAsia="Verdana" w:hAnsi="Verdana"/>
          <w:sz w:val="20"/>
          <w:szCs w:val="20"/>
          <w:color w:val="auto"/>
        </w:rPr>
      </w:pPr>
      <w:r>
        <w:rPr>
          <w:rFonts w:ascii="Verdana" w:cs="Verdana" w:eastAsia="Verdana" w:hAnsi="Verdana"/>
          <w:sz w:val="20"/>
          <w:szCs w:val="20"/>
          <w:color w:val="auto"/>
        </w:rPr>
        <w:t>Select the Advanced tab and</w:t>
      </w:r>
    </w:p>
    <w:p>
      <w:pPr>
        <w:spacing w:after="0" w:line="41" w:lineRule="exact"/>
        <w:rPr>
          <w:rFonts w:ascii="Verdana" w:cs="Verdana" w:eastAsia="Verdana" w:hAnsi="Verdana"/>
          <w:sz w:val="20"/>
          <w:szCs w:val="20"/>
          <w:color w:val="auto"/>
        </w:rPr>
      </w:pPr>
    </w:p>
    <w:p>
      <w:pPr>
        <w:jc w:val="both"/>
        <w:ind w:left="1080" w:hanging="720"/>
        <w:spacing w:after="0"/>
        <w:tabs>
          <w:tab w:leader="none" w:pos="1080" w:val="left"/>
        </w:tabs>
        <w:numPr>
          <w:ilvl w:val="0"/>
          <w:numId w:val="17"/>
        </w:numPr>
        <w:rPr>
          <w:rFonts w:ascii="Calibri" w:cs="Calibri" w:eastAsia="Calibri" w:hAnsi="Calibri"/>
          <w:sz w:val="22"/>
          <w:szCs w:val="22"/>
          <w:color w:val="auto"/>
        </w:rPr>
      </w:pPr>
      <w:r>
        <w:rPr>
          <w:rFonts w:ascii="Verdana" w:cs="Verdana" w:eastAsia="Verdana" w:hAnsi="Verdana"/>
          <w:sz w:val="20"/>
          <w:szCs w:val="20"/>
          <w:color w:val="auto"/>
        </w:rPr>
        <w:t>Select com.ibm.xsp.extlib.library under XPage Libraries</w:t>
      </w:r>
    </w:p>
    <w:p>
      <w:pPr>
        <w:sectPr>
          <w:pgSz w:w="12240" w:h="15840" w:orient="portrait"/>
          <w:cols w:equalWidth="0" w:num="1">
            <w:col w:w="9360"/>
          </w:cols>
          <w:pgMar w:left="1440" w:top="141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26 of 40</w:t>
      </w:r>
    </w:p>
    <w:p>
      <w:pPr>
        <w:sectPr>
          <w:pgSz w:w="12240" w:h="15840" w:orient="portrait"/>
          <w:cols w:equalWidth="0" w:num="1">
            <w:col w:w="1560"/>
          </w:cols>
          <w:pgMar w:left="5520" w:top="1417" w:right="5160" w:bottom="1440" w:gutter="0" w:footer="0" w:header="0"/>
          <w:type w:val="continuous"/>
        </w:sectPr>
      </w:pPr>
    </w:p>
    <w:bookmarkStart w:id="35" w:name="page36"/>
    <w:bookmarkEnd w:id="35"/>
    <w:p>
      <w:pPr>
        <w:spacing w:after="0"/>
        <w:rPr>
          <w:sz w:val="20"/>
          <w:szCs w:val="20"/>
          <w:color w:val="auto"/>
        </w:rPr>
      </w:pPr>
      <w:r>
        <w:rPr>
          <w:rFonts w:ascii="Cambria" w:cs="Cambria" w:eastAsia="Cambria" w:hAnsi="Cambria"/>
          <w:sz w:val="28"/>
          <w:szCs w:val="28"/>
          <w:b w:val="1"/>
          <w:bCs w:val="1"/>
          <w:color w:val="365E91"/>
        </w:rPr>
        <w:t>Chapter 5: Domino XPages in Bluemix</w:t>
      </w:r>
    </w:p>
    <w:p>
      <w:pPr>
        <w:spacing w:after="0" w:line="73"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With new XPages runtime, IBM Bluemix also introduced new Domino Data Service and new XPages boilerplates [17]. To maximize the benefit of cloud, XPages applications that going to be hosted on the IBM Bluemix are split into two parts – application code and data. The Bluemix architecture requires this particular separation.</w:t>
      </w:r>
    </w:p>
    <w:p>
      <w:pPr>
        <w:spacing w:after="0" w:line="153"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5.1 XPages Runtime</w:t>
      </w:r>
    </w:p>
    <w:p>
      <w:pPr>
        <w:spacing w:after="0" w:line="62" w:lineRule="exact"/>
        <w:rPr>
          <w:sz w:val="20"/>
          <w:szCs w:val="20"/>
          <w:color w:val="auto"/>
        </w:rPr>
      </w:pPr>
    </w:p>
    <w:p>
      <w:pPr>
        <w:jc w:val="both"/>
        <w:spacing w:after="0" w:line="286" w:lineRule="auto"/>
        <w:rPr>
          <w:sz w:val="20"/>
          <w:szCs w:val="20"/>
          <w:color w:val="auto"/>
        </w:rPr>
      </w:pPr>
      <w:r>
        <w:rPr>
          <w:rFonts w:ascii="Verdana" w:cs="Verdana" w:eastAsia="Verdana" w:hAnsi="Verdana"/>
          <w:sz w:val="20"/>
          <w:szCs w:val="20"/>
          <w:color w:val="auto"/>
        </w:rPr>
        <w:t>Xpages runtime runs the XPages application code on Bluemix. Code can be developed and tested on local domino servers. Once ready, this can be pushed to Bluemix using the cf command tool.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110490</wp:posOffset>
            </wp:positionV>
            <wp:extent cx="5943600" cy="22555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5943600" cy="22555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3460"/>
        <w:spacing w:after="0"/>
        <w:rPr>
          <w:sz w:val="20"/>
          <w:szCs w:val="20"/>
          <w:color w:val="auto"/>
        </w:rPr>
      </w:pPr>
      <w:r>
        <w:rPr>
          <w:rFonts w:ascii="Verdana" w:cs="Verdana" w:eastAsia="Verdana" w:hAnsi="Verdana"/>
          <w:sz w:val="16"/>
          <w:szCs w:val="16"/>
          <w:b w:val="1"/>
          <w:bCs w:val="1"/>
          <w:color w:val="4F80BD"/>
        </w:rPr>
        <w:t>Figure 20: XPages Runtime</w:t>
      </w:r>
    </w:p>
    <w:p>
      <w:pPr>
        <w:spacing w:after="0" w:line="187"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5.2 Domino Data Service</w:t>
      </w:r>
    </w:p>
    <w:p>
      <w:pPr>
        <w:spacing w:after="0" w:line="62" w:lineRule="exact"/>
        <w:rPr>
          <w:sz w:val="20"/>
          <w:szCs w:val="20"/>
          <w:color w:val="auto"/>
        </w:rPr>
      </w:pPr>
    </w:p>
    <w:p>
      <w:pPr>
        <w:jc w:val="both"/>
        <w:spacing w:after="0" w:line="298" w:lineRule="auto"/>
        <w:rPr>
          <w:sz w:val="20"/>
          <w:szCs w:val="20"/>
          <w:color w:val="auto"/>
        </w:rPr>
      </w:pPr>
      <w:r>
        <w:rPr>
          <w:rFonts w:ascii="Verdana" w:cs="Verdana" w:eastAsia="Verdana" w:hAnsi="Verdana"/>
          <w:sz w:val="20"/>
          <w:szCs w:val="20"/>
          <w:color w:val="auto"/>
        </w:rPr>
        <w:t>The Domino data service allows XPages applications running on Bluemix to store data in Domino NoSQL databases.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1065530</wp:posOffset>
            </wp:positionH>
            <wp:positionV relativeFrom="paragraph">
              <wp:posOffset>99060</wp:posOffset>
            </wp:positionV>
            <wp:extent cx="3813175" cy="22218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3813175" cy="22218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3260"/>
        <w:spacing w:after="0"/>
        <w:rPr>
          <w:sz w:val="20"/>
          <w:szCs w:val="20"/>
          <w:color w:val="auto"/>
        </w:rPr>
      </w:pPr>
      <w:r>
        <w:rPr>
          <w:rFonts w:ascii="Verdana" w:cs="Verdana" w:eastAsia="Verdana" w:hAnsi="Verdana"/>
          <w:sz w:val="16"/>
          <w:szCs w:val="16"/>
          <w:b w:val="1"/>
          <w:bCs w:val="1"/>
          <w:color w:val="4F80BD"/>
        </w:rPr>
        <w:t>Figure 21: Domino Data Service</w:t>
      </w:r>
    </w:p>
    <w:p>
      <w:pPr>
        <w:sectPr>
          <w:pgSz w:w="12240" w:h="15840" w:orient="portrait"/>
          <w:cols w:equalWidth="0" w:num="1">
            <w:col w:w="9360"/>
          </w:cols>
          <w:pgMar w:left="1440" w:top="1411" w:right="1440" w:bottom="1440" w:gutter="0" w:footer="0" w:header="0"/>
        </w:sectPr>
      </w:pPr>
    </w:p>
    <w:p>
      <w:pPr>
        <w:spacing w:after="0" w:line="19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27 of 40</w:t>
      </w:r>
    </w:p>
    <w:p>
      <w:pPr>
        <w:sectPr>
          <w:pgSz w:w="12240" w:h="15840" w:orient="portrait"/>
          <w:cols w:equalWidth="0" w:num="1">
            <w:col w:w="1560"/>
          </w:cols>
          <w:pgMar w:left="5340" w:top="1411" w:right="5340" w:bottom="1440" w:gutter="0" w:footer="0" w:header="0"/>
          <w:type w:val="continuous"/>
        </w:sectPr>
      </w:pPr>
    </w:p>
    <w:bookmarkStart w:id="36" w:name="page37"/>
    <w:bookmarkEnd w:id="36"/>
    <w:p>
      <w:pPr>
        <w:spacing w:after="0"/>
        <w:rPr>
          <w:sz w:val="20"/>
          <w:szCs w:val="20"/>
          <w:color w:val="auto"/>
        </w:rPr>
      </w:pPr>
      <w:r>
        <w:rPr>
          <w:rFonts w:ascii="Cambria" w:cs="Cambria" w:eastAsia="Cambria" w:hAnsi="Cambria"/>
          <w:sz w:val="26"/>
          <w:szCs w:val="26"/>
          <w:b w:val="1"/>
          <w:bCs w:val="1"/>
          <w:color w:val="4F80BD"/>
        </w:rPr>
        <w:t>5.3 XPages Boilerplates</w:t>
      </w:r>
    </w:p>
    <w:p>
      <w:pPr>
        <w:spacing w:after="0" w:line="62" w:lineRule="exact"/>
        <w:rPr>
          <w:sz w:val="20"/>
          <w:szCs w:val="20"/>
          <w:color w:val="auto"/>
        </w:rPr>
      </w:pPr>
    </w:p>
    <w:p>
      <w:pPr>
        <w:jc w:val="both"/>
        <w:spacing w:after="0" w:line="283" w:lineRule="auto"/>
        <w:rPr>
          <w:sz w:val="20"/>
          <w:szCs w:val="20"/>
          <w:color w:val="auto"/>
        </w:rPr>
      </w:pPr>
      <w:r>
        <w:rPr>
          <w:rFonts w:ascii="Verdana" w:cs="Verdana" w:eastAsia="Verdana" w:hAnsi="Verdana"/>
          <w:sz w:val="20"/>
          <w:szCs w:val="20"/>
          <w:color w:val="auto"/>
        </w:rPr>
        <w:t>In order for developers to get started easily an XPages boilerplate is provided. The boilerplate comes with the XPages runtime, the Domino data service and a sample. The sample is an easy to do application which shows CRUD operations, views and a responsive design.</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113665</wp:posOffset>
            </wp:positionV>
            <wp:extent cx="5943600" cy="310896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5943600" cy="3108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3300"/>
        <w:spacing w:after="0"/>
        <w:rPr>
          <w:sz w:val="20"/>
          <w:szCs w:val="20"/>
          <w:color w:val="auto"/>
        </w:rPr>
      </w:pPr>
      <w:r>
        <w:rPr>
          <w:rFonts w:ascii="Verdana" w:cs="Verdana" w:eastAsia="Verdana" w:hAnsi="Verdana"/>
          <w:sz w:val="16"/>
          <w:szCs w:val="16"/>
          <w:b w:val="1"/>
          <w:bCs w:val="1"/>
          <w:color w:val="4F80BD"/>
        </w:rPr>
        <w:t>Figure 22: XPages Boilerplates</w:t>
      </w:r>
    </w:p>
    <w:p>
      <w:pPr>
        <w:sectPr>
          <w:pgSz w:w="12240" w:h="15840" w:orient="portrait"/>
          <w:cols w:equalWidth="0" w:num="1">
            <w:col w:w="9360"/>
          </w:cols>
          <w:pgMar w:left="1440" w:top="1417"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28 of 40</w:t>
      </w:r>
    </w:p>
    <w:p>
      <w:pPr>
        <w:sectPr>
          <w:pgSz w:w="12240" w:h="15840" w:orient="portrait"/>
          <w:cols w:equalWidth="0" w:num="1">
            <w:col w:w="1560"/>
          </w:cols>
          <w:pgMar w:left="5340" w:top="1417" w:right="5340" w:bottom="1440" w:gutter="0" w:footer="0" w:header="0"/>
          <w:type w:val="continuous"/>
        </w:sectPr>
      </w:pPr>
    </w:p>
    <w:bookmarkStart w:id="37" w:name="page38"/>
    <w:bookmarkEnd w:id="37"/>
    <w:p>
      <w:pPr>
        <w:spacing w:after="0"/>
        <w:rPr>
          <w:sz w:val="20"/>
          <w:szCs w:val="20"/>
          <w:color w:val="auto"/>
        </w:rPr>
      </w:pPr>
      <w:r>
        <w:rPr>
          <w:rFonts w:ascii="Cambria" w:cs="Cambria" w:eastAsia="Cambria" w:hAnsi="Cambria"/>
          <w:sz w:val="28"/>
          <w:szCs w:val="28"/>
          <w:b w:val="1"/>
          <w:bCs w:val="1"/>
          <w:color w:val="365E91"/>
        </w:rPr>
        <w:t>Chapter 6: Testing and Integration</w:t>
      </w:r>
    </w:p>
    <w:p>
      <w:pPr>
        <w:spacing w:after="0" w:line="73"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As we discussed in last chapter, there are different options for Domino XPages in Bluemix. Based on previous understanding and options available in IBM Bluemix, we can use the XPages for Domino on Bluemix to [17] –</w:t>
      </w:r>
    </w:p>
    <w:p>
      <w:pPr>
        <w:spacing w:after="0" w:line="160" w:lineRule="exact"/>
        <w:rPr>
          <w:sz w:val="20"/>
          <w:szCs w:val="20"/>
          <w:color w:val="auto"/>
        </w:rPr>
      </w:pPr>
    </w:p>
    <w:p>
      <w:pPr>
        <w:jc w:val="both"/>
        <w:ind w:left="720" w:hanging="360"/>
        <w:spacing w:after="0" w:line="276" w:lineRule="auto"/>
        <w:tabs>
          <w:tab w:leader="none" w:pos="720" w:val="left"/>
        </w:tabs>
        <w:numPr>
          <w:ilvl w:val="0"/>
          <w:numId w:val="18"/>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Enhance our existing applications </w:t>
      </w:r>
      <w:r>
        <w:rPr>
          <w:rFonts w:ascii="Verdana" w:cs="Verdana" w:eastAsia="Verdana" w:hAnsi="Verdana"/>
          <w:sz w:val="20"/>
          <w:szCs w:val="20"/>
          <w:color w:val="auto"/>
        </w:rPr>
        <w:t>– We can create cool responsive versions of</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IBM Notes client applications for cloud.</w:t>
      </w:r>
    </w:p>
    <w:p>
      <w:pPr>
        <w:jc w:val="both"/>
        <w:ind w:left="720" w:hanging="360"/>
        <w:spacing w:after="0" w:line="276" w:lineRule="auto"/>
        <w:tabs>
          <w:tab w:leader="none" w:pos="720" w:val="left"/>
        </w:tabs>
        <w:numPr>
          <w:ilvl w:val="0"/>
          <w:numId w:val="18"/>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To always have latest XPages runtime </w:t>
      </w:r>
      <w:r>
        <w:rPr>
          <w:rFonts w:ascii="Verdana" w:cs="Verdana" w:eastAsia="Verdana" w:hAnsi="Verdana"/>
          <w:sz w:val="20"/>
          <w:szCs w:val="20"/>
          <w:color w:val="auto"/>
        </w:rPr>
        <w:t>for our applications. Bluemix will have</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latest libraries.</w:t>
      </w:r>
    </w:p>
    <w:p>
      <w:pPr>
        <w:jc w:val="both"/>
        <w:ind w:left="720" w:hanging="360"/>
        <w:spacing w:after="0" w:line="302" w:lineRule="auto"/>
        <w:tabs>
          <w:tab w:leader="none" w:pos="720" w:val="left"/>
        </w:tabs>
        <w:numPr>
          <w:ilvl w:val="0"/>
          <w:numId w:val="18"/>
        </w:numPr>
        <w:rPr>
          <w:rFonts w:ascii="Verdana" w:cs="Verdana" w:eastAsia="Verdana" w:hAnsi="Verdana"/>
          <w:sz w:val="20"/>
          <w:szCs w:val="20"/>
          <w:b w:val="1"/>
          <w:bCs w:val="1"/>
          <w:color w:val="auto"/>
        </w:rPr>
      </w:pPr>
      <w:r>
        <w:rPr>
          <w:rFonts w:ascii="Verdana" w:cs="Verdana" w:eastAsia="Verdana" w:hAnsi="Verdana"/>
          <w:sz w:val="20"/>
          <w:szCs w:val="20"/>
          <w:b w:val="1"/>
          <w:bCs w:val="1"/>
          <w:color w:val="auto"/>
        </w:rPr>
        <w:t xml:space="preserve">To Scale applications </w:t>
      </w:r>
      <w:r>
        <w:rPr>
          <w:rFonts w:ascii="Verdana" w:cs="Verdana" w:eastAsia="Verdana" w:hAnsi="Verdana"/>
          <w:sz w:val="20"/>
          <w:szCs w:val="20"/>
          <w:color w:val="auto"/>
        </w:rPr>
        <w:t>– PaaS feature of Bluemix provides capability of scaling apps</w:t>
      </w:r>
      <w:r>
        <w:rPr>
          <w:rFonts w:ascii="Verdana" w:cs="Verdana" w:eastAsia="Verdana" w:hAnsi="Verdana"/>
          <w:sz w:val="20"/>
          <w:szCs w:val="20"/>
          <w:b w:val="1"/>
          <w:bCs w:val="1"/>
          <w:color w:val="auto"/>
        </w:rPr>
        <w:t xml:space="preserve"> </w:t>
      </w:r>
      <w:r>
        <w:rPr>
          <w:rFonts w:ascii="Verdana" w:cs="Verdana" w:eastAsia="Verdana" w:hAnsi="Verdana"/>
          <w:sz w:val="20"/>
          <w:szCs w:val="20"/>
          <w:color w:val="auto"/>
        </w:rPr>
        <w:t>and recovering without loss.</w:t>
      </w:r>
    </w:p>
    <w:p>
      <w:pPr>
        <w:spacing w:after="0" w:line="134"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6.1 Creating New Applications in Bluemix</w:t>
      </w:r>
    </w:p>
    <w:p>
      <w:pPr>
        <w:spacing w:after="0" w:line="62"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In order to make use of integrated Bluemix tool [20] for IBM Designer, we must have installed latest XPages Extension library. For creating applications in Bluemix, we must have IBM Bluemix account created. There is one month trial option available under which we use certain services for free. Once we are logged in, follow below steps to use the XPages runtime from the Bluemix dashboard –</w:t>
      </w:r>
    </w:p>
    <w:p>
      <w:pPr>
        <w:spacing w:after="0" w:line="170" w:lineRule="exact"/>
        <w:rPr>
          <w:sz w:val="20"/>
          <w:szCs w:val="20"/>
          <w:color w:val="auto"/>
        </w:rPr>
      </w:pPr>
    </w:p>
    <w:p>
      <w:pPr>
        <w:jc w:val="both"/>
        <w:ind w:left="760" w:hanging="714"/>
        <w:spacing w:after="0"/>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Click on Catalog and then scroll to the end. Click Bluemix Labs Catalog</w:t>
      </w:r>
    </w:p>
    <w:p>
      <w:pPr>
        <w:spacing w:after="0" w:line="35" w:lineRule="exact"/>
        <w:rPr>
          <w:rFonts w:ascii="Verdana" w:cs="Verdana" w:eastAsia="Verdana" w:hAnsi="Verdana"/>
          <w:sz w:val="20"/>
          <w:szCs w:val="20"/>
          <w:color w:val="auto"/>
        </w:rPr>
      </w:pPr>
    </w:p>
    <w:p>
      <w:pPr>
        <w:jc w:val="both"/>
        <w:ind w:left="760" w:right="480" w:hanging="714"/>
        <w:spacing w:after="0" w:line="276" w:lineRule="auto"/>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Select the XPages Web Starter from the Boilerplates section of the Bluemix Labs Catalog, and click View More.</w:t>
      </w:r>
    </w:p>
    <w:p>
      <w:pPr>
        <w:jc w:val="both"/>
        <w:ind w:left="760" w:hanging="714"/>
        <w:spacing w:after="0"/>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Provide the application name, and click Create.</w:t>
      </w:r>
    </w:p>
    <w:p>
      <w:pPr>
        <w:spacing w:after="0" w:line="37" w:lineRule="exact"/>
        <w:rPr>
          <w:rFonts w:ascii="Verdana" w:cs="Verdana" w:eastAsia="Verdana" w:hAnsi="Verdana"/>
          <w:sz w:val="20"/>
          <w:szCs w:val="20"/>
          <w:color w:val="auto"/>
        </w:rPr>
      </w:pPr>
    </w:p>
    <w:p>
      <w:pPr>
        <w:jc w:val="both"/>
        <w:ind w:left="760" w:hanging="714"/>
        <w:spacing w:after="0"/>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From the Bluemix dashboard, click on the created application</w:t>
      </w:r>
    </w:p>
    <w:p>
      <w:pPr>
        <w:spacing w:after="0" w:line="35" w:lineRule="exact"/>
        <w:rPr>
          <w:rFonts w:ascii="Verdana" w:cs="Verdana" w:eastAsia="Verdana" w:hAnsi="Verdana"/>
          <w:sz w:val="20"/>
          <w:szCs w:val="20"/>
          <w:color w:val="auto"/>
        </w:rPr>
      </w:pPr>
    </w:p>
    <w:p>
      <w:pPr>
        <w:jc w:val="both"/>
        <w:ind w:left="760" w:right="40" w:hanging="714"/>
        <w:spacing w:after="0" w:line="276" w:lineRule="auto"/>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From the left navigation bar, click on Start Coding and then select CF Command Line Interface.</w:t>
      </w:r>
    </w:p>
    <w:p>
      <w:pPr>
        <w:jc w:val="both"/>
        <w:ind w:left="760" w:hanging="714"/>
        <w:spacing w:after="0"/>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Click Download Starter Code and save the code to local directory.</w:t>
      </w:r>
    </w:p>
    <w:p>
      <w:pPr>
        <w:spacing w:after="0" w:line="37" w:lineRule="exact"/>
        <w:rPr>
          <w:rFonts w:ascii="Verdana" w:cs="Verdana" w:eastAsia="Verdana" w:hAnsi="Verdana"/>
          <w:sz w:val="20"/>
          <w:szCs w:val="20"/>
          <w:color w:val="auto"/>
        </w:rPr>
      </w:pPr>
    </w:p>
    <w:p>
      <w:pPr>
        <w:jc w:val="both"/>
        <w:ind w:left="760" w:hanging="714"/>
        <w:spacing w:after="0"/>
        <w:tabs>
          <w:tab w:leader="none" w:pos="760" w:val="left"/>
        </w:tabs>
        <w:numPr>
          <w:ilvl w:val="0"/>
          <w:numId w:val="19"/>
        </w:numPr>
        <w:rPr>
          <w:rFonts w:ascii="Verdana" w:cs="Verdana" w:eastAsia="Verdana" w:hAnsi="Verdana"/>
          <w:sz w:val="20"/>
          <w:szCs w:val="20"/>
          <w:color w:val="auto"/>
        </w:rPr>
      </w:pPr>
      <w:r>
        <w:rPr>
          <w:rFonts w:ascii="Verdana" w:cs="Verdana" w:eastAsia="Verdana" w:hAnsi="Verdana"/>
          <w:sz w:val="20"/>
          <w:szCs w:val="20"/>
          <w:color w:val="auto"/>
        </w:rPr>
        <w:t>Add Bluemix credentials to Designer to use Designer's built-in Bluemix tools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125095</wp:posOffset>
            </wp:positionH>
            <wp:positionV relativeFrom="paragraph">
              <wp:posOffset>27940</wp:posOffset>
            </wp:positionV>
            <wp:extent cx="5695315" cy="26092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5695315" cy="26092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ind w:left="2900"/>
        <w:spacing w:after="0"/>
        <w:rPr>
          <w:sz w:val="20"/>
          <w:szCs w:val="20"/>
          <w:color w:val="auto"/>
        </w:rPr>
      </w:pPr>
      <w:r>
        <w:rPr>
          <w:rFonts w:ascii="Verdana" w:cs="Verdana" w:eastAsia="Verdana" w:hAnsi="Verdana"/>
          <w:sz w:val="16"/>
          <w:szCs w:val="16"/>
          <w:b w:val="1"/>
          <w:bCs w:val="1"/>
          <w:color w:val="4F80BD"/>
        </w:rPr>
        <w:t>Figure 23: Built-In Bluemix to Designer</w:t>
      </w:r>
    </w:p>
    <w:p>
      <w:pPr>
        <w:sectPr>
          <w:pgSz w:w="12240" w:h="15840" w:orient="portrait"/>
          <w:cols w:equalWidth="0" w:num="1">
            <w:col w:w="9360"/>
          </w:cols>
          <w:pgMar w:left="1440" w:top="1409" w:right="1440" w:bottom="1440" w:gutter="0" w:footer="0" w:header="0"/>
        </w:sectPr>
      </w:pPr>
    </w:p>
    <w:p>
      <w:pPr>
        <w:spacing w:after="0" w:line="19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29 of 40</w:t>
      </w:r>
    </w:p>
    <w:p>
      <w:pPr>
        <w:sectPr>
          <w:pgSz w:w="12240" w:h="15840" w:orient="portrait"/>
          <w:cols w:equalWidth="0" w:num="1">
            <w:col w:w="1560"/>
          </w:cols>
          <w:pgMar w:left="5340" w:top="1409" w:right="5340" w:bottom="1440" w:gutter="0" w:footer="0" w:header="0"/>
          <w:type w:val="continuous"/>
        </w:sectPr>
      </w:pPr>
    </w:p>
    <w:bookmarkStart w:id="38" w:name="page39"/>
    <w:bookmarkEnd w:id="38"/>
    <w:p>
      <w:pPr>
        <w:jc w:val="both"/>
        <w:ind w:left="1480" w:hanging="354"/>
        <w:spacing w:after="0"/>
        <w:tabs>
          <w:tab w:leader="none" w:pos="1480" w:val="left"/>
        </w:tabs>
        <w:numPr>
          <w:ilvl w:val="1"/>
          <w:numId w:val="20"/>
        </w:numPr>
        <w:rPr>
          <w:rFonts w:ascii="Verdana" w:cs="Verdana" w:eastAsia="Verdana" w:hAnsi="Verdana"/>
          <w:sz w:val="20"/>
          <w:szCs w:val="20"/>
          <w:color w:val="auto"/>
        </w:rPr>
      </w:pPr>
      <w:r>
        <w:rPr>
          <w:rFonts w:ascii="Verdana" w:cs="Verdana" w:eastAsia="Verdana" w:hAnsi="Verdana"/>
          <w:sz w:val="20"/>
          <w:szCs w:val="20"/>
          <w:color w:val="auto"/>
        </w:rPr>
        <w:t>Click File &gt; Preferences. The Preferences window appears</w:t>
      </w:r>
    </w:p>
    <w:p>
      <w:pPr>
        <w:spacing w:after="0" w:line="35" w:lineRule="exact"/>
        <w:rPr>
          <w:rFonts w:ascii="Verdana" w:cs="Verdana" w:eastAsia="Verdana" w:hAnsi="Verdana"/>
          <w:sz w:val="20"/>
          <w:szCs w:val="20"/>
          <w:color w:val="auto"/>
        </w:rPr>
      </w:pPr>
    </w:p>
    <w:p>
      <w:pPr>
        <w:jc w:val="both"/>
        <w:ind w:left="1480" w:hanging="354"/>
        <w:spacing w:after="0"/>
        <w:tabs>
          <w:tab w:leader="none" w:pos="1480" w:val="left"/>
        </w:tabs>
        <w:numPr>
          <w:ilvl w:val="1"/>
          <w:numId w:val="20"/>
        </w:numPr>
        <w:rPr>
          <w:rFonts w:ascii="Verdana" w:cs="Verdana" w:eastAsia="Verdana" w:hAnsi="Verdana"/>
          <w:sz w:val="20"/>
          <w:szCs w:val="20"/>
          <w:color w:val="auto"/>
        </w:rPr>
      </w:pPr>
      <w:r>
        <w:rPr>
          <w:rFonts w:ascii="Verdana" w:cs="Verdana" w:eastAsia="Verdana" w:hAnsi="Verdana"/>
          <w:sz w:val="20"/>
          <w:szCs w:val="20"/>
          <w:color w:val="auto"/>
        </w:rPr>
        <w:t>Click Domino Designer &gt; IBM Bluemix</w:t>
      </w:r>
    </w:p>
    <w:p>
      <w:pPr>
        <w:spacing w:after="0" w:line="37" w:lineRule="exact"/>
        <w:rPr>
          <w:rFonts w:ascii="Verdana" w:cs="Verdana" w:eastAsia="Verdana" w:hAnsi="Verdana"/>
          <w:sz w:val="20"/>
          <w:szCs w:val="20"/>
          <w:color w:val="auto"/>
        </w:rPr>
      </w:pPr>
    </w:p>
    <w:p>
      <w:pPr>
        <w:jc w:val="both"/>
        <w:ind w:left="1480" w:hanging="354"/>
        <w:spacing w:after="0" w:line="276" w:lineRule="auto"/>
        <w:tabs>
          <w:tab w:leader="none" w:pos="1480" w:val="left"/>
        </w:tabs>
        <w:numPr>
          <w:ilvl w:val="1"/>
          <w:numId w:val="20"/>
        </w:numPr>
        <w:rPr>
          <w:rFonts w:ascii="Verdana" w:cs="Verdana" w:eastAsia="Verdana" w:hAnsi="Verdana"/>
          <w:sz w:val="20"/>
          <w:szCs w:val="20"/>
          <w:color w:val="auto"/>
        </w:rPr>
      </w:pPr>
      <w:r>
        <w:rPr>
          <w:rFonts w:ascii="Verdana" w:cs="Verdana" w:eastAsia="Verdana" w:hAnsi="Verdana"/>
          <w:sz w:val="20"/>
          <w:szCs w:val="20"/>
          <w:color w:val="auto"/>
        </w:rPr>
        <w:t>In the Bluemix Server section, enter the URL of the Bluemix server and Bluemix credentials.</w:t>
      </w:r>
    </w:p>
    <w:p>
      <w:pPr>
        <w:jc w:val="both"/>
        <w:ind w:left="1480" w:hanging="354"/>
        <w:spacing w:after="0" w:line="276" w:lineRule="auto"/>
        <w:tabs>
          <w:tab w:leader="none" w:pos="1480" w:val="left"/>
        </w:tabs>
        <w:numPr>
          <w:ilvl w:val="1"/>
          <w:numId w:val="20"/>
        </w:numPr>
        <w:rPr>
          <w:rFonts w:ascii="Verdana" w:cs="Verdana" w:eastAsia="Verdana" w:hAnsi="Verdana"/>
          <w:sz w:val="20"/>
          <w:szCs w:val="20"/>
          <w:color w:val="auto"/>
        </w:rPr>
      </w:pPr>
      <w:r>
        <w:rPr>
          <w:rFonts w:ascii="Verdana" w:cs="Verdana" w:eastAsia="Verdana" w:hAnsi="Verdana"/>
          <w:sz w:val="20"/>
          <w:szCs w:val="20"/>
          <w:color w:val="auto"/>
        </w:rPr>
        <w:t>Click Test connection to verify that Designer can connect to the Bluemix server.</w:t>
      </w:r>
    </w:p>
    <w:p>
      <w:pPr>
        <w:jc w:val="both"/>
        <w:ind w:left="1480" w:hanging="354"/>
        <w:spacing w:after="0"/>
        <w:tabs>
          <w:tab w:leader="none" w:pos="1480" w:val="left"/>
        </w:tabs>
        <w:numPr>
          <w:ilvl w:val="1"/>
          <w:numId w:val="20"/>
        </w:numPr>
        <w:rPr>
          <w:rFonts w:ascii="Verdana" w:cs="Verdana" w:eastAsia="Verdana" w:hAnsi="Verdana"/>
          <w:sz w:val="20"/>
          <w:szCs w:val="20"/>
          <w:color w:val="auto"/>
        </w:rPr>
      </w:pPr>
      <w:r>
        <w:rPr>
          <w:rFonts w:ascii="Verdana" w:cs="Verdana" w:eastAsia="Verdana" w:hAnsi="Verdana"/>
          <w:sz w:val="20"/>
          <w:szCs w:val="20"/>
          <w:color w:val="auto"/>
        </w:rPr>
        <w:t>Click Apply and then click OK.</w:t>
      </w:r>
    </w:p>
    <w:p>
      <w:pPr>
        <w:spacing w:after="0" w:line="35" w:lineRule="exact"/>
        <w:rPr>
          <w:rFonts w:ascii="Verdana" w:cs="Verdana" w:eastAsia="Verdana" w:hAnsi="Verdana"/>
          <w:sz w:val="20"/>
          <w:szCs w:val="20"/>
          <w:color w:val="auto"/>
        </w:rPr>
      </w:pPr>
    </w:p>
    <w:p>
      <w:pPr>
        <w:jc w:val="both"/>
        <w:ind w:left="760" w:hanging="714"/>
        <w:spacing w:after="0" w:line="301" w:lineRule="auto"/>
        <w:tabs>
          <w:tab w:leader="none" w:pos="760" w:val="left"/>
        </w:tabs>
        <w:numPr>
          <w:ilvl w:val="0"/>
          <w:numId w:val="21"/>
        </w:numPr>
        <w:rPr>
          <w:rFonts w:ascii="Verdana" w:cs="Verdana" w:eastAsia="Verdana" w:hAnsi="Verdana"/>
          <w:sz w:val="20"/>
          <w:szCs w:val="20"/>
          <w:color w:val="auto"/>
        </w:rPr>
      </w:pPr>
      <w:r>
        <w:rPr>
          <w:rFonts w:ascii="Verdana" w:cs="Verdana" w:eastAsia="Verdana" w:hAnsi="Verdana"/>
          <w:sz w:val="20"/>
          <w:szCs w:val="20"/>
          <w:color w:val="auto"/>
        </w:rPr>
        <w:t>Import the started code to Bluemix. Click on Tools -&gt; Import IBM Bluemix Starter Code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-26035</wp:posOffset>
            </wp:positionV>
            <wp:extent cx="5943600" cy="31743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5943600" cy="31743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2680"/>
        <w:spacing w:after="0"/>
        <w:rPr>
          <w:sz w:val="20"/>
          <w:szCs w:val="20"/>
          <w:color w:val="auto"/>
        </w:rPr>
      </w:pPr>
      <w:r>
        <w:rPr>
          <w:rFonts w:ascii="Verdana" w:cs="Verdana" w:eastAsia="Verdana" w:hAnsi="Verdana"/>
          <w:sz w:val="16"/>
          <w:szCs w:val="16"/>
          <w:b w:val="1"/>
          <w:bCs w:val="1"/>
          <w:color w:val="4F80BD"/>
        </w:rPr>
        <w:t>Figure 24: Import IBM Bluemix Starter Code</w:t>
      </w:r>
    </w:p>
    <w:p>
      <w:pPr>
        <w:spacing w:after="0" w:line="201" w:lineRule="exact"/>
        <w:rPr>
          <w:sz w:val="20"/>
          <w:szCs w:val="20"/>
          <w:color w:val="auto"/>
        </w:rPr>
      </w:pPr>
    </w:p>
    <w:p>
      <w:pPr>
        <w:jc w:val="both"/>
        <w:ind w:left="760" w:hanging="714"/>
        <w:spacing w:after="0" w:line="301" w:lineRule="auto"/>
        <w:tabs>
          <w:tab w:leader="none" w:pos="760" w:val="left"/>
        </w:tabs>
        <w:numPr>
          <w:ilvl w:val="0"/>
          <w:numId w:val="22"/>
        </w:numPr>
        <w:rPr>
          <w:rFonts w:ascii="Verdana" w:cs="Verdana" w:eastAsia="Verdana" w:hAnsi="Verdana"/>
          <w:sz w:val="20"/>
          <w:szCs w:val="20"/>
          <w:color w:val="auto"/>
        </w:rPr>
      </w:pPr>
      <w:r>
        <w:rPr>
          <w:rFonts w:ascii="Verdana" w:cs="Verdana" w:eastAsia="Verdana" w:hAnsi="Verdana"/>
          <w:sz w:val="20"/>
          <w:szCs w:val="20"/>
          <w:color w:val="auto"/>
        </w:rPr>
        <w:t>Modify the application as needed and redeploy the application to Bluemix using the integrated Bluemix Tools.</w:t>
      </w:r>
    </w:p>
    <w:p>
      <w:pPr>
        <w:spacing w:after="0" w:line="134" w:lineRule="exact"/>
        <w:rPr>
          <w:sz w:val="20"/>
          <w:szCs w:val="20"/>
          <w:color w:val="auto"/>
        </w:rPr>
      </w:pPr>
    </w:p>
    <w:p>
      <w:pPr>
        <w:spacing w:after="0"/>
        <w:rPr>
          <w:sz w:val="20"/>
          <w:szCs w:val="20"/>
          <w:color w:val="auto"/>
        </w:rPr>
      </w:pPr>
      <w:r>
        <w:rPr>
          <w:rFonts w:ascii="Cambria" w:cs="Cambria" w:eastAsia="Cambria" w:hAnsi="Cambria"/>
          <w:sz w:val="22"/>
          <w:szCs w:val="22"/>
          <w:b w:val="1"/>
          <w:bCs w:val="1"/>
          <w:color w:val="4F80BD"/>
        </w:rPr>
        <w:t>6.1.1 IBM Bluemix Manifest Code</w:t>
      </w:r>
    </w:p>
    <w:p>
      <w:pPr>
        <w:spacing w:after="0" w:line="55" w:lineRule="exact"/>
        <w:rPr>
          <w:sz w:val="20"/>
          <w:szCs w:val="20"/>
          <w:color w:val="auto"/>
        </w:rPr>
      </w:pPr>
    </w:p>
    <w:p>
      <w:pPr>
        <w:ind w:left="720"/>
        <w:spacing w:after="0"/>
        <w:rPr>
          <w:sz w:val="20"/>
          <w:szCs w:val="20"/>
          <w:color w:val="auto"/>
        </w:rPr>
      </w:pPr>
      <w:r>
        <w:rPr>
          <w:rFonts w:ascii="Calibri" w:cs="Calibri" w:eastAsia="Calibri" w:hAnsi="Calibri"/>
          <w:sz w:val="22"/>
          <w:szCs w:val="22"/>
          <w:color w:val="auto"/>
        </w:rPr>
        <w:t>applications:</w:t>
      </w:r>
    </w:p>
    <w:p>
      <w:pPr>
        <w:spacing w:after="0" w:line="41" w:lineRule="exact"/>
        <w:rPr>
          <w:sz w:val="20"/>
          <w:szCs w:val="20"/>
          <w:color w:val="auto"/>
        </w:rPr>
      </w:pPr>
    </w:p>
    <w:p>
      <w:pPr>
        <w:ind w:left="820" w:right="7160" w:hanging="100"/>
        <w:spacing w:after="0" w:line="289" w:lineRule="auto"/>
        <w:tabs>
          <w:tab w:leader="none" w:pos="837" w:val="left"/>
        </w:tabs>
        <w:numPr>
          <w:ilvl w:val="0"/>
          <w:numId w:val="23"/>
        </w:numPr>
        <w:rPr>
          <w:rFonts w:ascii="Calibri" w:cs="Calibri" w:eastAsia="Calibri" w:hAnsi="Calibri"/>
          <w:sz w:val="21"/>
          <w:szCs w:val="21"/>
          <w:color w:val="auto"/>
        </w:rPr>
      </w:pPr>
      <w:r>
        <w:rPr>
          <w:rFonts w:ascii="Calibri" w:cs="Calibri" w:eastAsia="Calibri" w:hAnsi="Calibri"/>
          <w:sz w:val="21"/>
          <w:szCs w:val="21"/>
          <w:color w:val="auto"/>
        </w:rPr>
        <w:t>path: . memory: 256M instances: 1</w:t>
      </w:r>
    </w:p>
    <w:p>
      <w:pPr>
        <w:jc w:val="both"/>
        <w:ind w:left="820" w:right="5840"/>
        <w:spacing w:after="0" w:line="275" w:lineRule="auto"/>
        <w:rPr>
          <w:rFonts w:ascii="Calibri" w:cs="Calibri" w:eastAsia="Calibri" w:hAnsi="Calibri"/>
          <w:sz w:val="21"/>
          <w:szCs w:val="21"/>
          <w:color w:val="auto"/>
        </w:rPr>
      </w:pPr>
      <w:r>
        <w:rPr>
          <w:rFonts w:ascii="Calibri" w:cs="Calibri" w:eastAsia="Calibri" w:hAnsi="Calibri"/>
          <w:sz w:val="22"/>
          <w:szCs w:val="22"/>
          <w:color w:val="auto"/>
        </w:rPr>
        <w:t>domain: eu-gb.mybluemix.net name: LMSStage</w:t>
      </w:r>
    </w:p>
    <w:p>
      <w:pPr>
        <w:spacing w:after="0" w:line="1" w:lineRule="exact"/>
        <w:rPr>
          <w:rFonts w:ascii="Calibri" w:cs="Calibri" w:eastAsia="Calibri" w:hAnsi="Calibri"/>
          <w:sz w:val="21"/>
          <w:szCs w:val="21"/>
          <w:color w:val="auto"/>
        </w:rPr>
      </w:pPr>
    </w:p>
    <w:p>
      <w:pPr>
        <w:ind w:left="820" w:right="6800"/>
        <w:spacing w:after="0" w:line="280" w:lineRule="auto"/>
        <w:rPr>
          <w:rFonts w:ascii="Calibri" w:cs="Calibri" w:eastAsia="Calibri" w:hAnsi="Calibri"/>
          <w:sz w:val="21"/>
          <w:szCs w:val="21"/>
          <w:color w:val="auto"/>
        </w:rPr>
      </w:pPr>
      <w:r>
        <w:rPr>
          <w:rFonts w:ascii="Calibri" w:cs="Calibri" w:eastAsia="Calibri" w:hAnsi="Calibri"/>
          <w:sz w:val="22"/>
          <w:szCs w:val="22"/>
          <w:color w:val="auto"/>
        </w:rPr>
        <w:t>host: LMSStage disk_quota: 1024M services:</w:t>
      </w:r>
    </w:p>
    <w:p>
      <w:pPr>
        <w:sectPr>
          <w:pgSz w:w="12240" w:h="15840" w:orient="portrait"/>
          <w:cols w:equalWidth="0" w:num="1">
            <w:col w:w="9360"/>
          </w:cols>
          <w:pgMar w:left="1440" w:top="1434"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30 of 40</w:t>
      </w:r>
    </w:p>
    <w:p>
      <w:pPr>
        <w:sectPr>
          <w:pgSz w:w="12240" w:h="15840" w:orient="portrait"/>
          <w:cols w:equalWidth="0" w:num="1">
            <w:col w:w="1560"/>
          </w:cols>
          <w:pgMar w:left="5340" w:top="1434" w:right="5340" w:bottom="1440" w:gutter="0" w:footer="0" w:header="0"/>
          <w:type w:val="continuous"/>
        </w:sectPr>
      </w:pPr>
    </w:p>
    <w:bookmarkStart w:id="39" w:name="page40"/>
    <w:bookmarkEnd w:id="39"/>
    <w:p>
      <w:pPr>
        <w:jc w:val="both"/>
        <w:ind w:left="820" w:right="6520" w:hanging="100"/>
        <w:spacing w:after="0" w:line="275" w:lineRule="auto"/>
        <w:tabs>
          <w:tab w:leader="none" w:pos="837" w:val="left"/>
        </w:tabs>
        <w:numPr>
          <w:ilvl w:val="1"/>
          <w:numId w:val="24"/>
        </w:numPr>
        <w:rPr>
          <w:rFonts w:ascii="Calibri" w:cs="Calibri" w:eastAsia="Calibri" w:hAnsi="Calibri"/>
          <w:sz w:val="22"/>
          <w:szCs w:val="22"/>
          <w:color w:val="auto"/>
        </w:rPr>
      </w:pPr>
      <w:r>
        <w:rPr>
          <w:rFonts w:ascii="Calibri" w:cs="Calibri" w:eastAsia="Calibri" w:hAnsi="Calibri"/>
          <w:sz w:val="22"/>
          <w:szCs w:val="22"/>
          <w:color w:val="auto"/>
        </w:rPr>
        <w:t>LMSStage-XPagesData env:</w:t>
      </w:r>
    </w:p>
    <w:p>
      <w:pPr>
        <w:spacing w:after="0" w:line="1" w:lineRule="exact"/>
        <w:rPr>
          <w:rFonts w:ascii="Calibri" w:cs="Calibri" w:eastAsia="Calibri" w:hAnsi="Calibri"/>
          <w:sz w:val="22"/>
          <w:szCs w:val="22"/>
          <w:color w:val="auto"/>
        </w:rPr>
      </w:pPr>
    </w:p>
    <w:p>
      <w:pPr>
        <w:jc w:val="both"/>
        <w:ind w:left="820" w:right="5180" w:firstLine="101"/>
        <w:spacing w:after="0" w:line="280" w:lineRule="auto"/>
        <w:rPr>
          <w:rFonts w:ascii="Calibri" w:cs="Calibri" w:eastAsia="Calibri" w:hAnsi="Calibri"/>
          <w:sz w:val="22"/>
          <w:szCs w:val="22"/>
          <w:color w:val="auto"/>
        </w:rPr>
      </w:pPr>
      <w:r>
        <w:rPr>
          <w:rFonts w:ascii="Calibri" w:cs="Calibri" w:eastAsia="Calibri" w:hAnsi="Calibri"/>
          <w:sz w:val="22"/>
          <w:szCs w:val="22"/>
          <w:color w:val="auto"/>
        </w:rPr>
        <w:t>APP_HOME_URL: /ToDo_design.nsf APP_PRELOAD_DB: ToDo_design.nsf buildpack: xpages_buildpack</w:t>
      </w:r>
    </w:p>
    <w:p>
      <w:pPr>
        <w:spacing w:after="0" w:line="200" w:lineRule="exact"/>
        <w:rPr>
          <w:rFonts w:ascii="Calibri" w:cs="Calibri" w:eastAsia="Calibri" w:hAnsi="Calibri"/>
          <w:sz w:val="22"/>
          <w:szCs w:val="22"/>
          <w:color w:val="auto"/>
        </w:rPr>
      </w:pPr>
    </w:p>
    <w:p>
      <w:pPr>
        <w:spacing w:after="0" w:line="249" w:lineRule="exact"/>
        <w:rPr>
          <w:rFonts w:ascii="Calibri" w:cs="Calibri" w:eastAsia="Calibri" w:hAnsi="Calibri"/>
          <w:sz w:val="22"/>
          <w:szCs w:val="22"/>
          <w:color w:val="auto"/>
        </w:rPr>
      </w:pPr>
    </w:p>
    <w:p>
      <w:pPr>
        <w:jc w:val="both"/>
        <w:ind w:left="420" w:hanging="420"/>
        <w:spacing w:after="0"/>
        <w:tabs>
          <w:tab w:leader="none" w:pos="420" w:val="left"/>
        </w:tabs>
        <w:numPr>
          <w:ilvl w:val="0"/>
          <w:numId w:val="24"/>
        </w:numPr>
        <w:rPr>
          <w:rFonts w:ascii="Cambria" w:cs="Cambria" w:eastAsia="Cambria" w:hAnsi="Cambria"/>
          <w:sz w:val="26"/>
          <w:szCs w:val="26"/>
          <w:b w:val="1"/>
          <w:bCs w:val="1"/>
          <w:color w:val="4F80BD"/>
        </w:rPr>
      </w:pPr>
      <w:r>
        <w:rPr>
          <w:rFonts w:ascii="Cambria" w:cs="Cambria" w:eastAsia="Cambria" w:hAnsi="Cambria"/>
          <w:sz w:val="26"/>
          <w:szCs w:val="26"/>
          <w:b w:val="1"/>
          <w:bCs w:val="1"/>
          <w:color w:val="4F80BD"/>
        </w:rPr>
        <w:t>Pushing Existing Applications to Bluemix</w:t>
      </w:r>
    </w:p>
    <w:p>
      <w:pPr>
        <w:spacing w:after="0" w:line="62"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Legacy IBM Notes applications generally contain both the application design and data. As we discussed in previous chapters, we need to separate out the design and data in order to make use of benefit of cloud in Bluemix. We have followed the below steps to split the local copy of existing applications before deploying to Bluemix.</w:t>
      </w:r>
    </w:p>
    <w:p>
      <w:pPr>
        <w:spacing w:after="0" w:line="167" w:lineRule="exact"/>
        <w:rPr>
          <w:sz w:val="20"/>
          <w:szCs w:val="20"/>
          <w:color w:val="auto"/>
        </w:rPr>
      </w:pPr>
    </w:p>
    <w:p>
      <w:pPr>
        <w:jc w:val="both"/>
        <w:ind w:left="1080" w:hanging="720"/>
        <w:spacing w:after="0"/>
        <w:tabs>
          <w:tab w:leader="none" w:pos="1080" w:val="left"/>
        </w:tabs>
        <w:numPr>
          <w:ilvl w:val="0"/>
          <w:numId w:val="25"/>
        </w:numPr>
        <w:rPr>
          <w:rFonts w:ascii="Verdana" w:cs="Verdana" w:eastAsia="Verdana" w:hAnsi="Verdana"/>
          <w:sz w:val="20"/>
          <w:szCs w:val="20"/>
          <w:color w:val="auto"/>
        </w:rPr>
      </w:pPr>
      <w:r>
        <w:rPr>
          <w:rFonts w:ascii="Verdana" w:cs="Verdana" w:eastAsia="Verdana" w:hAnsi="Verdana"/>
          <w:sz w:val="20"/>
          <w:szCs w:val="20"/>
          <w:color w:val="auto"/>
        </w:rPr>
        <w:t>Convert the legacy application into corresponding XPages application.</w:t>
      </w:r>
    </w:p>
    <w:p>
      <w:pPr>
        <w:spacing w:after="0" w:line="37" w:lineRule="exact"/>
        <w:rPr>
          <w:rFonts w:ascii="Verdana" w:cs="Verdana" w:eastAsia="Verdana" w:hAnsi="Verdana"/>
          <w:sz w:val="20"/>
          <w:szCs w:val="20"/>
          <w:color w:val="auto"/>
        </w:rPr>
      </w:pPr>
    </w:p>
    <w:p>
      <w:pPr>
        <w:jc w:val="both"/>
        <w:ind w:left="1080" w:hanging="720"/>
        <w:spacing w:after="0"/>
        <w:tabs>
          <w:tab w:leader="none" w:pos="1080" w:val="left"/>
        </w:tabs>
        <w:numPr>
          <w:ilvl w:val="0"/>
          <w:numId w:val="25"/>
        </w:numPr>
        <w:rPr>
          <w:rFonts w:ascii="Verdana" w:cs="Verdana" w:eastAsia="Verdana" w:hAnsi="Verdana"/>
          <w:sz w:val="20"/>
          <w:szCs w:val="20"/>
          <w:color w:val="auto"/>
        </w:rPr>
      </w:pPr>
      <w:r>
        <w:rPr>
          <w:rFonts w:ascii="Verdana" w:cs="Verdana" w:eastAsia="Verdana" w:hAnsi="Verdana"/>
          <w:sz w:val="20"/>
          <w:szCs w:val="20"/>
          <w:color w:val="auto"/>
        </w:rPr>
        <w:t>Create a XPages NoSQL Database service instance</w:t>
      </w:r>
    </w:p>
    <w:p>
      <w:pPr>
        <w:spacing w:after="0" w:line="35" w:lineRule="exact"/>
        <w:rPr>
          <w:rFonts w:ascii="Verdana" w:cs="Verdana" w:eastAsia="Verdana" w:hAnsi="Verdana"/>
          <w:sz w:val="20"/>
          <w:szCs w:val="20"/>
          <w:color w:val="auto"/>
        </w:rPr>
      </w:pPr>
    </w:p>
    <w:p>
      <w:pPr>
        <w:jc w:val="both"/>
        <w:ind w:left="1440" w:hanging="360"/>
        <w:spacing w:after="0" w:line="276" w:lineRule="auto"/>
        <w:tabs>
          <w:tab w:leader="none" w:pos="1440" w:val="left"/>
        </w:tabs>
        <w:numPr>
          <w:ilvl w:val="1"/>
          <w:numId w:val="25"/>
        </w:numPr>
        <w:rPr>
          <w:rFonts w:ascii="Verdana" w:cs="Verdana" w:eastAsia="Verdana" w:hAnsi="Verdana"/>
          <w:sz w:val="20"/>
          <w:szCs w:val="20"/>
          <w:color w:val="auto"/>
        </w:rPr>
      </w:pPr>
      <w:r>
        <w:rPr>
          <w:rFonts w:ascii="Verdana" w:cs="Verdana" w:eastAsia="Verdana" w:hAnsi="Verdana"/>
          <w:sz w:val="20"/>
          <w:szCs w:val="20"/>
          <w:color w:val="auto"/>
        </w:rPr>
        <w:t>In the Bluemix Dashboard, create an instance of the XPages NoSQL Databaseservice.</w:t>
      </w:r>
    </w:p>
    <w:p>
      <w:pPr>
        <w:jc w:val="both"/>
        <w:ind w:left="1440" w:hanging="360"/>
        <w:spacing w:after="0" w:line="276" w:lineRule="auto"/>
        <w:tabs>
          <w:tab w:leader="none" w:pos="1440" w:val="left"/>
        </w:tabs>
        <w:numPr>
          <w:ilvl w:val="1"/>
          <w:numId w:val="25"/>
        </w:numPr>
        <w:rPr>
          <w:rFonts w:ascii="Verdana" w:cs="Verdana" w:eastAsia="Verdana" w:hAnsi="Verdana"/>
          <w:sz w:val="20"/>
          <w:szCs w:val="20"/>
          <w:color w:val="auto"/>
        </w:rPr>
      </w:pPr>
      <w:r>
        <w:rPr>
          <w:rFonts w:ascii="Verdana" w:cs="Verdana" w:eastAsia="Verdana" w:hAnsi="Verdana"/>
          <w:sz w:val="20"/>
          <w:szCs w:val="20"/>
          <w:color w:val="auto"/>
        </w:rPr>
        <w:t>In the Services section of the Dashboard navigation bar, click on the instance of the XPages NoSQL Database service.</w:t>
      </w:r>
    </w:p>
    <w:p>
      <w:pPr>
        <w:jc w:val="both"/>
        <w:ind w:left="1440" w:hanging="360"/>
        <w:spacing w:after="0"/>
        <w:tabs>
          <w:tab w:leader="none" w:pos="1440" w:val="left"/>
        </w:tabs>
        <w:numPr>
          <w:ilvl w:val="1"/>
          <w:numId w:val="25"/>
        </w:numPr>
        <w:rPr>
          <w:rFonts w:ascii="Verdana" w:cs="Verdana" w:eastAsia="Verdana" w:hAnsi="Verdana"/>
          <w:sz w:val="20"/>
          <w:szCs w:val="20"/>
          <w:color w:val="auto"/>
        </w:rPr>
      </w:pPr>
      <w:r>
        <w:rPr>
          <w:rFonts w:ascii="Verdana" w:cs="Verdana" w:eastAsia="Verdana" w:hAnsi="Verdana"/>
          <w:sz w:val="20"/>
          <w:szCs w:val="20"/>
          <w:color w:val="auto"/>
        </w:rPr>
        <w:t>Click Launch.</w:t>
      </w:r>
    </w:p>
    <w:p>
      <w:pPr>
        <w:spacing w:after="0" w:line="37" w:lineRule="exact"/>
        <w:rPr>
          <w:rFonts w:ascii="Verdana" w:cs="Verdana" w:eastAsia="Verdana" w:hAnsi="Verdana"/>
          <w:sz w:val="20"/>
          <w:szCs w:val="20"/>
          <w:color w:val="auto"/>
        </w:rPr>
      </w:pPr>
    </w:p>
    <w:p>
      <w:pPr>
        <w:jc w:val="both"/>
        <w:ind w:left="1440" w:hanging="360"/>
        <w:spacing w:after="0" w:line="298" w:lineRule="auto"/>
        <w:tabs>
          <w:tab w:leader="none" w:pos="1440" w:val="left"/>
        </w:tabs>
        <w:numPr>
          <w:ilvl w:val="1"/>
          <w:numId w:val="25"/>
        </w:numPr>
        <w:rPr>
          <w:rFonts w:ascii="Verdana" w:cs="Verdana" w:eastAsia="Verdana" w:hAnsi="Verdana"/>
          <w:sz w:val="20"/>
          <w:szCs w:val="20"/>
          <w:color w:val="auto"/>
        </w:rPr>
      </w:pPr>
      <w:r>
        <w:rPr>
          <w:rFonts w:ascii="Verdana" w:cs="Verdana" w:eastAsia="Verdana" w:hAnsi="Verdana"/>
          <w:sz w:val="20"/>
          <w:szCs w:val="20"/>
          <w:color w:val="auto"/>
        </w:rPr>
        <w:t>The XPages NoSQL Database Service Dashboard opens in a new browser window and displays our credentials.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103505</wp:posOffset>
            </wp:positionV>
            <wp:extent cx="5943600" cy="2924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5943600" cy="2924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ind w:left="2580"/>
        <w:spacing w:after="0"/>
        <w:rPr>
          <w:sz w:val="20"/>
          <w:szCs w:val="20"/>
          <w:color w:val="auto"/>
        </w:rPr>
      </w:pPr>
      <w:r>
        <w:rPr>
          <w:rFonts w:ascii="Verdana" w:cs="Verdana" w:eastAsia="Verdana" w:hAnsi="Verdana"/>
          <w:sz w:val="16"/>
          <w:szCs w:val="16"/>
          <w:b w:val="1"/>
          <w:bCs w:val="1"/>
          <w:color w:val="4F80BD"/>
        </w:rPr>
        <w:t>Figure 25: NoSQL Database Service Dashboard</w:t>
      </w:r>
    </w:p>
    <w:p>
      <w:pPr>
        <w:spacing w:after="0" w:line="201" w:lineRule="exact"/>
        <w:rPr>
          <w:sz w:val="20"/>
          <w:szCs w:val="20"/>
          <w:color w:val="auto"/>
        </w:rPr>
      </w:pPr>
    </w:p>
    <w:p>
      <w:pPr>
        <w:jc w:val="both"/>
        <w:ind w:left="1440" w:hanging="360"/>
        <w:spacing w:after="0" w:line="298" w:lineRule="auto"/>
        <w:tabs>
          <w:tab w:leader="none" w:pos="1440" w:val="left"/>
        </w:tabs>
        <w:numPr>
          <w:ilvl w:val="0"/>
          <w:numId w:val="26"/>
        </w:numPr>
        <w:rPr>
          <w:rFonts w:ascii="Verdana" w:cs="Verdana" w:eastAsia="Verdana" w:hAnsi="Verdana"/>
          <w:sz w:val="20"/>
          <w:szCs w:val="20"/>
          <w:color w:val="auto"/>
        </w:rPr>
      </w:pPr>
      <w:r>
        <w:rPr>
          <w:rFonts w:ascii="Verdana" w:cs="Verdana" w:eastAsia="Verdana" w:hAnsi="Verdana"/>
          <w:sz w:val="20"/>
          <w:szCs w:val="20"/>
          <w:color w:val="auto"/>
        </w:rPr>
        <w:t>Click the ID Download link to save the credentials locally and record the server and database name and location.</w:t>
      </w:r>
    </w:p>
    <w:p>
      <w:pPr>
        <w:sectPr>
          <w:pgSz w:w="12240" w:h="15840" w:orient="portrait"/>
          <w:cols w:equalWidth="0" w:num="1">
            <w:col w:w="9360"/>
          </w:cols>
          <w:pgMar w:left="1440" w:top="1434" w:right="1440" w:bottom="1440" w:gutter="0" w:footer="0" w:header="0"/>
        </w:sectPr>
      </w:pPr>
    </w:p>
    <w:p>
      <w:pPr>
        <w:spacing w:after="0" w:line="151"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31 of 40</w:t>
      </w:r>
    </w:p>
    <w:p>
      <w:pPr>
        <w:sectPr>
          <w:pgSz w:w="12240" w:h="15840" w:orient="portrait"/>
          <w:cols w:equalWidth="0" w:num="1">
            <w:col w:w="1560"/>
          </w:cols>
          <w:pgMar w:left="5340" w:top="1434" w:right="5340" w:bottom="1440" w:gutter="0" w:footer="0" w:header="0"/>
          <w:type w:val="continuous"/>
        </w:sectPr>
      </w:pPr>
    </w:p>
    <w:bookmarkStart w:id="40" w:name="page41"/>
    <w:bookmarkEnd w:id="40"/>
    <w:p>
      <w:pPr>
        <w:jc w:val="both"/>
        <w:ind w:left="720" w:hanging="720"/>
        <w:spacing w:after="0"/>
        <w:tabs>
          <w:tab w:leader="none" w:pos="720" w:val="left"/>
        </w:tabs>
        <w:numPr>
          <w:ilvl w:val="0"/>
          <w:numId w:val="27"/>
        </w:numPr>
        <w:rPr>
          <w:rFonts w:ascii="Verdana" w:cs="Verdana" w:eastAsia="Verdana" w:hAnsi="Verdana"/>
          <w:sz w:val="20"/>
          <w:szCs w:val="20"/>
          <w:color w:val="auto"/>
        </w:rPr>
      </w:pPr>
      <w:r>
        <w:rPr>
          <w:rFonts w:ascii="Verdana" w:cs="Verdana" w:eastAsia="Verdana" w:hAnsi="Verdana"/>
          <w:sz w:val="20"/>
          <w:szCs w:val="20"/>
          <w:color w:val="auto"/>
        </w:rPr>
        <w:t>Split the application into design and data.</w:t>
      </w:r>
    </w:p>
    <w:p>
      <w:pPr>
        <w:spacing w:after="0" w:line="35" w:lineRule="exact"/>
        <w:rPr>
          <w:rFonts w:ascii="Verdana" w:cs="Verdana" w:eastAsia="Verdana" w:hAnsi="Verdana"/>
          <w:sz w:val="20"/>
          <w:szCs w:val="20"/>
          <w:color w:val="auto"/>
        </w:rPr>
      </w:pPr>
    </w:p>
    <w:p>
      <w:pPr>
        <w:jc w:val="both"/>
        <w:ind w:left="1080" w:hanging="360"/>
        <w:spacing w:after="0"/>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Open the application in the designer.</w:t>
      </w:r>
    </w:p>
    <w:p>
      <w:pPr>
        <w:spacing w:after="0" w:line="37" w:lineRule="exact"/>
        <w:rPr>
          <w:rFonts w:ascii="Verdana" w:cs="Verdana" w:eastAsia="Verdana" w:hAnsi="Verdana"/>
          <w:sz w:val="20"/>
          <w:szCs w:val="20"/>
          <w:color w:val="auto"/>
        </w:rPr>
      </w:pPr>
    </w:p>
    <w:p>
      <w:pPr>
        <w:jc w:val="both"/>
        <w:ind w:left="1080" w:hanging="360"/>
        <w:spacing w:after="0" w:line="276" w:lineRule="auto"/>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Right-click on the application in the Applications Navigator and select Application &gt; New Copy to create a duplicate of the application. Name one copy MLS_design.nsf and the other copy LMS_data.nsf. Open both applications in the designer.</w:t>
      </w:r>
    </w:p>
    <w:p>
      <w:pPr>
        <w:jc w:val="both"/>
        <w:ind w:left="1080" w:hanging="360"/>
        <w:spacing w:after="0" w:line="276" w:lineRule="auto"/>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Add the user name generated by the XPages NoSQL Database Service Dashboard to the Access Control List and provide Designer access.</w:t>
      </w:r>
    </w:p>
    <w:p>
      <w:pPr>
        <w:jc w:val="both"/>
        <w:ind w:left="1080" w:hanging="360"/>
        <w:spacing w:after="0" w:line="276" w:lineRule="auto"/>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Switch to the service-provided Notes ID by clicking File &gt; Security &gt; Switch ID.</w:t>
      </w:r>
    </w:p>
    <w:p>
      <w:pPr>
        <w:jc w:val="both"/>
        <w:ind w:left="1080" w:hanging="360"/>
        <w:spacing w:after="0" w:line="276" w:lineRule="auto"/>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From the data application (LMS_Data.nsf), delete all XPages and Custom Controls.</w:t>
      </w:r>
    </w:p>
    <w:p>
      <w:pPr>
        <w:jc w:val="both"/>
        <w:ind w:left="1080" w:hanging="360"/>
        <w:spacing w:after="0"/>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In the design application (LMS_Design.nsf), delete all Forms and Views.</w:t>
      </w:r>
    </w:p>
    <w:p>
      <w:pPr>
        <w:spacing w:after="0" w:line="35" w:lineRule="exact"/>
        <w:rPr>
          <w:rFonts w:ascii="Verdana" w:cs="Verdana" w:eastAsia="Verdana" w:hAnsi="Verdana"/>
          <w:sz w:val="20"/>
          <w:szCs w:val="20"/>
          <w:color w:val="auto"/>
        </w:rPr>
      </w:pPr>
    </w:p>
    <w:p>
      <w:pPr>
        <w:jc w:val="both"/>
        <w:ind w:left="1080" w:hanging="360"/>
        <w:spacing w:after="0"/>
        <w:tabs>
          <w:tab w:leader="none" w:pos="1080" w:val="left"/>
        </w:tabs>
        <w:numPr>
          <w:ilvl w:val="1"/>
          <w:numId w:val="27"/>
        </w:numPr>
        <w:rPr>
          <w:rFonts w:ascii="Verdana" w:cs="Verdana" w:eastAsia="Verdana" w:hAnsi="Verdana"/>
          <w:sz w:val="20"/>
          <w:szCs w:val="20"/>
          <w:color w:val="auto"/>
        </w:rPr>
      </w:pPr>
      <w:r>
        <w:rPr>
          <w:rFonts w:ascii="Verdana" w:cs="Verdana" w:eastAsia="Verdana" w:hAnsi="Verdana"/>
          <w:sz w:val="20"/>
          <w:szCs w:val="20"/>
          <w:color w:val="auto"/>
        </w:rPr>
        <w:t>Sign both the applications with the ID provided by Bluemix service.</w:t>
      </w:r>
    </w:p>
    <w:p>
      <w:pPr>
        <w:spacing w:after="0" w:line="38" w:lineRule="exact"/>
        <w:rPr>
          <w:sz w:val="20"/>
          <w:szCs w:val="20"/>
          <w:color w:val="auto"/>
        </w:rPr>
      </w:pPr>
    </w:p>
    <w:p>
      <w:pPr>
        <w:jc w:val="both"/>
        <w:ind w:left="720" w:right="3200" w:hanging="720"/>
        <w:spacing w:after="0" w:line="298" w:lineRule="auto"/>
        <w:tabs>
          <w:tab w:leader="none" w:pos="720" w:val="left"/>
        </w:tabs>
        <w:numPr>
          <w:ilvl w:val="0"/>
          <w:numId w:val="28"/>
        </w:numPr>
        <w:rPr>
          <w:rFonts w:ascii="Verdana" w:cs="Verdana" w:eastAsia="Verdana" w:hAnsi="Verdana"/>
          <w:sz w:val="20"/>
          <w:szCs w:val="20"/>
          <w:color w:val="auto"/>
        </w:rPr>
      </w:pPr>
      <w:r>
        <w:rPr>
          <w:rFonts w:ascii="Verdana" w:cs="Verdana" w:eastAsia="Verdana" w:hAnsi="Verdana"/>
          <w:sz w:val="20"/>
          <w:szCs w:val="20"/>
          <w:color w:val="auto"/>
        </w:rPr>
        <w:t>Replace the data references with Bluemix context. a. &lt;xp:DominoView&gt; as:</w:t>
      </w:r>
    </w:p>
    <w:p>
      <w:pPr>
        <w:spacing w:after="0" w:line="155" w:lineRule="exact"/>
        <w:rPr>
          <w:sz w:val="20"/>
          <w:szCs w:val="20"/>
          <w:color w:val="auto"/>
        </w:rPr>
      </w:pPr>
    </w:p>
    <w:p>
      <w:pPr>
        <w:ind w:left="720" w:right="1160"/>
        <w:spacing w:after="0" w:line="264" w:lineRule="auto"/>
        <w:rPr>
          <w:sz w:val="20"/>
          <w:szCs w:val="20"/>
          <w:color w:val="auto"/>
        </w:rPr>
      </w:pPr>
      <w:r>
        <w:rPr>
          <w:rFonts w:ascii="Verdana" w:cs="Verdana" w:eastAsia="Verdana" w:hAnsi="Verdana"/>
          <w:sz w:val="19"/>
          <w:szCs w:val="19"/>
          <w:color w:val="008080"/>
        </w:rPr>
        <w:t>&lt;</w:t>
      </w:r>
      <w:r>
        <w:rPr>
          <w:rFonts w:ascii="Verdana" w:cs="Verdana" w:eastAsia="Verdana" w:hAnsi="Verdana"/>
          <w:sz w:val="19"/>
          <w:szCs w:val="19"/>
          <w:color w:val="408080"/>
        </w:rPr>
        <w:t>xp:dominoView</w:t>
      </w:r>
      <w:r>
        <w:rPr>
          <w:rFonts w:ascii="Verdana" w:cs="Verdana" w:eastAsia="Verdana" w:hAnsi="Verdana"/>
          <w:sz w:val="19"/>
          <w:szCs w:val="19"/>
          <w:color w:val="008080"/>
        </w:rPr>
        <w:t xml:space="preserve"> </w:t>
      </w:r>
      <w:r>
        <w:rPr>
          <w:rFonts w:ascii="Verdana" w:cs="Verdana" w:eastAsia="Verdana" w:hAnsi="Verdana"/>
          <w:sz w:val="19"/>
          <w:szCs w:val="19"/>
          <w:color w:val="800080"/>
        </w:rPr>
        <w:t>databaseName</w:t>
      </w:r>
      <w:r>
        <w:rPr>
          <w:rFonts w:ascii="Verdana" w:cs="Verdana" w:eastAsia="Verdana" w:hAnsi="Verdana"/>
          <w:sz w:val="19"/>
          <w:szCs w:val="19"/>
          <w:color w:val="000000"/>
        </w:rPr>
        <w:t>=</w:t>
      </w:r>
      <w:r>
        <w:rPr>
          <w:rFonts w:ascii="Verdana" w:cs="Verdana" w:eastAsia="Verdana" w:hAnsi="Verdana"/>
          <w:sz w:val="19"/>
          <w:szCs w:val="19"/>
          <w:i w:val="1"/>
          <w:iCs w:val="1"/>
          <w:color w:val="2900FF"/>
        </w:rPr>
        <w:t>"#{javascript:bluemixContext.isRunningOnBluemix()?</w:t>
      </w:r>
    </w:p>
    <w:p>
      <w:pPr>
        <w:spacing w:after="0" w:line="1" w:lineRule="exact"/>
        <w:rPr>
          <w:sz w:val="20"/>
          <w:szCs w:val="20"/>
          <w:color w:val="auto"/>
        </w:rPr>
      </w:pPr>
    </w:p>
    <w:p>
      <w:pPr>
        <w:ind w:left="1080"/>
        <w:spacing w:after="0" w:line="239" w:lineRule="auto"/>
        <w:rPr>
          <w:sz w:val="20"/>
          <w:szCs w:val="20"/>
          <w:color w:val="auto"/>
        </w:rPr>
      </w:pPr>
      <w:r>
        <w:rPr>
          <w:rFonts w:ascii="Verdana" w:cs="Verdana" w:eastAsia="Verdana" w:hAnsi="Verdana"/>
          <w:sz w:val="20"/>
          <w:szCs w:val="20"/>
          <w:i w:val="1"/>
          <w:iCs w:val="1"/>
          <w:color w:val="2900FF"/>
        </w:rPr>
        <w:t>bluemixContext.getDataService().findDatabaseName() : 'LMS_Data.nsf'}"</w:t>
      </w:r>
      <w:r>
        <w:rPr>
          <w:rFonts w:ascii="Verdana" w:cs="Verdana" w:eastAsia="Verdana" w:hAnsi="Verdana"/>
          <w:sz w:val="20"/>
          <w:szCs w:val="20"/>
          <w:color w:val="008080"/>
        </w:rPr>
        <w:t>&gt;</w:t>
      </w:r>
    </w:p>
    <w:p>
      <w:pPr>
        <w:spacing w:after="0" w:line="293" w:lineRule="exact"/>
        <w:rPr>
          <w:sz w:val="20"/>
          <w:szCs w:val="20"/>
          <w:color w:val="auto"/>
        </w:rPr>
      </w:pPr>
    </w:p>
    <w:p>
      <w:pPr>
        <w:jc w:val="both"/>
        <w:ind w:left="1080" w:hanging="360"/>
        <w:spacing w:after="0"/>
        <w:tabs>
          <w:tab w:leader="none" w:pos="1080" w:val="left"/>
        </w:tabs>
        <w:numPr>
          <w:ilvl w:val="0"/>
          <w:numId w:val="29"/>
        </w:numPr>
        <w:rPr>
          <w:rFonts w:ascii="Verdana" w:cs="Verdana" w:eastAsia="Verdana" w:hAnsi="Verdana"/>
          <w:sz w:val="20"/>
          <w:szCs w:val="20"/>
          <w:color w:val="auto"/>
        </w:rPr>
      </w:pPr>
      <w:r>
        <w:rPr>
          <w:rFonts w:ascii="Verdana" w:cs="Verdana" w:eastAsia="Verdana" w:hAnsi="Verdana"/>
          <w:sz w:val="20"/>
          <w:szCs w:val="20"/>
          <w:color w:val="auto"/>
        </w:rPr>
        <w:t>@DbName as:</w:t>
      </w:r>
    </w:p>
    <w:p>
      <w:pPr>
        <w:spacing w:after="0" w:line="37" w:lineRule="exact"/>
        <w:rPr>
          <w:rFonts w:ascii="Verdana" w:cs="Verdana" w:eastAsia="Verdana" w:hAnsi="Verdana"/>
          <w:sz w:val="20"/>
          <w:szCs w:val="20"/>
          <w:color w:val="auto"/>
        </w:rPr>
      </w:pPr>
    </w:p>
    <w:p>
      <w:pPr>
        <w:ind w:left="1080" w:right="20"/>
        <w:spacing w:after="0" w:line="270" w:lineRule="auto"/>
        <w:rPr>
          <w:rFonts w:ascii="Verdana" w:cs="Verdana" w:eastAsia="Verdana" w:hAnsi="Verdana"/>
          <w:sz w:val="20"/>
          <w:szCs w:val="20"/>
          <w:color w:val="auto"/>
        </w:rPr>
      </w:pPr>
      <w:r>
        <w:rPr>
          <w:rFonts w:ascii="Verdana" w:cs="Verdana" w:eastAsia="Verdana" w:hAnsi="Verdana"/>
          <w:sz w:val="20"/>
          <w:szCs w:val="20"/>
          <w:color w:val="auto"/>
        </w:rPr>
        <w:t>var one = @Unique(@DbColumn(bluemixContext.isRunningOnBluemix()? bluemixContext.getDataService().atDbName():@DbName,"vwEmployeeData", 1));</w:t>
      </w:r>
    </w:p>
    <w:p>
      <w:pPr>
        <w:spacing w:after="0" w:line="259" w:lineRule="exact"/>
        <w:rPr>
          <w:rFonts w:ascii="Verdana" w:cs="Verdana" w:eastAsia="Verdana" w:hAnsi="Verdana"/>
          <w:sz w:val="20"/>
          <w:szCs w:val="20"/>
          <w:color w:val="auto"/>
        </w:rPr>
      </w:pPr>
    </w:p>
    <w:p>
      <w:pPr>
        <w:jc w:val="both"/>
        <w:ind w:left="1080" w:hanging="360"/>
        <w:spacing w:after="0"/>
        <w:tabs>
          <w:tab w:leader="none" w:pos="1080" w:val="left"/>
        </w:tabs>
        <w:numPr>
          <w:ilvl w:val="0"/>
          <w:numId w:val="29"/>
        </w:numPr>
        <w:rPr>
          <w:rFonts w:ascii="Verdana" w:cs="Verdana" w:eastAsia="Verdana" w:hAnsi="Verdana"/>
          <w:sz w:val="20"/>
          <w:szCs w:val="20"/>
          <w:color w:val="auto"/>
        </w:rPr>
      </w:pPr>
      <w:r>
        <w:rPr>
          <w:rFonts w:ascii="Verdana" w:cs="Verdana" w:eastAsia="Verdana" w:hAnsi="Verdana"/>
          <w:sz w:val="20"/>
          <w:szCs w:val="20"/>
          <w:color w:val="auto"/>
        </w:rPr>
        <w:t>Change all the reference to Data copy:</w:t>
      </w:r>
    </w:p>
    <w:p>
      <w:pPr>
        <w:spacing w:after="0" w:line="37" w:lineRule="exact"/>
        <w:rPr>
          <w:rFonts w:ascii="Verdana" w:cs="Verdana" w:eastAsia="Verdana" w:hAnsi="Verdana"/>
          <w:sz w:val="20"/>
          <w:szCs w:val="20"/>
          <w:color w:val="auto"/>
        </w:rPr>
      </w:pPr>
    </w:p>
    <w:p>
      <w:pPr>
        <w:jc w:val="both"/>
        <w:ind w:left="1140" w:right="2960" w:hanging="70"/>
        <w:spacing w:after="0" w:line="276" w:lineRule="auto"/>
        <w:rPr>
          <w:rFonts w:ascii="Verdana" w:cs="Verdana" w:eastAsia="Verdana" w:hAnsi="Verdana"/>
          <w:sz w:val="20"/>
          <w:szCs w:val="20"/>
          <w:color w:val="auto"/>
        </w:rPr>
      </w:pPr>
      <w:r>
        <w:rPr>
          <w:rFonts w:ascii="Verdana" w:cs="Verdana" w:eastAsia="Verdana" w:hAnsi="Verdana"/>
          <w:sz w:val="20"/>
          <w:szCs w:val="20"/>
          <w:color w:val="auto"/>
        </w:rPr>
        <w:t>if( null == requestScope.dataServiceDatabase) { if (bluemixContext.isRunningOnBluemix()) {</w:t>
      </w:r>
    </w:p>
    <w:p>
      <w:pPr>
        <w:jc w:val="both"/>
        <w:ind w:left="1220" w:right="200"/>
        <w:spacing w:after="0" w:line="290" w:lineRule="auto"/>
        <w:rPr>
          <w:rFonts w:ascii="Verdana" w:cs="Verdana" w:eastAsia="Verdana" w:hAnsi="Verdana"/>
          <w:sz w:val="20"/>
          <w:szCs w:val="20"/>
          <w:color w:val="auto"/>
        </w:rPr>
      </w:pPr>
      <w:r>
        <w:rPr>
          <w:rFonts w:ascii="Verdana" w:cs="Verdana" w:eastAsia="Verdana" w:hAnsi="Verdana"/>
          <w:sz w:val="19"/>
          <w:szCs w:val="19"/>
          <w:color w:val="auto"/>
        </w:rPr>
        <w:t>var otherDatabaseVector = bluemixContext.getDataService().atDbName(); var otherDatabaseServer = otherDatabaseVector.get(0);</w:t>
      </w:r>
    </w:p>
    <w:p>
      <w:pPr>
        <w:spacing w:after="0" w:line="1" w:lineRule="exact"/>
        <w:rPr>
          <w:rFonts w:ascii="Verdana" w:cs="Verdana" w:eastAsia="Verdana" w:hAnsi="Verdana"/>
          <w:sz w:val="20"/>
          <w:szCs w:val="20"/>
          <w:color w:val="auto"/>
        </w:rPr>
      </w:pPr>
    </w:p>
    <w:p>
      <w:pPr>
        <w:jc w:val="both"/>
        <w:ind w:left="1140" w:right="1860" w:firstLine="70"/>
        <w:spacing w:after="0" w:line="276" w:lineRule="auto"/>
        <w:rPr>
          <w:rFonts w:ascii="Verdana" w:cs="Verdana" w:eastAsia="Verdana" w:hAnsi="Verdana"/>
          <w:sz w:val="20"/>
          <w:szCs w:val="20"/>
          <w:color w:val="auto"/>
        </w:rPr>
      </w:pPr>
      <w:r>
        <w:rPr>
          <w:rFonts w:ascii="Verdana" w:cs="Verdana" w:eastAsia="Verdana" w:hAnsi="Verdana"/>
          <w:sz w:val="20"/>
          <w:szCs w:val="20"/>
          <w:color w:val="auto"/>
        </w:rPr>
        <w:t>var otherDatabaseAppPath = otherDatabaseVector.get(1); var otherDatabase =</w:t>
      </w:r>
    </w:p>
    <w:p>
      <w:pPr>
        <w:jc w:val="both"/>
        <w:ind w:left="1220" w:right="1060" w:hanging="139"/>
        <w:spacing w:after="0" w:line="327" w:lineRule="auto"/>
        <w:rPr>
          <w:rFonts w:ascii="Verdana" w:cs="Verdana" w:eastAsia="Verdana" w:hAnsi="Verdana"/>
          <w:sz w:val="20"/>
          <w:szCs w:val="20"/>
          <w:color w:val="auto"/>
        </w:rPr>
      </w:pPr>
      <w:r>
        <w:rPr>
          <w:rFonts w:ascii="Verdana" w:cs="Verdana" w:eastAsia="Verdana" w:hAnsi="Verdana"/>
          <w:sz w:val="19"/>
          <w:szCs w:val="19"/>
          <w:color w:val="auto"/>
        </w:rPr>
        <w:t>session.getDatabase(otherDatabaseServer,otherDatabaseAppPath); requestScope.dataServiceDatabase = otherDatabase;</w:t>
      </w:r>
    </w:p>
    <w:p>
      <w:pPr>
        <w:spacing w:after="0" w:line="129" w:lineRule="exact"/>
        <w:rPr>
          <w:rFonts w:ascii="Verdana" w:cs="Verdana" w:eastAsia="Verdana" w:hAnsi="Verdana"/>
          <w:sz w:val="20"/>
          <w:szCs w:val="20"/>
          <w:color w:val="auto"/>
        </w:rPr>
      </w:pPr>
    </w:p>
    <w:p>
      <w:pPr>
        <w:jc w:val="both"/>
        <w:ind w:left="1140"/>
        <w:spacing w:after="0"/>
        <w:rPr>
          <w:rFonts w:ascii="Verdana" w:cs="Verdana" w:eastAsia="Verdana" w:hAnsi="Verdana"/>
          <w:sz w:val="20"/>
          <w:szCs w:val="20"/>
          <w:color w:val="auto"/>
        </w:rPr>
      </w:pPr>
      <w:r>
        <w:rPr>
          <w:rFonts w:ascii="Verdana" w:cs="Verdana" w:eastAsia="Verdana" w:hAnsi="Verdana"/>
          <w:sz w:val="20"/>
          <w:szCs w:val="20"/>
          <w:color w:val="auto"/>
        </w:rPr>
        <w:t>} else {</w:t>
      </w:r>
    </w:p>
    <w:p>
      <w:pPr>
        <w:spacing w:after="0" w:line="237" w:lineRule="exact"/>
        <w:rPr>
          <w:sz w:val="20"/>
          <w:szCs w:val="20"/>
          <w:color w:val="auto"/>
        </w:rPr>
      </w:pPr>
    </w:p>
    <w:p>
      <w:pPr>
        <w:ind w:left="1080" w:right="1320" w:firstLine="139"/>
        <w:spacing w:after="0" w:line="276" w:lineRule="auto"/>
        <w:rPr>
          <w:sz w:val="20"/>
          <w:szCs w:val="20"/>
          <w:color w:val="auto"/>
        </w:rPr>
      </w:pPr>
      <w:r>
        <w:rPr>
          <w:rFonts w:ascii="Verdana" w:cs="Verdana" w:eastAsia="Verdana" w:hAnsi="Verdana"/>
          <w:sz w:val="20"/>
          <w:szCs w:val="20"/>
          <w:color w:val="auto"/>
        </w:rPr>
        <w:t>requestScope.dataServiceDatabase = session.getDatabase(null, "LMS_Data.nsf");</w:t>
      </w:r>
    </w:p>
    <w:p>
      <w:pPr>
        <w:ind w:left="1140"/>
        <w:spacing w:after="0"/>
        <w:rPr>
          <w:sz w:val="20"/>
          <w:szCs w:val="20"/>
          <w:color w:val="auto"/>
        </w:rPr>
      </w:pPr>
      <w:r>
        <w:rPr>
          <w:rFonts w:ascii="Verdana" w:cs="Verdana" w:eastAsia="Verdana" w:hAnsi="Verdana"/>
          <w:sz w:val="20"/>
          <w:szCs w:val="20"/>
          <w:color w:val="auto"/>
        </w:rPr>
        <w:t>}</w:t>
      </w:r>
    </w:p>
    <w:p>
      <w:pPr>
        <w:spacing w:after="0" w:line="35" w:lineRule="exact"/>
        <w:rPr>
          <w:sz w:val="20"/>
          <w:szCs w:val="20"/>
          <w:color w:val="auto"/>
        </w:rPr>
      </w:pPr>
    </w:p>
    <w:p>
      <w:pPr>
        <w:ind w:left="1080"/>
        <w:spacing w:after="0"/>
        <w:rPr>
          <w:sz w:val="20"/>
          <w:szCs w:val="20"/>
          <w:color w:val="auto"/>
        </w:rPr>
      </w:pPr>
      <w:r>
        <w:rPr>
          <w:rFonts w:ascii="Verdana" w:cs="Verdana" w:eastAsia="Verdana" w:hAnsi="Verdana"/>
          <w:sz w:val="20"/>
          <w:szCs w:val="20"/>
          <w:color w:val="auto"/>
        </w:rPr>
        <w:t>}</w:t>
      </w:r>
    </w:p>
    <w:p>
      <w:pPr>
        <w:spacing w:after="0" w:line="38" w:lineRule="exact"/>
        <w:rPr>
          <w:sz w:val="20"/>
          <w:szCs w:val="20"/>
          <w:color w:val="auto"/>
        </w:rPr>
      </w:pPr>
    </w:p>
    <w:p>
      <w:pPr>
        <w:ind w:left="1080"/>
        <w:spacing w:after="0"/>
        <w:rPr>
          <w:sz w:val="20"/>
          <w:szCs w:val="20"/>
          <w:color w:val="auto"/>
        </w:rPr>
      </w:pPr>
      <w:r>
        <w:rPr>
          <w:rFonts w:ascii="Verdana" w:cs="Verdana" w:eastAsia="Verdana" w:hAnsi="Verdana"/>
          <w:sz w:val="20"/>
          <w:szCs w:val="20"/>
          <w:color w:val="auto"/>
        </w:rPr>
        <w:t>requestScope.dataServiceDatabase.getViews();</w:t>
      </w:r>
    </w:p>
    <w:p>
      <w:pPr>
        <w:spacing w:after="0" w:line="316" w:lineRule="exact"/>
        <w:rPr>
          <w:sz w:val="20"/>
          <w:szCs w:val="20"/>
          <w:color w:val="auto"/>
        </w:rPr>
      </w:pPr>
    </w:p>
    <w:p>
      <w:pPr>
        <w:jc w:val="both"/>
        <w:ind w:left="720" w:hanging="720"/>
        <w:spacing w:after="0"/>
        <w:tabs>
          <w:tab w:leader="none" w:pos="720" w:val="left"/>
        </w:tabs>
        <w:numPr>
          <w:ilvl w:val="0"/>
          <w:numId w:val="30"/>
        </w:numPr>
        <w:rPr>
          <w:rFonts w:ascii="Verdana" w:cs="Verdana" w:eastAsia="Verdana" w:hAnsi="Verdana"/>
          <w:sz w:val="20"/>
          <w:szCs w:val="20"/>
          <w:color w:val="auto"/>
        </w:rPr>
      </w:pPr>
      <w:r>
        <w:rPr>
          <w:rFonts w:ascii="Verdana" w:cs="Verdana" w:eastAsia="Verdana" w:hAnsi="Verdana"/>
          <w:sz w:val="20"/>
          <w:szCs w:val="20"/>
          <w:color w:val="auto"/>
        </w:rPr>
        <w:t>Deploy the data application to the service-provided Domino server</w:t>
      </w:r>
    </w:p>
    <w:p>
      <w:pPr>
        <w:spacing w:after="0" w:line="35" w:lineRule="exact"/>
        <w:rPr>
          <w:rFonts w:ascii="Verdana" w:cs="Verdana" w:eastAsia="Verdana" w:hAnsi="Verdana"/>
          <w:sz w:val="20"/>
          <w:szCs w:val="20"/>
          <w:color w:val="auto"/>
        </w:rPr>
      </w:pPr>
    </w:p>
    <w:p>
      <w:pPr>
        <w:jc w:val="both"/>
        <w:ind w:left="720"/>
        <w:spacing w:after="0"/>
        <w:rPr>
          <w:rFonts w:ascii="Verdana" w:cs="Verdana" w:eastAsia="Verdana" w:hAnsi="Verdana"/>
          <w:sz w:val="20"/>
          <w:szCs w:val="20"/>
          <w:color w:val="auto"/>
        </w:rPr>
      </w:pPr>
      <w:r>
        <w:rPr>
          <w:rFonts w:ascii="Verdana" w:cs="Verdana" w:eastAsia="Verdana" w:hAnsi="Verdana"/>
          <w:sz w:val="20"/>
          <w:szCs w:val="20"/>
          <w:color w:val="auto"/>
        </w:rPr>
        <w:t>a.  Right-click on the data application and choose Application &gt; New Copy.</w:t>
      </w:r>
    </w:p>
    <w:p>
      <w:pPr>
        <w:sectPr>
          <w:pgSz w:w="12240" w:h="15840" w:orient="portrait"/>
          <w:cols w:equalWidth="0" w:num="1">
            <w:col w:w="9000"/>
          </w:cols>
          <w:pgMar w:left="1800" w:top="1434" w:right="1440" w:bottom="1440" w:gutter="0" w:footer="0" w:header="0"/>
        </w:sectPr>
      </w:pPr>
    </w:p>
    <w:p>
      <w:pPr>
        <w:spacing w:after="0" w:line="233"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32 of 40</w:t>
      </w:r>
    </w:p>
    <w:p>
      <w:pPr>
        <w:sectPr>
          <w:pgSz w:w="12240" w:h="15840" w:orient="portrait"/>
          <w:cols w:equalWidth="0" w:num="1">
            <w:col w:w="1560"/>
          </w:cols>
          <w:pgMar w:left="5880" w:top="1434" w:right="4800" w:bottom="1440" w:gutter="0" w:footer="0" w:header="0"/>
          <w:type w:val="continuous"/>
        </w:sectPr>
      </w:pPr>
    </w:p>
    <w:bookmarkStart w:id="41" w:name="page42"/>
    <w:bookmarkEnd w:id="41"/>
    <w:p>
      <w:pPr>
        <w:jc w:val="both"/>
        <w:ind w:left="1080" w:hanging="360"/>
        <w:spacing w:after="0" w:line="298" w:lineRule="auto"/>
        <w:tabs>
          <w:tab w:leader="none" w:pos="1080" w:val="left"/>
        </w:tabs>
        <w:numPr>
          <w:ilvl w:val="0"/>
          <w:numId w:val="31"/>
        </w:numPr>
        <w:rPr>
          <w:rFonts w:ascii="Verdana" w:cs="Verdana" w:eastAsia="Verdana" w:hAnsi="Verdana"/>
          <w:sz w:val="20"/>
          <w:szCs w:val="20"/>
          <w:color w:val="auto"/>
        </w:rPr>
      </w:pPr>
      <w:r>
        <w:rPr>
          <w:rFonts w:ascii="Verdana" w:cs="Verdana" w:eastAsia="Verdana" w:hAnsi="Verdana"/>
          <w:sz w:val="20"/>
          <w:szCs w:val="20"/>
          <w:color w:val="auto"/>
        </w:rPr>
        <w:t>In the Server and File field, enter the Domino Server name and File name that was generated by the XPages NoSQL Database Service Dashboard.</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103505</wp:posOffset>
            </wp:positionV>
            <wp:extent cx="5943600" cy="23088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5943600" cy="2308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2720"/>
        <w:spacing w:after="0"/>
        <w:rPr>
          <w:sz w:val="20"/>
          <w:szCs w:val="20"/>
          <w:color w:val="auto"/>
        </w:rPr>
      </w:pPr>
      <w:r>
        <w:rPr>
          <w:rFonts w:ascii="Verdana" w:cs="Verdana" w:eastAsia="Verdana" w:hAnsi="Verdana"/>
          <w:sz w:val="16"/>
          <w:szCs w:val="16"/>
          <w:b w:val="1"/>
          <w:bCs w:val="1"/>
          <w:color w:val="4F80BD"/>
        </w:rPr>
        <w:t>Figure 26: NoSQL Data Deployment</w:t>
      </w:r>
    </w:p>
    <w:p>
      <w:pPr>
        <w:spacing w:after="0" w:line="203" w:lineRule="exact"/>
        <w:rPr>
          <w:sz w:val="20"/>
          <w:szCs w:val="20"/>
          <w:color w:val="auto"/>
        </w:rPr>
      </w:pPr>
    </w:p>
    <w:p>
      <w:pPr>
        <w:jc w:val="both"/>
        <w:ind w:left="720" w:hanging="720"/>
        <w:spacing w:after="0"/>
        <w:tabs>
          <w:tab w:leader="none" w:pos="720" w:val="left"/>
        </w:tabs>
        <w:numPr>
          <w:ilvl w:val="0"/>
          <w:numId w:val="32"/>
        </w:numPr>
        <w:rPr>
          <w:rFonts w:ascii="Verdana" w:cs="Verdana" w:eastAsia="Verdana" w:hAnsi="Verdana"/>
          <w:sz w:val="20"/>
          <w:szCs w:val="20"/>
          <w:color w:val="auto"/>
        </w:rPr>
      </w:pPr>
      <w:r>
        <w:rPr>
          <w:rFonts w:ascii="Verdana" w:cs="Verdana" w:eastAsia="Verdana" w:hAnsi="Verdana"/>
          <w:sz w:val="20"/>
          <w:szCs w:val="20"/>
          <w:color w:val="auto"/>
        </w:rPr>
        <w:t>Deploy the design application to the Bluemix</w:t>
      </w:r>
    </w:p>
    <w:p>
      <w:pPr>
        <w:spacing w:after="0" w:line="35" w:lineRule="exact"/>
        <w:rPr>
          <w:rFonts w:ascii="Verdana" w:cs="Verdana" w:eastAsia="Verdana" w:hAnsi="Verdana"/>
          <w:sz w:val="20"/>
          <w:szCs w:val="20"/>
          <w:color w:val="auto"/>
        </w:rPr>
      </w:pPr>
    </w:p>
    <w:p>
      <w:pPr>
        <w:jc w:val="both"/>
        <w:ind w:left="1080" w:right="420" w:hanging="360"/>
        <w:spacing w:after="0" w:line="276" w:lineRule="auto"/>
        <w:tabs>
          <w:tab w:leader="none" w:pos="1080" w:val="left"/>
        </w:tabs>
        <w:numPr>
          <w:ilvl w:val="1"/>
          <w:numId w:val="32"/>
        </w:numPr>
        <w:rPr>
          <w:rFonts w:ascii="Verdana" w:cs="Verdana" w:eastAsia="Verdana" w:hAnsi="Verdana"/>
          <w:sz w:val="20"/>
          <w:szCs w:val="20"/>
          <w:color w:val="auto"/>
        </w:rPr>
      </w:pPr>
      <w:r>
        <w:rPr>
          <w:rFonts w:ascii="Verdana" w:cs="Verdana" w:eastAsia="Verdana" w:hAnsi="Verdana"/>
          <w:sz w:val="20"/>
          <w:szCs w:val="20"/>
          <w:color w:val="auto"/>
        </w:rPr>
        <w:t>Open the design application in Domino Designer and select the application and click the Deploy to IBM Bluemix button in the toolbar.</w:t>
      </w:r>
    </w:p>
    <w:p>
      <w:pPr>
        <w:jc w:val="both"/>
        <w:ind w:left="1080" w:hanging="360"/>
        <w:spacing w:after="0"/>
        <w:tabs>
          <w:tab w:leader="none" w:pos="1080" w:val="left"/>
        </w:tabs>
        <w:numPr>
          <w:ilvl w:val="1"/>
          <w:numId w:val="32"/>
        </w:numPr>
        <w:rPr>
          <w:rFonts w:ascii="Verdana" w:cs="Verdana" w:eastAsia="Verdana" w:hAnsi="Verdana"/>
          <w:sz w:val="20"/>
          <w:szCs w:val="20"/>
          <w:color w:val="auto"/>
        </w:rPr>
      </w:pPr>
      <w:r>
        <w:rPr>
          <w:rFonts w:ascii="Verdana" w:cs="Verdana" w:eastAsia="Verdana" w:hAnsi="Verdana"/>
          <w:sz w:val="20"/>
          <w:szCs w:val="20"/>
          <w:color w:val="auto"/>
        </w:rPr>
        <w:t>Open the IBM Bluemix Manifest file and set the Bound Services.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154305</wp:posOffset>
            </wp:positionV>
            <wp:extent cx="5935980" cy="347789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5935980" cy="34778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2260"/>
        <w:spacing w:after="0"/>
        <w:rPr>
          <w:sz w:val="20"/>
          <w:szCs w:val="20"/>
          <w:color w:val="auto"/>
        </w:rPr>
      </w:pPr>
      <w:r>
        <w:rPr>
          <w:rFonts w:ascii="Verdana" w:cs="Verdana" w:eastAsia="Verdana" w:hAnsi="Verdana"/>
          <w:sz w:val="16"/>
          <w:szCs w:val="16"/>
          <w:b w:val="1"/>
          <w:bCs w:val="1"/>
          <w:color w:val="4F80BD"/>
        </w:rPr>
        <w:t>Figure 27: Bound the Services to IBM Bluemix</w:t>
      </w:r>
    </w:p>
    <w:p>
      <w:pPr>
        <w:sectPr>
          <w:pgSz w:w="12240" w:h="15840" w:orient="portrait"/>
          <w:cols w:equalWidth="0" w:num="1">
            <w:col w:w="9000"/>
          </w:cols>
          <w:pgMar w:left="1800" w:top="1434" w:right="1440" w:bottom="1440" w:gutter="0" w:footer="0" w:header="0"/>
        </w:sectPr>
      </w:pPr>
    </w:p>
    <w:p>
      <w:pPr>
        <w:spacing w:after="0" w:line="199"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33 of 40</w:t>
      </w:r>
    </w:p>
    <w:p>
      <w:pPr>
        <w:sectPr>
          <w:pgSz w:w="12240" w:h="15840" w:orient="portrait"/>
          <w:cols w:equalWidth="0" w:num="1">
            <w:col w:w="1560"/>
          </w:cols>
          <w:pgMar w:left="5340" w:top="1434" w:right="5340" w:bottom="1440" w:gutter="0" w:footer="0" w:header="0"/>
          <w:type w:val="continuous"/>
        </w:sectPr>
      </w:pPr>
    </w:p>
    <w:bookmarkStart w:id="42" w:name="page43"/>
    <w:bookmarkEnd w:id="42"/>
    <w:p>
      <w:pPr>
        <w:jc w:val="both"/>
        <w:ind w:left="1080" w:right="360" w:hanging="720"/>
        <w:spacing w:after="0" w:line="298" w:lineRule="auto"/>
        <w:tabs>
          <w:tab w:leader="none" w:pos="1080" w:val="left"/>
        </w:tabs>
        <w:numPr>
          <w:ilvl w:val="0"/>
          <w:numId w:val="33"/>
        </w:numPr>
        <w:rPr>
          <w:rFonts w:ascii="Verdana" w:cs="Verdana" w:eastAsia="Verdana" w:hAnsi="Verdana"/>
          <w:sz w:val="20"/>
          <w:szCs w:val="20"/>
          <w:color w:val="auto"/>
        </w:rPr>
      </w:pPr>
      <w:r>
        <w:rPr>
          <w:rFonts w:ascii="Verdana" w:cs="Verdana" w:eastAsia="Verdana" w:hAnsi="Verdana"/>
          <w:sz w:val="20"/>
          <w:szCs w:val="20"/>
          <w:color w:val="auto"/>
        </w:rPr>
        <w:t xml:space="preserve">Open the application in browser using the link provided - </w:t>
      </w:r>
      <w:r>
        <w:rPr>
          <w:rFonts w:ascii="Verdana" w:cs="Verdana" w:eastAsia="Verdana" w:hAnsi="Verdana"/>
          <w:sz w:val="20"/>
          <w:szCs w:val="20"/>
          <w:u w:val="single" w:color="auto"/>
          <w:color w:val="0000FF"/>
        </w:rPr>
        <w:t>http://lmsstage.eu-gb.mybluemix.net/LMS_Design.nsf/ApplicationContainer.xsp</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457200</wp:posOffset>
            </wp:positionH>
            <wp:positionV relativeFrom="paragraph">
              <wp:posOffset>-23495</wp:posOffset>
            </wp:positionV>
            <wp:extent cx="5943600" cy="31711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5943600" cy="3171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2600"/>
        <w:spacing w:after="0"/>
        <w:rPr>
          <w:sz w:val="20"/>
          <w:szCs w:val="20"/>
          <w:color w:val="auto"/>
        </w:rPr>
      </w:pPr>
      <w:r>
        <w:rPr>
          <w:rFonts w:ascii="Verdana" w:cs="Verdana" w:eastAsia="Verdana" w:hAnsi="Verdana"/>
          <w:sz w:val="16"/>
          <w:szCs w:val="16"/>
          <w:b w:val="1"/>
          <w:bCs w:val="1"/>
          <w:color w:val="4F80BD"/>
        </w:rPr>
        <w:t>Figure 28: Sample Application on IBM Bluemix</w:t>
      </w:r>
    </w:p>
    <w:p>
      <w:pPr>
        <w:spacing w:after="0" w:line="187" w:lineRule="exact"/>
        <w:rPr>
          <w:sz w:val="20"/>
          <w:szCs w:val="20"/>
          <w:color w:val="auto"/>
        </w:rPr>
      </w:pPr>
    </w:p>
    <w:p>
      <w:pPr>
        <w:spacing w:after="0"/>
        <w:rPr>
          <w:sz w:val="20"/>
          <w:szCs w:val="20"/>
          <w:color w:val="auto"/>
        </w:rPr>
      </w:pPr>
      <w:r>
        <w:rPr>
          <w:rFonts w:ascii="Cambria" w:cs="Cambria" w:eastAsia="Cambria" w:hAnsi="Cambria"/>
          <w:sz w:val="26"/>
          <w:szCs w:val="26"/>
          <w:b w:val="1"/>
          <w:bCs w:val="1"/>
          <w:color w:val="4F80BD"/>
        </w:rPr>
        <w:t>6.3 Scaling XPages Application in IBM Bluemix</w:t>
      </w:r>
    </w:p>
    <w:p>
      <w:pPr>
        <w:spacing w:after="0" w:line="63" w:lineRule="exact"/>
        <w:rPr>
          <w:sz w:val="20"/>
          <w:szCs w:val="20"/>
          <w:color w:val="auto"/>
        </w:rPr>
      </w:pPr>
    </w:p>
    <w:p>
      <w:pPr>
        <w:spacing w:after="0" w:line="279" w:lineRule="auto"/>
        <w:rPr>
          <w:sz w:val="20"/>
          <w:szCs w:val="20"/>
          <w:color w:val="auto"/>
        </w:rPr>
      </w:pPr>
      <w:r>
        <w:rPr>
          <w:rFonts w:ascii="Calibri" w:cs="Calibri" w:eastAsia="Calibri" w:hAnsi="Calibri"/>
          <w:sz w:val="22"/>
          <w:szCs w:val="22"/>
          <w:color w:val="auto"/>
        </w:rPr>
        <w:t>Applications deployed to Bluemix are scalable just like any other runtime in Bluemix. On IBM Bluemix, XPages applications are deployed in separate layers i.e. data and design. We can bind the Domino Data Service to XPages applications. In the IBM Bluemix Dashboard, open the application and add service or API.</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181610</wp:posOffset>
            </wp:positionH>
            <wp:positionV relativeFrom="paragraph">
              <wp:posOffset>121920</wp:posOffset>
            </wp:positionV>
            <wp:extent cx="5582285" cy="25819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5582285" cy="25819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2800"/>
        <w:spacing w:after="0"/>
        <w:rPr>
          <w:sz w:val="20"/>
          <w:szCs w:val="20"/>
          <w:color w:val="auto"/>
        </w:rPr>
      </w:pPr>
      <w:r>
        <w:rPr>
          <w:rFonts w:ascii="Verdana" w:cs="Verdana" w:eastAsia="Verdana" w:hAnsi="Verdana"/>
          <w:sz w:val="16"/>
          <w:szCs w:val="16"/>
          <w:b w:val="1"/>
          <w:bCs w:val="1"/>
          <w:color w:val="4F80BD"/>
        </w:rPr>
        <w:t>Figure 29: Scaling the XPages Application</w:t>
      </w:r>
    </w:p>
    <w:p>
      <w:pPr>
        <w:sectPr>
          <w:pgSz w:w="12240" w:h="15840" w:orient="portrait"/>
          <w:cols w:equalWidth="0" w:num="1">
            <w:col w:w="9240"/>
          </w:cols>
          <w:pgMar w:left="1440" w:top="1434" w:right="1560" w:bottom="1440" w:gutter="0" w:footer="0" w:header="0"/>
        </w:sectPr>
      </w:pPr>
    </w:p>
    <w:p>
      <w:pPr>
        <w:spacing w:after="0" w:line="197"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34 of 40</w:t>
      </w:r>
    </w:p>
    <w:p>
      <w:pPr>
        <w:sectPr>
          <w:pgSz w:w="12240" w:h="15840" w:orient="portrait"/>
          <w:cols w:equalWidth="0" w:num="1">
            <w:col w:w="1560"/>
          </w:cols>
          <w:pgMar w:left="5340" w:top="1434" w:right="5340" w:bottom="1440" w:gutter="0" w:footer="0" w:header="0"/>
          <w:type w:val="continuous"/>
        </w:sectPr>
      </w:pPr>
    </w:p>
    <w:bookmarkStart w:id="43" w:name="page44"/>
    <w:bookmarkEnd w:id="43"/>
    <w:p>
      <w:pPr>
        <w:spacing w:after="0"/>
        <w:rPr>
          <w:sz w:val="20"/>
          <w:szCs w:val="20"/>
          <w:color w:val="auto"/>
        </w:rPr>
      </w:pPr>
      <w:r>
        <w:rPr>
          <w:rFonts w:ascii="Cambria" w:cs="Cambria" w:eastAsia="Cambria" w:hAnsi="Cambria"/>
          <w:sz w:val="28"/>
          <w:szCs w:val="28"/>
          <w:b w:val="1"/>
          <w:bCs w:val="1"/>
          <w:color w:val="365E91"/>
        </w:rPr>
        <w:t>Summary</w:t>
      </w:r>
    </w:p>
    <w:p>
      <w:pPr>
        <w:spacing w:after="0" w:line="73" w:lineRule="exact"/>
        <w:rPr>
          <w:sz w:val="20"/>
          <w:szCs w:val="20"/>
          <w:color w:val="auto"/>
        </w:rPr>
      </w:pPr>
    </w:p>
    <w:p>
      <w:pPr>
        <w:jc w:val="both"/>
        <w:spacing w:after="0" w:line="280" w:lineRule="auto"/>
        <w:rPr>
          <w:sz w:val="20"/>
          <w:szCs w:val="20"/>
          <w:color w:val="auto"/>
        </w:rPr>
      </w:pPr>
      <w:r>
        <w:rPr>
          <w:rFonts w:ascii="Verdana" w:cs="Verdana" w:eastAsia="Verdana" w:hAnsi="Verdana"/>
          <w:sz w:val="20"/>
          <w:szCs w:val="20"/>
          <w:color w:val="auto"/>
        </w:rPr>
        <w:t>IBM Notes is one of the oldest collaboration technology and many big organizations have in their nerves. We have seen an organization having more than 80K IBM Notes applications and every day counting. Not only IBM notes applications are involved in daily work but also it’s really easy to build a workflow based application. With recent buzz on cloud and many successful transitions of legacy applications to cloud, business organizations are looking for more opportunities on cloud. Businesses that have legacy applications as IBM Notes, now want to move to cloud and looking to make use of this opportunity.</w:t>
      </w:r>
    </w:p>
    <w:p>
      <w:pPr>
        <w:spacing w:after="0" w:line="173"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As discussed in previous chapters, moving the IBM Notes applications to cloud is not easy transition. Not all cloud service provider support the IBM Notes Domino infrastructure. Only way is to migrate the legacy application to any other platform like java, .Net, SharePoint, etc. These legacy applications and capabilities such as built-in workflow, role-based security and business logic must be redeveloped.</w:t>
      </w:r>
    </w:p>
    <w:p>
      <w:pPr>
        <w:spacing w:after="0" w:line="170" w:lineRule="exact"/>
        <w:rPr>
          <w:sz w:val="20"/>
          <w:szCs w:val="20"/>
          <w:color w:val="auto"/>
        </w:rPr>
      </w:pPr>
    </w:p>
    <w:p>
      <w:pPr>
        <w:jc w:val="both"/>
        <w:spacing w:after="0" w:line="278" w:lineRule="auto"/>
        <w:rPr>
          <w:sz w:val="20"/>
          <w:szCs w:val="20"/>
          <w:color w:val="auto"/>
        </w:rPr>
      </w:pPr>
      <w:r>
        <w:rPr>
          <w:rFonts w:ascii="Verdana" w:cs="Verdana" w:eastAsia="Verdana" w:hAnsi="Verdana"/>
          <w:sz w:val="20"/>
          <w:szCs w:val="20"/>
          <w:color w:val="auto"/>
        </w:rPr>
        <w:t>Redeveloping a Lotus Notes application requires redesigning the whole application design and then the big task of transferring the data. Instead of migrating the applications to another platform, we should consider the XPages applications. IBM Bluemix introduced XPages runtime, Domino Data Service and XPgaes boilerplates. This is clearly best option for IBM Notes legacy applications if an organization wants to move to cloud. We have used the XPages runtime for creating new application on cloud and also make use of Domino Data Services for migrating the existing applications to cloud. We have separated out the data and design of the application and this separation provides the benefits of cloud on IBM Bluemix.</w:t>
      </w:r>
    </w:p>
    <w:p>
      <w:pPr>
        <w:sectPr>
          <w:pgSz w:w="12240" w:h="15840" w:orient="portrait"/>
          <w:cols w:equalWidth="0" w:num="1">
            <w:col w:w="9360"/>
          </w:cols>
          <w:pgMar w:left="1440" w:top="14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 xml:space="preserve">Page 35 of </w:t>
      </w:r>
      <w:r>
        <w:rPr>
          <w:rFonts w:ascii="Calibri" w:cs="Calibri" w:eastAsia="Calibri" w:hAnsi="Calibri"/>
          <w:sz w:val="21"/>
          <w:szCs w:val="21"/>
          <w:b w:val="1"/>
          <w:bCs w:val="1"/>
          <w:color w:val="auto"/>
        </w:rPr>
        <w:t>40</w:t>
      </w:r>
    </w:p>
    <w:p>
      <w:pPr>
        <w:sectPr>
          <w:pgSz w:w="12240" w:h="15840" w:orient="portrait"/>
          <w:cols w:equalWidth="0" w:num="1">
            <w:col w:w="1480"/>
          </w:cols>
          <w:pgMar w:left="5380" w:top="1409" w:right="5380" w:bottom="1440" w:gutter="0" w:footer="0" w:header="0"/>
          <w:type w:val="continuous"/>
        </w:sectPr>
      </w:pPr>
    </w:p>
    <w:bookmarkStart w:id="44" w:name="page45"/>
    <w:bookmarkEnd w:id="44"/>
    <w:p>
      <w:pPr>
        <w:spacing w:after="0"/>
        <w:rPr>
          <w:sz w:val="20"/>
          <w:szCs w:val="20"/>
          <w:color w:val="auto"/>
        </w:rPr>
      </w:pPr>
      <w:r>
        <w:rPr>
          <w:rFonts w:ascii="Cambria" w:cs="Cambria" w:eastAsia="Cambria" w:hAnsi="Cambria"/>
          <w:sz w:val="28"/>
          <w:szCs w:val="28"/>
          <w:b w:val="1"/>
          <w:bCs w:val="1"/>
          <w:color w:val="365E91"/>
        </w:rPr>
        <w:t>Conclusion and Recommendations</w:t>
      </w:r>
    </w:p>
    <w:p>
      <w:pPr>
        <w:spacing w:after="0" w:line="73" w:lineRule="exact"/>
        <w:rPr>
          <w:sz w:val="20"/>
          <w:szCs w:val="20"/>
          <w:color w:val="auto"/>
        </w:rPr>
      </w:pPr>
    </w:p>
    <w:p>
      <w:pPr>
        <w:jc w:val="both"/>
        <w:spacing w:after="0" w:line="281" w:lineRule="auto"/>
        <w:rPr>
          <w:sz w:val="20"/>
          <w:szCs w:val="20"/>
          <w:color w:val="auto"/>
        </w:rPr>
      </w:pPr>
      <w:r>
        <w:rPr>
          <w:rFonts w:ascii="Verdana" w:cs="Verdana" w:eastAsia="Verdana" w:hAnsi="Verdana"/>
          <w:sz w:val="20"/>
          <w:szCs w:val="20"/>
          <w:color w:val="auto"/>
        </w:rPr>
        <w:t>In this work our main focus was to prepare a proof of concept for making the domino applications cloud ready. With the previous chapters, clearly moving the legacy IBM Notes applications to cloud is very tedious and challenging work. Many authors already have presented white papers on capabilities of cloud platform to host these domino applications. Considering all these results of the white papers and study we have done in this work, XPages is best approach for moving the legacy IBM Notes applications to cloud.</w:t>
      </w:r>
    </w:p>
    <w:p>
      <w:pPr>
        <w:spacing w:after="0" w:line="169" w:lineRule="exact"/>
        <w:rPr>
          <w:sz w:val="20"/>
          <w:szCs w:val="20"/>
          <w:color w:val="auto"/>
        </w:rPr>
      </w:pPr>
    </w:p>
    <w:p>
      <w:pPr>
        <w:jc w:val="both"/>
        <w:spacing w:after="0" w:line="288" w:lineRule="auto"/>
        <w:rPr>
          <w:sz w:val="20"/>
          <w:szCs w:val="20"/>
          <w:color w:val="auto"/>
        </w:rPr>
      </w:pPr>
      <w:r>
        <w:rPr>
          <w:rFonts w:ascii="Verdana" w:cs="Verdana" w:eastAsia="Verdana" w:hAnsi="Verdana"/>
          <w:sz w:val="20"/>
          <w:szCs w:val="20"/>
          <w:color w:val="auto"/>
        </w:rPr>
        <w:t>IBM Domino and Notes business users should consider enabling their application to XPages. This comes with lots of benefit like it will reduce the need of data migration, reducing the time needed to redeveloping the Notes features, etc.</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109855</wp:posOffset>
            </wp:positionV>
            <wp:extent cx="5943600" cy="246253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5943600" cy="24625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ind w:left="1900"/>
        <w:spacing w:after="0"/>
        <w:rPr>
          <w:sz w:val="20"/>
          <w:szCs w:val="20"/>
          <w:color w:val="auto"/>
        </w:rPr>
      </w:pPr>
      <w:r>
        <w:rPr>
          <w:rFonts w:ascii="Verdana" w:cs="Verdana" w:eastAsia="Verdana" w:hAnsi="Verdana"/>
          <w:sz w:val="16"/>
          <w:szCs w:val="16"/>
          <w:b w:val="1"/>
          <w:bCs w:val="1"/>
          <w:color w:val="4F80BD"/>
        </w:rPr>
        <w:t>Figure 30: Migration Comparison based on different platforms</w:t>
      </w:r>
    </w:p>
    <w:p>
      <w:pPr>
        <w:spacing w:after="0" w:line="201"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Above comparison clearly shows that XPages enablement is better approach. This approach surely reduces the risks involved in migrating the IBM notes applications to cloud. Data migration is no more part of the cloud enablement. This way we can save lot of efforts of redevelopment of Notes features and UI modifications.</w:t>
      </w:r>
    </w:p>
    <w:p>
      <w:pPr>
        <w:spacing w:after="0" w:line="169" w:lineRule="exact"/>
        <w:rPr>
          <w:sz w:val="20"/>
          <w:szCs w:val="20"/>
          <w:color w:val="auto"/>
        </w:rPr>
      </w:pPr>
    </w:p>
    <w:p>
      <w:pPr>
        <w:jc w:val="both"/>
        <w:spacing w:after="0" w:line="286" w:lineRule="auto"/>
        <w:rPr>
          <w:sz w:val="20"/>
          <w:szCs w:val="20"/>
          <w:color w:val="auto"/>
        </w:rPr>
      </w:pPr>
      <w:r>
        <w:rPr>
          <w:rFonts w:ascii="Verdana" w:cs="Verdana" w:eastAsia="Verdana" w:hAnsi="Verdana"/>
          <w:sz w:val="20"/>
          <w:szCs w:val="20"/>
          <w:color w:val="auto"/>
        </w:rPr>
        <w:t>With “Cloud” becoming an increasingly viable delivery mechanism for providing robust services around mail, calendaring and contacts, organizations of all sizes can now move some or all applications to the cloud at a comfortable rate and pace.</w:t>
      </w:r>
    </w:p>
    <w:p>
      <w:pPr>
        <w:sectPr>
          <w:pgSz w:w="12240" w:h="15840" w:orient="portrait"/>
          <w:cols w:equalWidth="0" w:num="1">
            <w:col w:w="9360"/>
          </w:cols>
          <w:pgMar w:left="1440" w:top="14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 xml:space="preserve">Page 36 of </w:t>
      </w:r>
      <w:r>
        <w:rPr>
          <w:rFonts w:ascii="Calibri" w:cs="Calibri" w:eastAsia="Calibri" w:hAnsi="Calibri"/>
          <w:sz w:val="21"/>
          <w:szCs w:val="21"/>
          <w:b w:val="1"/>
          <w:bCs w:val="1"/>
          <w:color w:val="auto"/>
        </w:rPr>
        <w:t>40</w:t>
      </w:r>
    </w:p>
    <w:p>
      <w:pPr>
        <w:sectPr>
          <w:pgSz w:w="12240" w:h="15840" w:orient="portrait"/>
          <w:cols w:equalWidth="0" w:num="1">
            <w:col w:w="1480"/>
          </w:cols>
          <w:pgMar w:left="5380" w:top="1409" w:right="5380" w:bottom="1440" w:gutter="0" w:footer="0" w:header="0"/>
          <w:type w:val="continuous"/>
        </w:sectPr>
      </w:pPr>
    </w:p>
    <w:bookmarkStart w:id="45" w:name="page46"/>
    <w:bookmarkEnd w:id="45"/>
    <w:p>
      <w:pPr>
        <w:spacing w:after="0"/>
        <w:rPr>
          <w:sz w:val="20"/>
          <w:szCs w:val="20"/>
          <w:color w:val="auto"/>
        </w:rPr>
      </w:pPr>
      <w:r>
        <w:rPr>
          <w:rFonts w:ascii="Cambria" w:cs="Cambria" w:eastAsia="Cambria" w:hAnsi="Cambria"/>
          <w:sz w:val="28"/>
          <w:szCs w:val="28"/>
          <w:b w:val="1"/>
          <w:bCs w:val="1"/>
          <w:color w:val="365E91"/>
        </w:rPr>
        <w:t>Directions for future work</w:t>
      </w:r>
    </w:p>
    <w:p>
      <w:pPr>
        <w:spacing w:after="0" w:line="73" w:lineRule="exact"/>
        <w:rPr>
          <w:sz w:val="20"/>
          <w:szCs w:val="20"/>
          <w:color w:val="auto"/>
        </w:rPr>
      </w:pPr>
    </w:p>
    <w:p>
      <w:pPr>
        <w:jc w:val="both"/>
        <w:spacing w:after="0" w:line="281" w:lineRule="auto"/>
        <w:rPr>
          <w:sz w:val="20"/>
          <w:szCs w:val="20"/>
          <w:color w:val="auto"/>
        </w:rPr>
      </w:pPr>
      <w:r>
        <w:rPr>
          <w:rFonts w:ascii="Verdana" w:cs="Verdana" w:eastAsia="Verdana" w:hAnsi="Verdana"/>
          <w:sz w:val="20"/>
          <w:szCs w:val="20"/>
          <w:color w:val="auto"/>
        </w:rPr>
        <w:t>The XPages approach still poses the risk of business disruption and requires significant cost and efforts. Currently, IBM Bluemix is only platform which provides the XPages runtime for domino applications and that is also in experimental lab section. This means that IBM Bluemix still not supporting the XPages and other related technologies in regular support and we cannot deploy the applications to production. All results here are results of staging deployment of sample applications.</w:t>
      </w:r>
    </w:p>
    <w:p>
      <w:pPr>
        <w:spacing w:after="0" w:line="169"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This work is completely done on IBM Bluemix and in future this work can be carried out at other PaaS systems too. Microsoft Azure, Google App Engine and many more cloud service providers have great PaaS tools and in future we can try to enable these XPages application on those platforms.</w:t>
      </w:r>
    </w:p>
    <w:p>
      <w:pPr>
        <w:spacing w:after="0" w:line="169" w:lineRule="exact"/>
        <w:rPr>
          <w:sz w:val="20"/>
          <w:szCs w:val="20"/>
          <w:color w:val="auto"/>
        </w:rPr>
      </w:pPr>
    </w:p>
    <w:p>
      <w:pPr>
        <w:jc w:val="both"/>
        <w:spacing w:after="0" w:line="282" w:lineRule="auto"/>
        <w:rPr>
          <w:sz w:val="20"/>
          <w:szCs w:val="20"/>
          <w:color w:val="auto"/>
        </w:rPr>
      </w:pPr>
      <w:r>
        <w:rPr>
          <w:rFonts w:ascii="Verdana" w:cs="Verdana" w:eastAsia="Verdana" w:hAnsi="Verdana"/>
          <w:sz w:val="20"/>
          <w:szCs w:val="20"/>
          <w:color w:val="auto"/>
        </w:rPr>
        <w:t>XPages enablement is also very exhaustive process as it requires a lot of efforts in modifying the UI and business logic. We can develop a XPages automatic converter for IBM Notes applications. This will surely further reduce the risks and business disruptions. Manual XPages enablement also requires staff and other resources. Automating this process will reduce the staff requirement.</w:t>
      </w:r>
    </w:p>
    <w:p>
      <w:pPr>
        <w:spacing w:after="0" w:line="168" w:lineRule="exact"/>
        <w:rPr>
          <w:sz w:val="20"/>
          <w:szCs w:val="20"/>
          <w:color w:val="auto"/>
        </w:rPr>
      </w:pPr>
    </w:p>
    <w:p>
      <w:pPr>
        <w:jc w:val="both"/>
        <w:spacing w:after="0" w:line="284" w:lineRule="auto"/>
        <w:rPr>
          <w:sz w:val="20"/>
          <w:szCs w:val="20"/>
          <w:color w:val="auto"/>
        </w:rPr>
      </w:pPr>
      <w:r>
        <w:rPr>
          <w:rFonts w:ascii="Verdana" w:cs="Verdana" w:eastAsia="Verdana" w:hAnsi="Verdana"/>
          <w:sz w:val="20"/>
          <w:szCs w:val="20"/>
          <w:color w:val="auto"/>
        </w:rPr>
        <w:t>In this work we just have touched the application development part; there are many other aspects like Domino Server, Domino Administration, etc. In order to integrate the on premise applications with cloud hosted apps, we need to make sure that these all aspects are analyzed properly.</w:t>
      </w:r>
    </w:p>
    <w:p>
      <w:pPr>
        <w:spacing w:after="0" w:line="169" w:lineRule="exact"/>
        <w:rPr>
          <w:sz w:val="20"/>
          <w:szCs w:val="20"/>
          <w:color w:val="auto"/>
        </w:rPr>
      </w:pPr>
    </w:p>
    <w:p>
      <w:pPr>
        <w:jc w:val="both"/>
        <w:spacing w:after="0" w:line="281" w:lineRule="auto"/>
        <w:rPr>
          <w:sz w:val="20"/>
          <w:szCs w:val="20"/>
          <w:color w:val="auto"/>
        </w:rPr>
      </w:pPr>
      <w:r>
        <w:rPr>
          <w:rFonts w:ascii="Verdana" w:cs="Verdana" w:eastAsia="Verdana" w:hAnsi="Verdana"/>
          <w:sz w:val="20"/>
          <w:szCs w:val="20"/>
          <w:color w:val="auto"/>
        </w:rPr>
        <w:t>IBM Bluemix provided many other services; we can make use of all the PaaS services in our applications and enhance the business applications. We can make use of all cloud benefits on IBM Bluemix in our applications. With growing mobile and handheld business users, IBM Notes applications too should be enabled for these features. IBM Bluemix provides mobile computing services and same can be integrated in our applications.</w:t>
      </w:r>
    </w:p>
    <w:p>
      <w:pPr>
        <w:sectPr>
          <w:pgSz w:w="12240" w:h="15840" w:orient="portrait"/>
          <w:cols w:equalWidth="0" w:num="1">
            <w:col w:w="9360"/>
          </w:cols>
          <w:pgMar w:left="1440" w:top="1409" w:right="144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37 of 40</w:t>
      </w:r>
    </w:p>
    <w:p>
      <w:pPr>
        <w:sectPr>
          <w:pgSz w:w="12240" w:h="15840" w:orient="portrait"/>
          <w:cols w:equalWidth="0" w:num="1">
            <w:col w:w="1560"/>
          </w:cols>
          <w:pgMar w:left="5340" w:top="1409" w:right="5340" w:bottom="1440" w:gutter="0" w:footer="0" w:header="0"/>
          <w:type w:val="continuous"/>
        </w:sectPr>
      </w:pPr>
    </w:p>
    <w:bookmarkStart w:id="46" w:name="page47"/>
    <w:bookmarkEnd w:id="46"/>
    <w:p>
      <w:pPr>
        <w:spacing w:after="0"/>
        <w:rPr>
          <w:sz w:val="20"/>
          <w:szCs w:val="20"/>
          <w:color w:val="auto"/>
        </w:rPr>
      </w:pPr>
      <w:r>
        <w:rPr>
          <w:rFonts w:ascii="Cambria" w:cs="Cambria" w:eastAsia="Cambria" w:hAnsi="Cambria"/>
          <w:sz w:val="28"/>
          <w:szCs w:val="28"/>
          <w:b w:val="1"/>
          <w:bCs w:val="1"/>
          <w:color w:val="365E91"/>
        </w:rPr>
        <w:t>References</w:t>
      </w:r>
    </w:p>
    <w:p>
      <w:pPr>
        <w:spacing w:after="0" w:line="71" w:lineRule="exact"/>
        <w:rPr>
          <w:sz w:val="20"/>
          <w:szCs w:val="20"/>
          <w:color w:val="auto"/>
        </w:rPr>
      </w:pPr>
    </w:p>
    <w:p>
      <w:pPr>
        <w:jc w:val="both"/>
        <w:ind w:left="380" w:hanging="380"/>
        <w:spacing w:after="0"/>
        <w:tabs>
          <w:tab w:leader="none" w:pos="38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IBM Notes and Domino Wiki, http://www-10.lotus.com/ldd/dominowiki.nsf/</w:t>
      </w:r>
    </w:p>
    <w:p>
      <w:pPr>
        <w:spacing w:after="0" w:line="121" w:lineRule="exact"/>
        <w:rPr>
          <w:rFonts w:ascii="Verdana" w:cs="Verdana" w:eastAsia="Verdana" w:hAnsi="Verdana"/>
          <w:sz w:val="20"/>
          <w:szCs w:val="20"/>
          <w:color w:val="auto"/>
        </w:rPr>
      </w:pPr>
    </w:p>
    <w:p>
      <w:pPr>
        <w:jc w:val="both"/>
        <w:ind w:right="960"/>
        <w:spacing w:after="0" w:line="360" w:lineRule="auto"/>
        <w:tabs>
          <w:tab w:leader="none" w:pos="379"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What is Cloud Computing? , http://in.pcmag.com/networking-communications-software/38970/feature/what-is-cloud-computing</w:t>
      </w:r>
    </w:p>
    <w:p>
      <w:pPr>
        <w:jc w:val="both"/>
        <w:ind w:left="380" w:hanging="380"/>
        <w:spacing w:after="0"/>
        <w:tabs>
          <w:tab w:leader="none" w:pos="38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Cloud Computing Wikipedia, https://en.wikipedia.org/wiki/Cloud_computing</w:t>
      </w:r>
    </w:p>
    <w:p>
      <w:pPr>
        <w:spacing w:after="0" w:line="121" w:lineRule="exact"/>
        <w:rPr>
          <w:rFonts w:ascii="Verdana" w:cs="Verdana" w:eastAsia="Verdana" w:hAnsi="Verdana"/>
          <w:sz w:val="20"/>
          <w:szCs w:val="20"/>
          <w:color w:val="auto"/>
        </w:rPr>
      </w:pPr>
    </w:p>
    <w:p>
      <w:pPr>
        <w:jc w:val="both"/>
        <w:ind w:left="380" w:hanging="380"/>
        <w:spacing w:after="0"/>
        <w:tabs>
          <w:tab w:leader="none" w:pos="38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NIST Cloud Computing Program, http://www.nist.gov/itl/cloud/</w:t>
      </w:r>
    </w:p>
    <w:p>
      <w:pPr>
        <w:spacing w:after="0" w:line="121" w:lineRule="exact"/>
        <w:rPr>
          <w:rFonts w:ascii="Verdana" w:cs="Verdana" w:eastAsia="Verdana" w:hAnsi="Verdana"/>
          <w:sz w:val="20"/>
          <w:szCs w:val="20"/>
          <w:color w:val="auto"/>
        </w:rPr>
      </w:pPr>
    </w:p>
    <w:p>
      <w:pPr>
        <w:jc w:val="both"/>
        <w:spacing w:after="0" w:line="360" w:lineRule="auto"/>
        <w:tabs>
          <w:tab w:leader="none" w:pos="379"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 xml:space="preserve">Rajkumar Buyya, Andrzej M. Goscinski and James Broberg. </w:t>
      </w:r>
      <w:r>
        <w:rPr>
          <w:rFonts w:ascii="Verdana" w:cs="Verdana" w:eastAsia="Verdana" w:hAnsi="Verdana"/>
          <w:sz w:val="20"/>
          <w:szCs w:val="20"/>
          <w:u w:val="single" w:color="auto"/>
          <w:color w:val="auto"/>
        </w:rPr>
        <w:t>Cloud Computing : Principles</w:t>
      </w:r>
      <w:r>
        <w:rPr>
          <w:rFonts w:ascii="Verdana" w:cs="Verdana" w:eastAsia="Verdana" w:hAnsi="Verdana"/>
          <w:sz w:val="20"/>
          <w:szCs w:val="20"/>
          <w:color w:val="auto"/>
        </w:rPr>
        <w:t xml:space="preserve"> </w:t>
      </w:r>
      <w:r>
        <w:rPr>
          <w:rFonts w:ascii="Verdana" w:cs="Verdana" w:eastAsia="Verdana" w:hAnsi="Verdana"/>
          <w:sz w:val="20"/>
          <w:szCs w:val="20"/>
          <w:u w:val="single" w:color="auto"/>
          <w:color w:val="auto"/>
        </w:rPr>
        <w:t>and Paradigms</w:t>
      </w:r>
      <w:r>
        <w:rPr>
          <w:rFonts w:ascii="Verdana" w:cs="Verdana" w:eastAsia="Verdana" w:hAnsi="Verdana"/>
          <w:sz w:val="20"/>
          <w:szCs w:val="20"/>
          <w:color w:val="auto"/>
        </w:rPr>
        <w:t>. Wiley, December, 2010</w:t>
      </w:r>
    </w:p>
    <w:p>
      <w:pPr>
        <w:jc w:val="both"/>
        <w:ind w:left="380" w:hanging="380"/>
        <w:spacing w:after="0"/>
        <w:tabs>
          <w:tab w:leader="none" w:pos="38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Microsoft Azure Wikipedia, https://en.wikipedia.org/wiki/Microsoft_Azure</w:t>
      </w:r>
    </w:p>
    <w:p>
      <w:pPr>
        <w:spacing w:after="0" w:line="121" w:lineRule="exact"/>
        <w:rPr>
          <w:rFonts w:ascii="Verdana" w:cs="Verdana" w:eastAsia="Verdana" w:hAnsi="Verdana"/>
          <w:sz w:val="20"/>
          <w:szCs w:val="20"/>
          <w:color w:val="auto"/>
        </w:rPr>
      </w:pPr>
    </w:p>
    <w:p>
      <w:pPr>
        <w:jc w:val="both"/>
        <w:ind w:right="2520"/>
        <w:spacing w:after="0" w:line="377" w:lineRule="auto"/>
        <w:tabs>
          <w:tab w:leader="none" w:pos="379" w:val="left"/>
        </w:tabs>
        <w:numPr>
          <w:ilvl w:val="0"/>
          <w:numId w:val="34"/>
        </w:numPr>
        <w:rPr>
          <w:rFonts w:ascii="Verdana" w:cs="Verdana" w:eastAsia="Verdana" w:hAnsi="Verdana"/>
          <w:sz w:val="19"/>
          <w:szCs w:val="19"/>
          <w:color w:val="auto"/>
        </w:rPr>
      </w:pPr>
      <w:r>
        <w:rPr>
          <w:rFonts w:ascii="Verdana" w:cs="Verdana" w:eastAsia="Verdana" w:hAnsi="Verdana"/>
          <w:sz w:val="19"/>
          <w:szCs w:val="19"/>
          <w:color w:val="auto"/>
        </w:rPr>
        <w:t>Azure Storage Documentation, https://azure.microsoft.com/en-in/documentation/services/storage/</w:t>
      </w:r>
    </w:p>
    <w:p>
      <w:pPr>
        <w:spacing w:after="0" w:line="1" w:lineRule="exact"/>
        <w:rPr>
          <w:rFonts w:ascii="Verdana" w:cs="Verdana" w:eastAsia="Verdana" w:hAnsi="Verdana"/>
          <w:sz w:val="19"/>
          <w:szCs w:val="19"/>
          <w:color w:val="auto"/>
        </w:rPr>
      </w:pPr>
    </w:p>
    <w:p>
      <w:pPr>
        <w:jc w:val="both"/>
        <w:ind w:left="380" w:hanging="380"/>
        <w:spacing w:after="0"/>
        <w:tabs>
          <w:tab w:leader="none" w:pos="38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Google App Engine: Platform as a Service, https://cloud.google.com/appengine/docs</w:t>
      </w:r>
    </w:p>
    <w:p>
      <w:pPr>
        <w:spacing w:after="0" w:line="121" w:lineRule="exact"/>
        <w:rPr>
          <w:rFonts w:ascii="Verdana" w:cs="Verdana" w:eastAsia="Verdana" w:hAnsi="Verdana"/>
          <w:sz w:val="20"/>
          <w:szCs w:val="20"/>
          <w:color w:val="auto"/>
        </w:rPr>
      </w:pPr>
    </w:p>
    <w:p>
      <w:pPr>
        <w:jc w:val="both"/>
        <w:ind w:left="380" w:hanging="380"/>
        <w:spacing w:after="0"/>
        <w:tabs>
          <w:tab w:leader="none" w:pos="38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IBM Bluemix Docs, https://www.ng.bluemix.net/docs/</w:t>
      </w:r>
    </w:p>
    <w:p>
      <w:pPr>
        <w:spacing w:after="0" w:line="121" w:lineRule="exact"/>
        <w:rPr>
          <w:rFonts w:ascii="Verdana" w:cs="Verdana" w:eastAsia="Verdana" w:hAnsi="Verdana"/>
          <w:sz w:val="20"/>
          <w:szCs w:val="20"/>
          <w:color w:val="auto"/>
        </w:rPr>
      </w:pP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Cloud Foundry, https://www.cloudfoundry.org/</w:t>
      </w:r>
    </w:p>
    <w:p>
      <w:pPr>
        <w:spacing w:after="0" w:line="121" w:lineRule="exact"/>
        <w:rPr>
          <w:rFonts w:ascii="Verdana" w:cs="Verdana" w:eastAsia="Verdana" w:hAnsi="Verdana"/>
          <w:sz w:val="20"/>
          <w:szCs w:val="20"/>
          <w:color w:val="auto"/>
        </w:rPr>
      </w:pPr>
    </w:p>
    <w:p>
      <w:pPr>
        <w:ind w:right="1940"/>
        <w:spacing w:after="0" w:line="379" w:lineRule="auto"/>
        <w:tabs>
          <w:tab w:leader="none" w:pos="506" w:val="left"/>
        </w:tabs>
        <w:numPr>
          <w:ilvl w:val="0"/>
          <w:numId w:val="34"/>
        </w:numPr>
        <w:rPr>
          <w:rFonts w:ascii="Verdana" w:cs="Verdana" w:eastAsia="Verdana" w:hAnsi="Verdana"/>
          <w:sz w:val="19"/>
          <w:szCs w:val="19"/>
          <w:color w:val="auto"/>
        </w:rPr>
      </w:pPr>
      <w:r>
        <w:rPr>
          <w:rFonts w:ascii="Verdana" w:cs="Verdana" w:eastAsia="Verdana" w:hAnsi="Verdana"/>
          <w:sz w:val="19"/>
          <w:szCs w:val="19"/>
          <w:color w:val="auto"/>
        </w:rPr>
        <w:t>Cloud Native Applications on Bluemix - http://www.redbooks.ibm.com/redpieces/abstracts/sg248275.html?Open</w:t>
      </w:r>
    </w:p>
    <w:p>
      <w:pPr>
        <w:ind w:right="2120"/>
        <w:spacing w:after="0" w:line="360" w:lineRule="auto"/>
        <w:tabs>
          <w:tab w:leader="none" w:pos="506"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Building Cloud Native Applications, Ryan Baxter, http://ryanjbaxter.com/2015/07/13/building-cloud-native-applications/</w:t>
      </w: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 xml:space="preserve">IBM, </w:t>
      </w:r>
      <w:r>
        <w:rPr>
          <w:rFonts w:ascii="Verdana" w:cs="Verdana" w:eastAsia="Verdana" w:hAnsi="Verdana"/>
          <w:sz w:val="20"/>
          <w:szCs w:val="20"/>
          <w:u w:val="single" w:color="auto"/>
          <w:color w:val="auto"/>
        </w:rPr>
        <w:t>Microservices from Theory to Practice</w:t>
      </w:r>
      <w:r>
        <w:rPr>
          <w:rFonts w:ascii="Verdana" w:cs="Verdana" w:eastAsia="Verdana" w:hAnsi="Verdana"/>
          <w:sz w:val="20"/>
          <w:szCs w:val="20"/>
          <w:color w:val="auto"/>
        </w:rPr>
        <w:t>, IBM Redbooks, August, 2015</w:t>
      </w:r>
    </w:p>
    <w:p>
      <w:pPr>
        <w:spacing w:after="0" w:line="121" w:lineRule="exact"/>
        <w:rPr>
          <w:rFonts w:ascii="Verdana" w:cs="Verdana" w:eastAsia="Verdana" w:hAnsi="Verdana"/>
          <w:sz w:val="20"/>
          <w:szCs w:val="20"/>
          <w:color w:val="auto"/>
        </w:rPr>
      </w:pP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Heroku, Cloud Application Platform, https://www.heroku.com/</w:t>
      </w:r>
    </w:p>
    <w:p>
      <w:pPr>
        <w:spacing w:after="0" w:line="121" w:lineRule="exact"/>
        <w:rPr>
          <w:rFonts w:ascii="Verdana" w:cs="Verdana" w:eastAsia="Verdana" w:hAnsi="Verdana"/>
          <w:sz w:val="20"/>
          <w:szCs w:val="20"/>
          <w:color w:val="auto"/>
        </w:rPr>
      </w:pP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The Twelve-Factor App, http://12factor.net/</w:t>
      </w:r>
    </w:p>
    <w:p>
      <w:pPr>
        <w:spacing w:after="0" w:line="121" w:lineRule="exact"/>
        <w:rPr>
          <w:rFonts w:ascii="Verdana" w:cs="Verdana" w:eastAsia="Verdana" w:hAnsi="Verdana"/>
          <w:sz w:val="20"/>
          <w:szCs w:val="20"/>
          <w:color w:val="auto"/>
        </w:rPr>
      </w:pPr>
    </w:p>
    <w:p>
      <w:pPr>
        <w:jc w:val="both"/>
        <w:ind w:right="800"/>
        <w:spacing w:after="0" w:line="359" w:lineRule="auto"/>
        <w:tabs>
          <w:tab w:leader="none" w:pos="506"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Migrating IBM Lotus Notes and Domino to the Cloud: Selecting Microsoft versus Google, December, 2010</w:t>
      </w:r>
    </w:p>
    <w:p>
      <w:pPr>
        <w:ind w:right="2200"/>
        <w:spacing w:after="0" w:line="360" w:lineRule="auto"/>
        <w:tabs>
          <w:tab w:leader="none" w:pos="506"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IBM ConnectED 2015, Domino XPages for IBM Bluemix, http://www.ibm.com/developerworks/cloud/library/cl-bluemixfoundry/</w:t>
      </w: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Responsive Design, http://whatis.techtarget.com/definition/responsive-design</w:t>
      </w:r>
    </w:p>
    <w:p>
      <w:pPr>
        <w:spacing w:after="0" w:line="121" w:lineRule="exact"/>
        <w:rPr>
          <w:rFonts w:ascii="Verdana" w:cs="Verdana" w:eastAsia="Verdana" w:hAnsi="Verdana"/>
          <w:sz w:val="20"/>
          <w:szCs w:val="20"/>
          <w:color w:val="auto"/>
        </w:rPr>
      </w:pP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OpenNTF, http://www.openntf.org/</w:t>
      </w:r>
    </w:p>
    <w:p>
      <w:pPr>
        <w:spacing w:after="0" w:line="121" w:lineRule="exact"/>
        <w:rPr>
          <w:rFonts w:ascii="Verdana" w:cs="Verdana" w:eastAsia="Verdana" w:hAnsi="Verdana"/>
          <w:sz w:val="20"/>
          <w:szCs w:val="20"/>
          <w:color w:val="auto"/>
        </w:rPr>
      </w:pPr>
    </w:p>
    <w:p>
      <w:pPr>
        <w:jc w:val="both"/>
        <w:ind w:left="500" w:hanging="500"/>
        <w:spacing w:after="0"/>
        <w:tabs>
          <w:tab w:leader="none" w:pos="500" w:val="left"/>
        </w:tabs>
        <w:numPr>
          <w:ilvl w:val="0"/>
          <w:numId w:val="34"/>
        </w:numPr>
        <w:rPr>
          <w:rFonts w:ascii="Verdana" w:cs="Verdana" w:eastAsia="Verdana" w:hAnsi="Verdana"/>
          <w:sz w:val="20"/>
          <w:szCs w:val="20"/>
          <w:color w:val="auto"/>
        </w:rPr>
      </w:pPr>
      <w:r>
        <w:rPr>
          <w:rFonts w:ascii="Verdana" w:cs="Verdana" w:eastAsia="Verdana" w:hAnsi="Verdana"/>
          <w:sz w:val="20"/>
          <w:szCs w:val="20"/>
          <w:color w:val="auto"/>
        </w:rPr>
        <w:t>IBM Bluemix, The Digital Innovation Platform, https://www.ng.bluemix.net</w:t>
      </w:r>
    </w:p>
    <w:p>
      <w:pPr>
        <w:spacing w:after="0" w:line="121" w:lineRule="exact"/>
        <w:rPr>
          <w:rFonts w:ascii="Verdana" w:cs="Verdana" w:eastAsia="Verdana" w:hAnsi="Verdana"/>
          <w:sz w:val="20"/>
          <w:szCs w:val="20"/>
          <w:color w:val="auto"/>
        </w:rPr>
      </w:pPr>
    </w:p>
    <w:p>
      <w:pPr>
        <w:ind w:right="100"/>
        <w:spacing w:after="0" w:line="398" w:lineRule="auto"/>
        <w:tabs>
          <w:tab w:leader="none" w:pos="506" w:val="left"/>
        </w:tabs>
        <w:numPr>
          <w:ilvl w:val="0"/>
          <w:numId w:val="34"/>
        </w:numPr>
        <w:rPr>
          <w:rFonts w:ascii="Verdana" w:cs="Verdana" w:eastAsia="Verdana" w:hAnsi="Verdana"/>
          <w:sz w:val="19"/>
          <w:szCs w:val="19"/>
          <w:color w:val="auto"/>
        </w:rPr>
      </w:pPr>
      <w:r>
        <w:rPr>
          <w:rFonts w:ascii="Verdana" w:cs="Verdana" w:eastAsia="Verdana" w:hAnsi="Verdana"/>
          <w:sz w:val="19"/>
          <w:szCs w:val="19"/>
          <w:color w:val="auto"/>
        </w:rPr>
        <w:t>5 Things to Know about Why You Should Register for Bluemix, https://www.ibm.com/developerworks/community/blogs/5things/entry/5_things_to_know_ about_why_you_should_register_for_bluemix?lang=en</w:t>
      </w:r>
    </w:p>
    <w:p>
      <w:pPr>
        <w:sectPr>
          <w:pgSz w:w="12240" w:h="15840" w:orient="portrait"/>
          <w:cols w:equalWidth="0" w:num="1">
            <w:col w:w="9340"/>
          </w:cols>
          <w:pgMar w:left="1440" w:top="1409" w:right="146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spacing w:after="0"/>
        <w:rPr>
          <w:sz w:val="20"/>
          <w:szCs w:val="20"/>
          <w:color w:val="auto"/>
        </w:rPr>
      </w:pPr>
      <w:r>
        <w:rPr>
          <w:rFonts w:ascii="Verdana" w:cs="Verdana" w:eastAsia="Verdana" w:hAnsi="Verdana"/>
          <w:sz w:val="19"/>
          <w:szCs w:val="19"/>
          <w:b w:val="1"/>
          <w:bCs w:val="1"/>
          <w:color w:val="auto"/>
        </w:rPr>
        <w:t xml:space="preserve">Page 38 of </w:t>
      </w:r>
      <w:r>
        <w:rPr>
          <w:rFonts w:ascii="Calibri" w:cs="Calibri" w:eastAsia="Calibri" w:hAnsi="Calibri"/>
          <w:sz w:val="21"/>
          <w:szCs w:val="21"/>
          <w:b w:val="1"/>
          <w:bCs w:val="1"/>
          <w:color w:val="auto"/>
        </w:rPr>
        <w:t>40</w:t>
      </w:r>
    </w:p>
    <w:p>
      <w:pPr>
        <w:sectPr>
          <w:pgSz w:w="12240" w:h="15840" w:orient="portrait"/>
          <w:cols w:equalWidth="0" w:num="1">
            <w:col w:w="1480"/>
          </w:cols>
          <w:pgMar w:left="5380" w:top="1409" w:right="5380" w:bottom="1440" w:gutter="0" w:footer="0" w:header="0"/>
          <w:type w:val="continuous"/>
        </w:sectPr>
      </w:pPr>
    </w:p>
    <w:bookmarkStart w:id="47" w:name="page48"/>
    <w:bookmarkEnd w:id="47"/>
    <w:p>
      <w:pPr>
        <w:ind w:left="120"/>
        <w:spacing w:after="0"/>
        <w:rPr>
          <w:sz w:val="20"/>
          <w:szCs w:val="20"/>
          <w:color w:val="auto"/>
        </w:rPr>
      </w:pPr>
      <w:r>
        <w:rPr>
          <w:rFonts w:ascii="Cambria" w:cs="Cambria" w:eastAsia="Cambria" w:hAnsi="Cambria"/>
          <w:sz w:val="28"/>
          <w:szCs w:val="28"/>
          <w:b w:val="1"/>
          <w:bCs w:val="1"/>
          <w:color w:val="365E91"/>
        </w:rPr>
        <w:t>Checklist for the items in the report</w:t>
      </w:r>
    </w:p>
    <w:p>
      <w:pPr>
        <w:spacing w:after="0" w:line="5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5624830</wp:posOffset>
                </wp:positionH>
                <wp:positionV relativeFrom="paragraph">
                  <wp:posOffset>46990</wp:posOffset>
                </wp:positionV>
                <wp:extent cx="12065" cy="12065"/>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37" o:spid="_x0000_s1062" style="position:absolute;margin-left:442.9pt;margin-top:3.7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tbl>
      <w:tblPr>
        <w:tblLayout w:type="fixed"/>
        <w:tblInd w:w="10" w:type="dxa"/>
        <w:tblCellMar>
          <w:top w:w="0" w:type="dxa"/>
          <w:left w:w="0" w:type="dxa"/>
          <w:bottom w:w="0" w:type="dxa"/>
          <w:right w:w="0" w:type="dxa"/>
        </w:tblCellMar>
      </w:tblPr>
      <w:tr>
        <w:trPr>
          <w:trHeight w:val="220"/>
        </w:trPr>
        <w:tc>
          <w:tcPr>
            <w:tcW w:w="680" w:type="dxa"/>
            <w:vAlign w:val="bottom"/>
            <w:tcBorders>
              <w:top w:val="single" w:sz="8" w:color="auto"/>
              <w:left w:val="single" w:sz="8" w:color="auto"/>
              <w:right w:val="single" w:sz="8" w:color="auto"/>
            </w:tcBorders>
          </w:tcPr>
          <w:p>
            <w:pPr>
              <w:ind w:left="120"/>
              <w:spacing w:after="0" w:line="218" w:lineRule="exact"/>
              <w:rPr>
                <w:sz w:val="20"/>
                <w:szCs w:val="20"/>
                <w:color w:val="auto"/>
              </w:rPr>
            </w:pPr>
            <w:r>
              <w:rPr>
                <w:rFonts w:ascii="Verdana" w:cs="Verdana" w:eastAsia="Verdana" w:hAnsi="Verdana"/>
                <w:sz w:val="18"/>
                <w:szCs w:val="18"/>
                <w:color w:val="auto"/>
              </w:rPr>
              <w:t>1.</w:t>
            </w:r>
          </w:p>
        </w:tc>
        <w:tc>
          <w:tcPr>
            <w:tcW w:w="7100" w:type="dxa"/>
            <w:vAlign w:val="bottom"/>
            <w:tcBorders>
              <w:top w:val="single" w:sz="8" w:color="auto"/>
              <w:right w:val="single" w:sz="8" w:color="auto"/>
            </w:tcBorders>
            <w:gridSpan w:val="2"/>
          </w:tcPr>
          <w:p>
            <w:pPr>
              <w:ind w:left="80"/>
              <w:spacing w:after="0" w:line="218" w:lineRule="exact"/>
              <w:rPr>
                <w:sz w:val="20"/>
                <w:szCs w:val="20"/>
                <w:color w:val="auto"/>
              </w:rPr>
            </w:pPr>
            <w:r>
              <w:rPr>
                <w:rFonts w:ascii="Verdana" w:cs="Verdana" w:eastAsia="Verdana" w:hAnsi="Verdana"/>
                <w:sz w:val="18"/>
                <w:szCs w:val="18"/>
                <w:b w:val="1"/>
                <w:bCs w:val="1"/>
                <w:color w:val="auto"/>
              </w:rPr>
              <w:t>Is the final report neatly formatted with all the elements required</w:t>
            </w:r>
          </w:p>
        </w:tc>
        <w:tc>
          <w:tcPr>
            <w:tcW w:w="1100" w:type="dxa"/>
            <w:vAlign w:val="bottom"/>
            <w:tcBorders>
              <w:top w:val="single" w:sz="8" w:color="auto"/>
              <w:right w:val="single" w:sz="8" w:color="auto"/>
            </w:tcBorders>
          </w:tcPr>
          <w:p>
            <w:pPr>
              <w:ind w:left="380"/>
              <w:spacing w:after="0" w:line="218" w:lineRule="exact"/>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246"/>
        </w:trPr>
        <w:tc>
          <w:tcPr>
            <w:tcW w:w="680" w:type="dxa"/>
            <w:vAlign w:val="bottom"/>
            <w:tcBorders>
              <w:left w:val="single" w:sz="8" w:color="auto"/>
              <w:right w:val="single" w:sz="8" w:color="auto"/>
            </w:tcBorders>
          </w:tcPr>
          <w:p>
            <w:pPr>
              <w:spacing w:after="0"/>
              <w:rPr>
                <w:sz w:val="21"/>
                <w:szCs w:val="21"/>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b w:val="1"/>
                <w:bCs w:val="1"/>
                <w:color w:val="auto"/>
              </w:rPr>
              <w:t>for a technical Report?</w:t>
            </w:r>
          </w:p>
        </w:tc>
        <w:tc>
          <w:tcPr>
            <w:tcW w:w="11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81"/>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2.</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Is the Cover page in proper format as given in Annexure A?</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78"/>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3.</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Is the Title page (Inner cover page) in proper format?</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75"/>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480" w:type="dxa"/>
            <w:vAlign w:val="bottom"/>
            <w:tcBorders>
              <w:bottom w:val="single" w:sz="8" w:color="auto"/>
            </w:tcBorders>
          </w:tcPr>
          <w:p>
            <w:pPr>
              <w:spacing w:after="0"/>
              <w:rPr>
                <w:sz w:val="15"/>
                <w:szCs w:val="15"/>
                <w:color w:val="auto"/>
              </w:rPr>
            </w:pPr>
          </w:p>
        </w:tc>
        <w:tc>
          <w:tcPr>
            <w:tcW w:w="6620" w:type="dxa"/>
            <w:vAlign w:val="bottom"/>
            <w:tcBorders>
              <w:bottom w:val="single" w:sz="8" w:color="auto"/>
              <w:right w:val="single" w:sz="8" w:color="auto"/>
            </w:tcBorders>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4.</w:t>
            </w:r>
          </w:p>
        </w:tc>
        <w:tc>
          <w:tcPr>
            <w:tcW w:w="480" w:type="dxa"/>
            <w:vAlign w:val="bottom"/>
          </w:tcPr>
          <w:p>
            <w:pPr>
              <w:ind w:left="80"/>
              <w:spacing w:after="0"/>
              <w:rPr>
                <w:sz w:val="20"/>
                <w:szCs w:val="20"/>
                <w:color w:val="auto"/>
              </w:rPr>
            </w:pPr>
            <w:r>
              <w:rPr>
                <w:rFonts w:ascii="Verdana" w:cs="Verdana" w:eastAsia="Verdana" w:hAnsi="Verdana"/>
                <w:sz w:val="18"/>
                <w:szCs w:val="18"/>
                <w:color w:val="auto"/>
              </w:rPr>
              <w:t>(a)</w:t>
            </w:r>
          </w:p>
        </w:tc>
        <w:tc>
          <w:tcPr>
            <w:tcW w:w="6620" w:type="dxa"/>
            <w:vAlign w:val="bottom"/>
            <w:tcBorders>
              <w:right w:val="single" w:sz="8" w:color="auto"/>
            </w:tcBorders>
          </w:tcPr>
          <w:p>
            <w:pPr>
              <w:spacing w:after="0"/>
              <w:rPr>
                <w:sz w:val="20"/>
                <w:szCs w:val="20"/>
                <w:color w:val="auto"/>
              </w:rPr>
            </w:pPr>
            <w:r>
              <w:rPr>
                <w:rFonts w:ascii="Verdana" w:cs="Verdana" w:eastAsia="Verdana" w:hAnsi="Verdana"/>
                <w:sz w:val="18"/>
                <w:szCs w:val="18"/>
                <w:color w:val="auto"/>
              </w:rPr>
              <w:t>Is the Certificate from the Supervisor in proper format?</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414"/>
        </w:trPr>
        <w:tc>
          <w:tcPr>
            <w:tcW w:w="680" w:type="dxa"/>
            <w:vAlign w:val="bottom"/>
            <w:tcBorders>
              <w:left w:val="single" w:sz="8" w:color="auto"/>
              <w:right w:val="single" w:sz="8" w:color="auto"/>
            </w:tcBorders>
          </w:tcPr>
          <w:p>
            <w:pPr>
              <w:spacing w:after="0"/>
              <w:rPr>
                <w:sz w:val="24"/>
                <w:szCs w:val="24"/>
                <w:color w:val="auto"/>
              </w:rPr>
            </w:pPr>
          </w:p>
        </w:tc>
        <w:tc>
          <w:tcPr>
            <w:tcW w:w="480" w:type="dxa"/>
            <w:vAlign w:val="bottom"/>
          </w:tcPr>
          <w:p>
            <w:pPr>
              <w:ind w:left="80"/>
              <w:spacing w:after="0"/>
              <w:rPr>
                <w:sz w:val="20"/>
                <w:szCs w:val="20"/>
                <w:color w:val="auto"/>
              </w:rPr>
            </w:pPr>
            <w:r>
              <w:rPr>
                <w:rFonts w:ascii="Verdana" w:cs="Verdana" w:eastAsia="Verdana" w:hAnsi="Verdana"/>
                <w:sz w:val="18"/>
                <w:szCs w:val="18"/>
                <w:color w:val="auto"/>
              </w:rPr>
              <w:t>(b)</w:t>
            </w:r>
          </w:p>
        </w:tc>
        <w:tc>
          <w:tcPr>
            <w:tcW w:w="6620" w:type="dxa"/>
            <w:vAlign w:val="bottom"/>
            <w:tcBorders>
              <w:right w:val="single" w:sz="8" w:color="auto"/>
            </w:tcBorders>
          </w:tcPr>
          <w:p>
            <w:pPr>
              <w:spacing w:after="0"/>
              <w:rPr>
                <w:sz w:val="20"/>
                <w:szCs w:val="20"/>
                <w:color w:val="auto"/>
              </w:rPr>
            </w:pPr>
            <w:r>
              <w:rPr>
                <w:rFonts w:ascii="Verdana" w:cs="Verdana" w:eastAsia="Verdana" w:hAnsi="Verdana"/>
                <w:sz w:val="18"/>
                <w:szCs w:val="18"/>
                <w:color w:val="auto"/>
              </w:rPr>
              <w:t>Has it been signed by the Supervisor?</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84"/>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5.</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Is the Abstract included in the report properly written within one page?</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412"/>
        </w:trPr>
        <w:tc>
          <w:tcPr>
            <w:tcW w:w="6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Have the technical keywords been specified properly?</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84"/>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198"/>
        </w:trPr>
        <w:tc>
          <w:tcPr>
            <w:tcW w:w="680" w:type="dxa"/>
            <w:vAlign w:val="bottom"/>
            <w:tcBorders>
              <w:left w:val="single" w:sz="8" w:color="auto"/>
              <w:right w:val="single" w:sz="8" w:color="auto"/>
            </w:tcBorders>
          </w:tcPr>
          <w:p>
            <w:pPr>
              <w:ind w:left="120"/>
              <w:spacing w:after="0" w:line="198" w:lineRule="exact"/>
              <w:rPr>
                <w:sz w:val="20"/>
                <w:szCs w:val="20"/>
                <w:color w:val="auto"/>
              </w:rPr>
            </w:pPr>
            <w:r>
              <w:rPr>
                <w:rFonts w:ascii="Verdana" w:cs="Verdana" w:eastAsia="Verdana" w:hAnsi="Verdana"/>
                <w:sz w:val="18"/>
                <w:szCs w:val="18"/>
                <w:color w:val="auto"/>
              </w:rPr>
              <w:t>6.</w:t>
            </w:r>
          </w:p>
        </w:tc>
        <w:tc>
          <w:tcPr>
            <w:tcW w:w="7100" w:type="dxa"/>
            <w:vAlign w:val="bottom"/>
            <w:tcBorders>
              <w:right w:val="single" w:sz="8" w:color="auto"/>
            </w:tcBorders>
            <w:gridSpan w:val="2"/>
          </w:tcPr>
          <w:p>
            <w:pPr>
              <w:ind w:left="80"/>
              <w:spacing w:after="0" w:line="198" w:lineRule="exact"/>
              <w:rPr>
                <w:sz w:val="20"/>
                <w:szCs w:val="20"/>
                <w:color w:val="auto"/>
              </w:rPr>
            </w:pPr>
            <w:r>
              <w:rPr>
                <w:rFonts w:ascii="Verdana" w:cs="Verdana" w:eastAsia="Verdana" w:hAnsi="Verdana"/>
                <w:sz w:val="18"/>
                <w:szCs w:val="18"/>
                <w:color w:val="auto"/>
              </w:rPr>
              <w:t xml:space="preserve">Is the title of your report appropriate? </w:t>
            </w:r>
            <w:r>
              <w:rPr>
                <w:rFonts w:ascii="Verdana" w:cs="Verdana" w:eastAsia="Verdana" w:hAnsi="Verdana"/>
                <w:sz w:val="18"/>
                <w:szCs w:val="18"/>
                <w:b w:val="1"/>
                <w:bCs w:val="1"/>
                <w:color w:val="auto"/>
              </w:rPr>
              <w:t>The title should be adequately</w:t>
            </w:r>
          </w:p>
        </w:tc>
        <w:tc>
          <w:tcPr>
            <w:tcW w:w="1100" w:type="dxa"/>
            <w:vAlign w:val="bottom"/>
            <w:tcBorders>
              <w:right w:val="single" w:sz="8" w:color="auto"/>
            </w:tcBorders>
          </w:tcPr>
          <w:p>
            <w:pPr>
              <w:ind w:left="380"/>
              <w:spacing w:after="0" w:line="198" w:lineRule="exact"/>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222"/>
        </w:trPr>
        <w:tc>
          <w:tcPr>
            <w:tcW w:w="680" w:type="dxa"/>
            <w:vAlign w:val="bottom"/>
            <w:tcBorders>
              <w:left w:val="single" w:sz="8" w:color="auto"/>
              <w:right w:val="single" w:sz="8" w:color="auto"/>
            </w:tcBorders>
          </w:tcPr>
          <w:p>
            <w:pPr>
              <w:spacing w:after="0"/>
              <w:rPr>
                <w:sz w:val="19"/>
                <w:szCs w:val="19"/>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b w:val="1"/>
                <w:bCs w:val="1"/>
                <w:color w:val="auto"/>
              </w:rPr>
              <w:t>descriptive, precise and must reflect scope of the actual work done.</w:t>
            </w:r>
          </w:p>
        </w:tc>
        <w:tc>
          <w:tcPr>
            <w:tcW w:w="1100" w:type="dxa"/>
            <w:vAlign w:val="bottom"/>
            <w:tcBorders>
              <w:right w:val="single" w:sz="8" w:color="auto"/>
            </w:tcBorders>
          </w:tcPr>
          <w:p>
            <w:pPr>
              <w:spacing w:after="0"/>
              <w:rPr>
                <w:sz w:val="19"/>
                <w:szCs w:val="19"/>
                <w:color w:val="auto"/>
              </w:rPr>
            </w:pPr>
          </w:p>
        </w:tc>
        <w:tc>
          <w:tcPr>
            <w:tcW w:w="0" w:type="dxa"/>
            <w:vAlign w:val="bottom"/>
          </w:tcPr>
          <w:p>
            <w:pPr>
              <w:spacing w:after="0"/>
              <w:rPr>
                <w:sz w:val="1"/>
                <w:szCs w:val="1"/>
                <w:color w:val="auto"/>
              </w:rPr>
            </w:pPr>
          </w:p>
        </w:tc>
      </w:tr>
      <w:tr>
        <w:trPr>
          <w:trHeight w:val="242"/>
        </w:trPr>
        <w:tc>
          <w:tcPr>
            <w:tcW w:w="680" w:type="dxa"/>
            <w:vAlign w:val="bottom"/>
            <w:tcBorders>
              <w:left w:val="single" w:sz="8" w:color="auto"/>
              <w:right w:val="single" w:sz="8" w:color="auto"/>
            </w:tcBorders>
          </w:tcPr>
          <w:p>
            <w:pPr>
              <w:spacing w:after="0"/>
              <w:rPr>
                <w:sz w:val="21"/>
                <w:szCs w:val="21"/>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Uncommon abbreviations / Acronyms should not be used in the title</w:t>
            </w:r>
          </w:p>
        </w:tc>
        <w:tc>
          <w:tcPr>
            <w:tcW w:w="11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184"/>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7.</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Have you included the List of abbreviations / Acronyms?</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75"/>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8.</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Does the Report contain a summary of the literature survey?</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78"/>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9.</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Does the Table of Contents include page numbers?</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414"/>
        </w:trPr>
        <w:tc>
          <w:tcPr>
            <w:tcW w:w="680" w:type="dxa"/>
            <w:vAlign w:val="bottom"/>
            <w:tcBorders>
              <w:left w:val="single" w:sz="8" w:color="auto"/>
              <w:right w:val="single" w:sz="8" w:color="auto"/>
            </w:tcBorders>
          </w:tcPr>
          <w:p>
            <w:pPr>
              <w:spacing w:after="0"/>
              <w:rPr>
                <w:sz w:val="24"/>
                <w:szCs w:val="24"/>
                <w:color w:val="auto"/>
              </w:rPr>
            </w:pPr>
          </w:p>
        </w:tc>
        <w:tc>
          <w:tcPr>
            <w:tcW w:w="480" w:type="dxa"/>
            <w:vAlign w:val="bottom"/>
          </w:tcPr>
          <w:p>
            <w:pPr>
              <w:ind w:left="80"/>
              <w:spacing w:after="0"/>
              <w:rPr>
                <w:sz w:val="20"/>
                <w:szCs w:val="20"/>
                <w:color w:val="auto"/>
              </w:rPr>
            </w:pPr>
            <w:r>
              <w:rPr>
                <w:rFonts w:ascii="Verdana" w:cs="Verdana" w:eastAsia="Verdana" w:hAnsi="Verdana"/>
                <w:sz w:val="18"/>
                <w:szCs w:val="18"/>
                <w:color w:val="auto"/>
              </w:rPr>
              <w:t>(i).</w:t>
            </w:r>
          </w:p>
        </w:tc>
        <w:tc>
          <w:tcPr>
            <w:tcW w:w="6620" w:type="dxa"/>
            <w:vAlign w:val="bottom"/>
            <w:tcBorders>
              <w:right w:val="single" w:sz="8" w:color="auto"/>
            </w:tcBorders>
          </w:tcPr>
          <w:p>
            <w:pPr>
              <w:ind w:left="220"/>
              <w:spacing w:after="0"/>
              <w:rPr>
                <w:sz w:val="20"/>
                <w:szCs w:val="20"/>
                <w:color w:val="auto"/>
              </w:rPr>
            </w:pPr>
            <w:r>
              <w:rPr>
                <w:rFonts w:ascii="Verdana" w:cs="Verdana" w:eastAsia="Verdana" w:hAnsi="Verdana"/>
                <w:sz w:val="18"/>
                <w:szCs w:val="18"/>
                <w:color w:val="auto"/>
              </w:rPr>
              <w:t>Are the Pages numbered properly? (Ch. 1 should start on Page # 1)</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394"/>
        </w:trPr>
        <w:tc>
          <w:tcPr>
            <w:tcW w:w="680" w:type="dxa"/>
            <w:vAlign w:val="bottom"/>
            <w:tcBorders>
              <w:left w:val="single" w:sz="8" w:color="auto"/>
              <w:right w:val="single" w:sz="8" w:color="auto"/>
            </w:tcBorders>
          </w:tcPr>
          <w:p>
            <w:pPr>
              <w:spacing w:after="0"/>
              <w:rPr>
                <w:sz w:val="24"/>
                <w:szCs w:val="24"/>
                <w:color w:val="auto"/>
              </w:rPr>
            </w:pPr>
          </w:p>
        </w:tc>
        <w:tc>
          <w:tcPr>
            <w:tcW w:w="480" w:type="dxa"/>
            <w:vAlign w:val="bottom"/>
          </w:tcPr>
          <w:p>
            <w:pPr>
              <w:ind w:left="80"/>
              <w:spacing w:after="0"/>
              <w:rPr>
                <w:sz w:val="20"/>
                <w:szCs w:val="20"/>
                <w:color w:val="auto"/>
              </w:rPr>
            </w:pPr>
            <w:r>
              <w:rPr>
                <w:rFonts w:ascii="Verdana" w:cs="Verdana" w:eastAsia="Verdana" w:hAnsi="Verdana"/>
                <w:sz w:val="18"/>
                <w:szCs w:val="18"/>
                <w:color w:val="auto"/>
              </w:rPr>
              <w:t>(ii).</w:t>
            </w:r>
          </w:p>
        </w:tc>
        <w:tc>
          <w:tcPr>
            <w:tcW w:w="6620" w:type="dxa"/>
            <w:vAlign w:val="bottom"/>
            <w:tcBorders>
              <w:right w:val="single" w:sz="8" w:color="auto"/>
            </w:tcBorders>
          </w:tcPr>
          <w:p>
            <w:pPr>
              <w:ind w:left="220"/>
              <w:spacing w:after="0"/>
              <w:rPr>
                <w:sz w:val="20"/>
                <w:szCs w:val="20"/>
                <w:color w:val="auto"/>
              </w:rPr>
            </w:pPr>
            <w:r>
              <w:rPr>
                <w:rFonts w:ascii="Verdana" w:cs="Verdana" w:eastAsia="Verdana" w:hAnsi="Verdana"/>
                <w:sz w:val="18"/>
                <w:szCs w:val="18"/>
                <w:color w:val="auto"/>
              </w:rPr>
              <w:t>Are the Figures numbered properly? (Figure Numbers and Figure</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242"/>
        </w:trPr>
        <w:tc>
          <w:tcPr>
            <w:tcW w:w="680" w:type="dxa"/>
            <w:vAlign w:val="bottom"/>
            <w:tcBorders>
              <w:left w:val="single" w:sz="8" w:color="auto"/>
              <w:right w:val="single" w:sz="8" w:color="auto"/>
            </w:tcBorders>
          </w:tcPr>
          <w:p>
            <w:pPr>
              <w:spacing w:after="0"/>
              <w:rPr>
                <w:sz w:val="21"/>
                <w:szCs w:val="21"/>
                <w:color w:val="auto"/>
              </w:rPr>
            </w:pPr>
          </w:p>
        </w:tc>
        <w:tc>
          <w:tcPr>
            <w:tcW w:w="480" w:type="dxa"/>
            <w:vAlign w:val="bottom"/>
          </w:tcPr>
          <w:p>
            <w:pPr>
              <w:spacing w:after="0"/>
              <w:rPr>
                <w:sz w:val="21"/>
                <w:szCs w:val="21"/>
                <w:color w:val="auto"/>
              </w:rPr>
            </w:pPr>
          </w:p>
        </w:tc>
        <w:tc>
          <w:tcPr>
            <w:tcW w:w="6620" w:type="dxa"/>
            <w:vAlign w:val="bottom"/>
            <w:tcBorders>
              <w:right w:val="single" w:sz="8" w:color="auto"/>
            </w:tcBorders>
          </w:tcPr>
          <w:p>
            <w:pPr>
              <w:ind w:left="260"/>
              <w:spacing w:after="0"/>
              <w:rPr>
                <w:sz w:val="20"/>
                <w:szCs w:val="20"/>
                <w:color w:val="auto"/>
              </w:rPr>
            </w:pPr>
            <w:r>
              <w:rPr>
                <w:rFonts w:ascii="Verdana" w:cs="Verdana" w:eastAsia="Verdana" w:hAnsi="Verdana"/>
                <w:sz w:val="18"/>
                <w:szCs w:val="18"/>
                <w:color w:val="auto"/>
              </w:rPr>
              <w:t>Titles should be at the bottom of the figures)</w:t>
            </w:r>
          </w:p>
        </w:tc>
        <w:tc>
          <w:tcPr>
            <w:tcW w:w="11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396"/>
        </w:trPr>
        <w:tc>
          <w:tcPr>
            <w:tcW w:w="6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(iii).   Are the Tables numbered properly? (Table Numbers and Table Titles</w:t>
            </w:r>
          </w:p>
        </w:tc>
        <w:tc>
          <w:tcPr>
            <w:tcW w:w="1100" w:type="dxa"/>
            <w:vAlign w:val="bottom"/>
            <w:tcBorders>
              <w:right w:val="single" w:sz="8" w:color="auto"/>
            </w:tcBorders>
            <w:vMerge w:val="restart"/>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242"/>
        </w:trPr>
        <w:tc>
          <w:tcPr>
            <w:tcW w:w="680" w:type="dxa"/>
            <w:vAlign w:val="bottom"/>
            <w:tcBorders>
              <w:left w:val="single" w:sz="8" w:color="auto"/>
              <w:right w:val="single" w:sz="8" w:color="auto"/>
            </w:tcBorders>
          </w:tcPr>
          <w:p>
            <w:pPr>
              <w:spacing w:after="0"/>
              <w:rPr>
                <w:sz w:val="21"/>
                <w:szCs w:val="21"/>
                <w:color w:val="auto"/>
              </w:rPr>
            </w:pPr>
          </w:p>
        </w:tc>
        <w:tc>
          <w:tcPr>
            <w:tcW w:w="480" w:type="dxa"/>
            <w:vAlign w:val="bottom"/>
          </w:tcPr>
          <w:p>
            <w:pPr>
              <w:spacing w:after="0"/>
              <w:rPr>
                <w:sz w:val="21"/>
                <w:szCs w:val="21"/>
                <w:color w:val="auto"/>
              </w:rPr>
            </w:pPr>
          </w:p>
        </w:tc>
        <w:tc>
          <w:tcPr>
            <w:tcW w:w="6620" w:type="dxa"/>
            <w:vAlign w:val="bottom"/>
            <w:tcBorders>
              <w:right w:val="single" w:sz="8" w:color="auto"/>
            </w:tcBorders>
          </w:tcPr>
          <w:p>
            <w:pPr>
              <w:ind w:left="260"/>
              <w:spacing w:after="0"/>
              <w:rPr>
                <w:sz w:val="20"/>
                <w:szCs w:val="20"/>
                <w:color w:val="auto"/>
              </w:rPr>
            </w:pPr>
            <w:r>
              <w:rPr>
                <w:rFonts w:ascii="Verdana" w:cs="Verdana" w:eastAsia="Verdana" w:hAnsi="Verdana"/>
                <w:sz w:val="18"/>
                <w:szCs w:val="18"/>
                <w:color w:val="auto"/>
              </w:rPr>
              <w:t>should be at the top of the tables)</w:t>
            </w:r>
          </w:p>
        </w:tc>
        <w:tc>
          <w:tcPr>
            <w:tcW w:w="1100" w:type="dxa"/>
            <w:vAlign w:val="bottom"/>
            <w:tcBorders>
              <w:right w:val="single" w:sz="8" w:color="auto"/>
            </w:tcBorders>
            <w:vMerge w:val="continue"/>
          </w:tcPr>
          <w:p>
            <w:pPr>
              <w:spacing w:after="0"/>
              <w:rPr>
                <w:sz w:val="21"/>
                <w:szCs w:val="21"/>
                <w:color w:val="auto"/>
              </w:rPr>
            </w:pPr>
          </w:p>
        </w:tc>
        <w:tc>
          <w:tcPr>
            <w:tcW w:w="0" w:type="dxa"/>
            <w:vAlign w:val="bottom"/>
          </w:tcPr>
          <w:p>
            <w:pPr>
              <w:spacing w:after="0"/>
              <w:rPr>
                <w:sz w:val="1"/>
                <w:szCs w:val="1"/>
                <w:color w:val="auto"/>
              </w:rPr>
            </w:pPr>
          </w:p>
        </w:tc>
      </w:tr>
      <w:tr>
        <w:trPr>
          <w:trHeight w:val="418"/>
        </w:trPr>
        <w:tc>
          <w:tcPr>
            <w:tcW w:w="680" w:type="dxa"/>
            <w:vAlign w:val="bottom"/>
            <w:tcBorders>
              <w:left w:val="single" w:sz="8" w:color="auto"/>
              <w:right w:val="single" w:sz="8" w:color="auto"/>
            </w:tcBorders>
          </w:tcPr>
          <w:p>
            <w:pPr>
              <w:spacing w:after="0"/>
              <w:rPr>
                <w:sz w:val="24"/>
                <w:szCs w:val="24"/>
                <w:color w:val="auto"/>
              </w:rPr>
            </w:pPr>
          </w:p>
        </w:tc>
        <w:tc>
          <w:tcPr>
            <w:tcW w:w="480" w:type="dxa"/>
            <w:vAlign w:val="bottom"/>
          </w:tcPr>
          <w:p>
            <w:pPr>
              <w:ind w:left="80"/>
              <w:spacing w:after="0"/>
              <w:rPr>
                <w:sz w:val="20"/>
                <w:szCs w:val="20"/>
                <w:color w:val="auto"/>
              </w:rPr>
            </w:pPr>
            <w:r>
              <w:rPr>
                <w:rFonts w:ascii="Verdana" w:cs="Verdana" w:eastAsia="Verdana" w:hAnsi="Verdana"/>
                <w:sz w:val="18"/>
                <w:szCs w:val="18"/>
                <w:color w:val="auto"/>
                <w:w w:val="98"/>
              </w:rPr>
              <w:t>(iv).</w:t>
            </w:r>
          </w:p>
        </w:tc>
        <w:tc>
          <w:tcPr>
            <w:tcW w:w="6620" w:type="dxa"/>
            <w:vAlign w:val="bottom"/>
            <w:tcBorders>
              <w:right w:val="single" w:sz="8" w:color="auto"/>
            </w:tcBorders>
          </w:tcPr>
          <w:p>
            <w:pPr>
              <w:ind w:left="220"/>
              <w:spacing w:after="0"/>
              <w:rPr>
                <w:sz w:val="20"/>
                <w:szCs w:val="20"/>
                <w:color w:val="auto"/>
              </w:rPr>
            </w:pPr>
            <w:r>
              <w:rPr>
                <w:rFonts w:ascii="Verdana" w:cs="Verdana" w:eastAsia="Verdana" w:hAnsi="Verdana"/>
                <w:sz w:val="18"/>
                <w:szCs w:val="18"/>
                <w:color w:val="auto"/>
              </w:rPr>
              <w:t>Are the Captions for the Figures and Tables proper?</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420"/>
        </w:trPr>
        <w:tc>
          <w:tcPr>
            <w:tcW w:w="680" w:type="dxa"/>
            <w:vAlign w:val="bottom"/>
            <w:tcBorders>
              <w:left w:val="single" w:sz="8" w:color="auto"/>
              <w:right w:val="single" w:sz="8" w:color="auto"/>
            </w:tcBorders>
          </w:tcPr>
          <w:p>
            <w:pPr>
              <w:spacing w:after="0"/>
              <w:rPr>
                <w:sz w:val="24"/>
                <w:szCs w:val="24"/>
                <w:color w:val="auto"/>
              </w:rPr>
            </w:pPr>
          </w:p>
        </w:tc>
        <w:tc>
          <w:tcPr>
            <w:tcW w:w="480" w:type="dxa"/>
            <w:vAlign w:val="bottom"/>
          </w:tcPr>
          <w:p>
            <w:pPr>
              <w:ind w:left="80"/>
              <w:spacing w:after="0"/>
              <w:rPr>
                <w:sz w:val="20"/>
                <w:szCs w:val="20"/>
                <w:color w:val="auto"/>
              </w:rPr>
            </w:pPr>
            <w:r>
              <w:rPr>
                <w:rFonts w:ascii="Verdana" w:cs="Verdana" w:eastAsia="Verdana" w:hAnsi="Verdana"/>
                <w:sz w:val="18"/>
                <w:szCs w:val="18"/>
                <w:color w:val="auto"/>
              </w:rPr>
              <w:t>(v).</w:t>
            </w:r>
          </w:p>
        </w:tc>
        <w:tc>
          <w:tcPr>
            <w:tcW w:w="6620" w:type="dxa"/>
            <w:vAlign w:val="bottom"/>
            <w:tcBorders>
              <w:right w:val="single" w:sz="8" w:color="auto"/>
            </w:tcBorders>
          </w:tcPr>
          <w:p>
            <w:pPr>
              <w:ind w:left="220"/>
              <w:spacing w:after="0"/>
              <w:rPr>
                <w:sz w:val="20"/>
                <w:szCs w:val="20"/>
                <w:color w:val="auto"/>
              </w:rPr>
            </w:pPr>
            <w:r>
              <w:rPr>
                <w:rFonts w:ascii="Verdana" w:cs="Verdana" w:eastAsia="Verdana" w:hAnsi="Verdana"/>
                <w:sz w:val="18"/>
                <w:szCs w:val="18"/>
                <w:color w:val="auto"/>
              </w:rPr>
              <w:t>Are the Appendices numbered properly? Are their titles appropriate</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81"/>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10.</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Is the conclusion of the Report based on discussion of the work?</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78"/>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32"/>
        </w:trPr>
        <w:tc>
          <w:tcPr>
            <w:tcW w:w="680" w:type="dxa"/>
            <w:vAlign w:val="bottom"/>
            <w:tcBorders>
              <w:left w:val="single" w:sz="8" w:color="auto"/>
              <w:right w:val="single" w:sz="8" w:color="auto"/>
            </w:tcBorders>
          </w:tcPr>
          <w:p>
            <w:pPr>
              <w:ind w:left="120"/>
              <w:spacing w:after="0"/>
              <w:rPr>
                <w:sz w:val="20"/>
                <w:szCs w:val="20"/>
                <w:color w:val="auto"/>
              </w:rPr>
            </w:pPr>
            <w:r>
              <w:rPr>
                <w:rFonts w:ascii="Verdana" w:cs="Verdana" w:eastAsia="Verdana" w:hAnsi="Verdana"/>
                <w:sz w:val="18"/>
                <w:szCs w:val="18"/>
                <w:color w:val="auto"/>
              </w:rPr>
              <w:t>11.</w:t>
            </w: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Are References or Bibliography given at the end of the Report?</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414"/>
        </w:trPr>
        <w:tc>
          <w:tcPr>
            <w:tcW w:w="6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Have the References been cited properly inside the text of the Report?</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418"/>
        </w:trPr>
        <w:tc>
          <w:tcPr>
            <w:tcW w:w="680" w:type="dxa"/>
            <w:vAlign w:val="bottom"/>
            <w:tcBorders>
              <w:left w:val="single" w:sz="8" w:color="auto"/>
              <w:right w:val="single" w:sz="8" w:color="auto"/>
            </w:tcBorders>
          </w:tcPr>
          <w:p>
            <w:pPr>
              <w:spacing w:after="0"/>
              <w:rPr>
                <w:sz w:val="24"/>
                <w:szCs w:val="24"/>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Are all the references cited in the body of the report</w:t>
            </w:r>
          </w:p>
        </w:tc>
        <w:tc>
          <w:tcPr>
            <w:tcW w:w="1100" w:type="dxa"/>
            <w:vAlign w:val="bottom"/>
            <w:tcBorders>
              <w:right w:val="single" w:sz="8" w:color="auto"/>
            </w:tcBorders>
          </w:tcPr>
          <w:p>
            <w:pPr>
              <w:ind w:left="380"/>
              <w:spacing w:after="0"/>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184"/>
        </w:trPr>
        <w:tc>
          <w:tcPr>
            <w:tcW w:w="680" w:type="dxa"/>
            <w:vAlign w:val="bottom"/>
            <w:tcBorders>
              <w:left w:val="single" w:sz="8" w:color="auto"/>
              <w:bottom w:val="single" w:sz="8" w:color="auto"/>
              <w:right w:val="single" w:sz="8" w:color="auto"/>
            </w:tcBorders>
          </w:tcPr>
          <w:p>
            <w:pPr>
              <w:spacing w:after="0"/>
              <w:rPr>
                <w:sz w:val="15"/>
                <w:szCs w:val="15"/>
                <w:color w:val="auto"/>
              </w:rPr>
            </w:pPr>
          </w:p>
        </w:tc>
        <w:tc>
          <w:tcPr>
            <w:tcW w:w="7100" w:type="dxa"/>
            <w:vAlign w:val="bottom"/>
            <w:tcBorders>
              <w:bottom w:val="single" w:sz="8" w:color="auto"/>
              <w:right w:val="single" w:sz="8" w:color="auto"/>
            </w:tcBorders>
            <w:gridSpan w:val="2"/>
          </w:tcPr>
          <w:p>
            <w:pPr>
              <w:spacing w:after="0"/>
              <w:rPr>
                <w:sz w:val="15"/>
                <w:szCs w:val="15"/>
                <w:color w:val="auto"/>
              </w:rPr>
            </w:pPr>
          </w:p>
        </w:tc>
        <w:tc>
          <w:tcPr>
            <w:tcW w:w="1100" w:type="dxa"/>
            <w:vAlign w:val="bottom"/>
            <w:tcBorders>
              <w:bottom w:val="single" w:sz="8" w:color="auto"/>
              <w:right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02"/>
        </w:trPr>
        <w:tc>
          <w:tcPr>
            <w:tcW w:w="680" w:type="dxa"/>
            <w:vAlign w:val="bottom"/>
            <w:tcBorders>
              <w:left w:val="single" w:sz="8" w:color="auto"/>
              <w:right w:val="single" w:sz="8" w:color="auto"/>
            </w:tcBorders>
          </w:tcPr>
          <w:p>
            <w:pPr>
              <w:ind w:left="120"/>
              <w:spacing w:after="0" w:line="201" w:lineRule="exact"/>
              <w:rPr>
                <w:sz w:val="20"/>
                <w:szCs w:val="20"/>
                <w:color w:val="auto"/>
              </w:rPr>
            </w:pPr>
            <w:r>
              <w:rPr>
                <w:rFonts w:ascii="Verdana" w:cs="Verdana" w:eastAsia="Verdana" w:hAnsi="Verdana"/>
                <w:sz w:val="18"/>
                <w:szCs w:val="18"/>
                <w:color w:val="auto"/>
              </w:rPr>
              <w:t>12.</w:t>
            </w:r>
          </w:p>
        </w:tc>
        <w:tc>
          <w:tcPr>
            <w:tcW w:w="7100" w:type="dxa"/>
            <w:vAlign w:val="bottom"/>
            <w:tcBorders>
              <w:right w:val="single" w:sz="8" w:color="auto"/>
            </w:tcBorders>
            <w:gridSpan w:val="2"/>
          </w:tcPr>
          <w:p>
            <w:pPr>
              <w:ind w:left="80"/>
              <w:spacing w:after="0" w:line="201" w:lineRule="exact"/>
              <w:rPr>
                <w:sz w:val="20"/>
                <w:szCs w:val="20"/>
                <w:color w:val="auto"/>
              </w:rPr>
            </w:pPr>
            <w:r>
              <w:rPr>
                <w:rFonts w:ascii="Verdana" w:cs="Verdana" w:eastAsia="Verdana" w:hAnsi="Verdana"/>
                <w:sz w:val="18"/>
                <w:szCs w:val="18"/>
                <w:color w:val="auto"/>
              </w:rPr>
              <w:t>Is the report format and content according to the guidelines? The report</w:t>
            </w:r>
          </w:p>
        </w:tc>
        <w:tc>
          <w:tcPr>
            <w:tcW w:w="1100" w:type="dxa"/>
            <w:vAlign w:val="bottom"/>
            <w:tcBorders>
              <w:right w:val="single" w:sz="8" w:color="auto"/>
            </w:tcBorders>
          </w:tcPr>
          <w:p>
            <w:pPr>
              <w:ind w:left="380"/>
              <w:spacing w:after="0" w:line="201" w:lineRule="exact"/>
              <w:rPr>
                <w:sz w:val="20"/>
                <w:szCs w:val="20"/>
                <w:color w:val="auto"/>
              </w:rPr>
            </w:pPr>
            <w:r>
              <w:rPr>
                <w:rFonts w:ascii="Verdana" w:cs="Verdana" w:eastAsia="Verdana" w:hAnsi="Verdana"/>
                <w:sz w:val="18"/>
                <w:szCs w:val="18"/>
                <w:color w:val="auto"/>
              </w:rPr>
              <w:t>Yes</w:t>
            </w:r>
          </w:p>
        </w:tc>
        <w:tc>
          <w:tcPr>
            <w:tcW w:w="0" w:type="dxa"/>
            <w:vAlign w:val="bottom"/>
          </w:tcPr>
          <w:p>
            <w:pPr>
              <w:spacing w:after="0"/>
              <w:rPr>
                <w:sz w:val="1"/>
                <w:szCs w:val="1"/>
                <w:color w:val="auto"/>
              </w:rPr>
            </w:pPr>
          </w:p>
        </w:tc>
      </w:tr>
      <w:tr>
        <w:trPr>
          <w:trHeight w:val="218"/>
        </w:trPr>
        <w:tc>
          <w:tcPr>
            <w:tcW w:w="680" w:type="dxa"/>
            <w:vAlign w:val="bottom"/>
            <w:tcBorders>
              <w:left w:val="single" w:sz="8" w:color="auto"/>
              <w:right w:val="single" w:sz="8" w:color="auto"/>
            </w:tcBorders>
          </w:tcPr>
          <w:p>
            <w:pPr>
              <w:spacing w:after="0"/>
              <w:rPr>
                <w:sz w:val="18"/>
                <w:szCs w:val="18"/>
                <w:color w:val="auto"/>
              </w:rPr>
            </w:pPr>
          </w:p>
        </w:tc>
        <w:tc>
          <w:tcPr>
            <w:tcW w:w="7100" w:type="dxa"/>
            <w:vAlign w:val="bottom"/>
            <w:tcBorders>
              <w:right w:val="single" w:sz="8" w:color="auto"/>
            </w:tcBorders>
            <w:gridSpan w:val="2"/>
          </w:tcPr>
          <w:p>
            <w:pPr>
              <w:ind w:left="80"/>
              <w:spacing w:after="0" w:line="218" w:lineRule="exact"/>
              <w:rPr>
                <w:sz w:val="20"/>
                <w:szCs w:val="20"/>
                <w:color w:val="auto"/>
              </w:rPr>
            </w:pPr>
            <w:r>
              <w:rPr>
                <w:rFonts w:ascii="Verdana" w:cs="Verdana" w:eastAsia="Verdana" w:hAnsi="Verdana"/>
                <w:sz w:val="18"/>
                <w:szCs w:val="18"/>
                <w:color w:val="auto"/>
              </w:rPr>
              <w:t>should not be a mere printout of a Power Point Presentation, or a user</w:t>
            </w:r>
          </w:p>
        </w:tc>
        <w:tc>
          <w:tcPr>
            <w:tcW w:w="1100" w:type="dxa"/>
            <w:vAlign w:val="bottom"/>
            <w:tcBorders>
              <w:right w:val="single" w:sz="8" w:color="auto"/>
            </w:tcBorders>
          </w:tcPr>
          <w:p>
            <w:pPr>
              <w:spacing w:after="0"/>
              <w:rPr>
                <w:sz w:val="18"/>
                <w:szCs w:val="18"/>
                <w:color w:val="auto"/>
              </w:rPr>
            </w:pPr>
          </w:p>
        </w:tc>
        <w:tc>
          <w:tcPr>
            <w:tcW w:w="0" w:type="dxa"/>
            <w:vAlign w:val="bottom"/>
          </w:tcPr>
          <w:p>
            <w:pPr>
              <w:spacing w:after="0"/>
              <w:rPr>
                <w:sz w:val="1"/>
                <w:szCs w:val="1"/>
                <w:color w:val="auto"/>
              </w:rPr>
            </w:pPr>
          </w:p>
        </w:tc>
      </w:tr>
      <w:tr>
        <w:trPr>
          <w:trHeight w:val="242"/>
        </w:trPr>
        <w:tc>
          <w:tcPr>
            <w:tcW w:w="680" w:type="dxa"/>
            <w:vAlign w:val="bottom"/>
            <w:tcBorders>
              <w:left w:val="single" w:sz="8" w:color="auto"/>
              <w:right w:val="single" w:sz="8" w:color="auto"/>
            </w:tcBorders>
          </w:tcPr>
          <w:p>
            <w:pPr>
              <w:spacing w:after="0"/>
              <w:rPr>
                <w:sz w:val="21"/>
                <w:szCs w:val="21"/>
                <w:color w:val="auto"/>
              </w:rPr>
            </w:pPr>
          </w:p>
        </w:tc>
        <w:tc>
          <w:tcPr>
            <w:tcW w:w="7100" w:type="dxa"/>
            <w:vAlign w:val="bottom"/>
            <w:tcBorders>
              <w:right w:val="single" w:sz="8" w:color="auto"/>
            </w:tcBorders>
            <w:gridSpan w:val="2"/>
          </w:tcPr>
          <w:p>
            <w:pPr>
              <w:ind w:left="80"/>
              <w:spacing w:after="0"/>
              <w:rPr>
                <w:sz w:val="20"/>
                <w:szCs w:val="20"/>
                <w:color w:val="auto"/>
              </w:rPr>
            </w:pPr>
            <w:r>
              <w:rPr>
                <w:rFonts w:ascii="Verdana" w:cs="Verdana" w:eastAsia="Verdana" w:hAnsi="Verdana"/>
                <w:sz w:val="18"/>
                <w:szCs w:val="18"/>
                <w:color w:val="auto"/>
              </w:rPr>
              <w:t>manual. Source code of software need not be included in the report.</w:t>
            </w:r>
          </w:p>
        </w:tc>
        <w:tc>
          <w:tcPr>
            <w:tcW w:w="11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412"/>
        </w:trPr>
        <w:tc>
          <w:tcPr>
            <w:tcW w:w="680" w:type="dxa"/>
            <w:vAlign w:val="bottom"/>
            <w:tcBorders>
              <w:left w:val="single" w:sz="8" w:color="auto"/>
              <w:bottom w:val="single" w:sz="8" w:color="auto"/>
              <w:right w:val="single" w:sz="8" w:color="auto"/>
            </w:tcBorders>
          </w:tcPr>
          <w:p>
            <w:pPr>
              <w:spacing w:after="0"/>
              <w:rPr>
                <w:sz w:val="24"/>
                <w:szCs w:val="24"/>
                <w:color w:val="auto"/>
              </w:rPr>
            </w:pPr>
          </w:p>
        </w:tc>
        <w:tc>
          <w:tcPr>
            <w:tcW w:w="480" w:type="dxa"/>
            <w:vAlign w:val="bottom"/>
            <w:tcBorders>
              <w:bottom w:val="single" w:sz="8" w:color="auto"/>
            </w:tcBorders>
          </w:tcPr>
          <w:p>
            <w:pPr>
              <w:spacing w:after="0"/>
              <w:rPr>
                <w:sz w:val="24"/>
                <w:szCs w:val="24"/>
                <w:color w:val="auto"/>
              </w:rPr>
            </w:pPr>
          </w:p>
        </w:tc>
        <w:tc>
          <w:tcPr>
            <w:tcW w:w="6620" w:type="dxa"/>
            <w:vAlign w:val="bottom"/>
            <w:tcBorders>
              <w:bottom w:val="single" w:sz="8" w:color="auto"/>
              <w:right w:val="single" w:sz="8" w:color="auto"/>
            </w:tcBorders>
          </w:tcPr>
          <w:p>
            <w:pPr>
              <w:spacing w:after="0"/>
              <w:rPr>
                <w:sz w:val="24"/>
                <w:szCs w:val="24"/>
                <w:color w:val="auto"/>
              </w:rPr>
            </w:pPr>
          </w:p>
        </w:tc>
        <w:tc>
          <w:tcPr>
            <w:tcW w:w="1100" w:type="dxa"/>
            <w:vAlign w:val="bottom"/>
            <w:tcBorders>
              <w:bottom w:val="single" w:sz="8" w:color="auto"/>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bl>
    <w:p>
      <w:pPr>
        <w:spacing w:after="0"/>
        <w:rPr>
          <w:sz w:val="20"/>
          <w:szCs w:val="20"/>
          <w:color w:val="auto"/>
        </w:rPr>
        <w:sectPr>
          <w:pgSz w:w="12240" w:h="15840" w:orient="portrait"/>
          <w:cols w:equalWidth="0" w:num="1">
            <w:col w:w="8880"/>
          </w:cols>
          <w:pgMar w:left="1320" w:top="1409" w:right="2040" w:bottom="144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5624830</wp:posOffset>
                </wp:positionH>
                <wp:positionV relativeFrom="paragraph">
                  <wp:posOffset>-8890</wp:posOffset>
                </wp:positionV>
                <wp:extent cx="12065" cy="12065"/>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38" o:spid="_x0000_s1063" style="position:absolute;margin-left:442.9pt;margin-top:-0.6999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4" w:lineRule="exact"/>
        <w:rPr>
          <w:sz w:val="20"/>
          <w:szCs w:val="20"/>
          <w:color w:val="auto"/>
        </w:rPr>
      </w:pPr>
    </w:p>
    <w:p>
      <w:pPr>
        <w:spacing w:after="0"/>
        <w:rPr>
          <w:sz w:val="20"/>
          <w:szCs w:val="20"/>
          <w:color w:val="auto"/>
        </w:rPr>
      </w:pPr>
      <w:r>
        <w:rPr>
          <w:rFonts w:ascii="Verdana" w:cs="Verdana" w:eastAsia="Verdana" w:hAnsi="Verdana"/>
          <w:sz w:val="20"/>
          <w:szCs w:val="20"/>
          <w:b w:val="1"/>
          <w:bCs w:val="1"/>
          <w:color w:val="auto"/>
        </w:rPr>
        <w:t>Page 39 of 40</w:t>
      </w:r>
    </w:p>
    <w:p>
      <w:pPr>
        <w:sectPr>
          <w:pgSz w:w="12240" w:h="15840" w:orient="portrait"/>
          <w:cols w:equalWidth="0" w:num="1">
            <w:col w:w="1560"/>
          </w:cols>
          <w:pgMar w:left="5340" w:top="1409" w:right="5340" w:bottom="1440" w:gutter="0" w:footer="0" w:header="0"/>
          <w:type w:val="continuous"/>
        </w:sectPr>
      </w:pPr>
    </w:p>
    <w:bookmarkStart w:id="48" w:name="page49"/>
    <w:bookmarkEnd w:id="48"/>
    <w:p>
      <w:pPr>
        <w:spacing w:after="0"/>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0</wp:posOffset>
            </wp:positionV>
            <wp:extent cx="7559040" cy="106864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7559040" cy="10686415"/>
                    </a:xfrm>
                    <a:prstGeom prst="rect">
                      <a:avLst/>
                    </a:prstGeom>
                    <a:noFill/>
                  </pic:spPr>
                </pic:pic>
              </a:graphicData>
            </a:graphic>
          </wp:anchor>
        </w:drawing>
        <w:drawing>
          <wp:anchor simplePos="0" relativeHeight="251657728" behindDoc="1" locked="0" layoutInCell="0" allowOverlap="1">
            <wp:simplePos x="0" y="0"/>
            <wp:positionH relativeFrom="page">
              <wp:posOffset>829310</wp:posOffset>
            </wp:positionH>
            <wp:positionV relativeFrom="page">
              <wp:posOffset>1316990</wp:posOffset>
            </wp:positionV>
            <wp:extent cx="5535295" cy="79248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5535295" cy="7924800"/>
                    </a:xfrm>
                    <a:prstGeom prst="rect">
                      <a:avLst/>
                    </a:prstGeom>
                    <a:noFill/>
                  </pic:spPr>
                </pic:pic>
              </a:graphicData>
            </a:graphic>
          </wp:anchor>
        </w:drawing>
      </w:r>
    </w:p>
    <w:sectPr>
      <w:pgSz w:w="11900" w:h="16829" w:orient="portrait"/>
      <w:cols w:equalWidth="1" w:num="1" w:space="0"/>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2000019F" w:csb1="00000000"/>
  </w:font>
  <w:font w:name="Wingdings">
    <w:panose1 w:val="05000000000000000000"/>
    <w:charset w:val="00"/>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519B500D"/>
    <w:multiLevelType w:val="hybridMultilevel"/>
    <w:lvl w:ilvl="0">
      <w:lvlJc w:val="left"/>
      <w:lvlText w:val="%1."/>
      <w:numFmt w:val="lowerRoman"/>
      <w:start w:val="1"/>
    </w:lvl>
  </w:abstractNum>
  <w:abstractNum w:abstractNumId="1">
    <w:nsid w:val="431BD7B7"/>
    <w:multiLevelType w:val="hybridMultilevel"/>
    <w:lvl w:ilvl="0">
      <w:lvlJc w:val="left"/>
      <w:lvlText w:val="%1."/>
      <w:numFmt w:val="lowerLetter"/>
      <w:start w:val="1"/>
    </w:lvl>
  </w:abstractNum>
  <w:abstractNum w:abstractNumId="2">
    <w:nsid w:val="3F2DBA31"/>
    <w:multiLevelType w:val="hybridMultilevel"/>
    <w:lvl w:ilvl="0">
      <w:lvlJc w:val="left"/>
      <w:lvlText w:val="-"/>
      <w:numFmt w:val="bullet"/>
      <w:start w:val="1"/>
    </w:lvl>
  </w:abstractNum>
  <w:abstractNum w:abstractNumId="3">
    <w:nsid w:val="7C83E458"/>
    <w:multiLevelType w:val="hybridMultilevel"/>
    <w:lvl w:ilvl="0">
      <w:lvlJc w:val="left"/>
      <w:lvlText w:val="%1:"/>
      <w:numFmt w:val="decimal"/>
      <w:start w:val="3"/>
    </w:lvl>
  </w:abstractNum>
  <w:abstractNum w:abstractNumId="4">
    <w:nsid w:val="257130A3"/>
    <w:multiLevelType w:val="hybridMultilevel"/>
    <w:lvl w:ilvl="0">
      <w:lvlJc w:val="left"/>
      <w:lvlText w:val="2.%1"/>
      <w:numFmt w:val="decimal"/>
      <w:start w:val="1"/>
    </w:lvl>
    <w:lvl w:ilvl="1">
      <w:lvlJc w:val="left"/>
      <w:lvlText w:val=" "/>
      <w:numFmt w:val="bullet"/>
      <w:start w:val="1"/>
    </w:lvl>
  </w:abstractNum>
  <w:abstractNum w:abstractNumId="5">
    <w:nsid w:val="62BBD95A"/>
    <w:multiLevelType w:val="hybridMultilevel"/>
    <w:lvl w:ilvl="0">
      <w:lvlJc w:val="left"/>
      <w:lvlText w:val="%1."/>
      <w:numFmt w:val="lowerRoman"/>
      <w:start w:val="1"/>
    </w:lvl>
  </w:abstractNum>
  <w:abstractNum w:abstractNumId="6">
    <w:nsid w:val="436C6125"/>
    <w:multiLevelType w:val="hybridMultilevel"/>
    <w:lvl w:ilvl="0">
      <w:lvlJc w:val="left"/>
      <w:lvlText w:val="%1"/>
      <w:numFmt w:val="decimal"/>
      <w:start w:val="1"/>
    </w:lvl>
    <w:lvl w:ilvl="1">
      <w:lvlJc w:val="left"/>
      <w:lvlText w:val="%2."/>
      <w:numFmt w:val="lowerRoman"/>
      <w:start w:val="4"/>
    </w:lvl>
  </w:abstractNum>
  <w:abstractNum w:abstractNumId="7">
    <w:nsid w:val="628C895D"/>
    <w:multiLevelType w:val="hybridMultilevel"/>
    <w:lvl w:ilvl="0">
      <w:lvlJc w:val="left"/>
      <w:lvlText w:val="2.%1"/>
      <w:numFmt w:val="decimal"/>
      <w:start w:val="3"/>
    </w:lvl>
    <w:lvl w:ilvl="1">
      <w:lvlJc w:val="left"/>
      <w:lvlText w:val="%2"/>
      <w:numFmt w:val="lowerRoman"/>
      <w:start w:val="1"/>
    </w:lvl>
  </w:abstractNum>
  <w:abstractNum w:abstractNumId="8">
    <w:nsid w:val="333AB105"/>
    <w:multiLevelType w:val="hybridMultilevel"/>
    <w:lvl w:ilvl="0">
      <w:lvlJc w:val="left"/>
      <w:lvlText w:val=" "/>
      <w:numFmt w:val="bullet"/>
      <w:start w:val="1"/>
    </w:lvl>
  </w:abstractNum>
  <w:abstractNum w:abstractNumId="9">
    <w:nsid w:val="721DA317"/>
    <w:multiLevelType w:val="hybridMultilevel"/>
    <w:lvl w:ilvl="0">
      <w:lvlJc w:val="left"/>
      <w:lvlText w:val="%1"/>
      <w:numFmt w:val="decimal"/>
      <w:start w:val="1"/>
    </w:lvl>
    <w:lvl w:ilvl="1">
      <w:lvlJc w:val="left"/>
      <w:lvlText w:val="%2."/>
      <w:numFmt w:val="decimal"/>
      <w:start w:val="1"/>
    </w:lvl>
  </w:abstractNum>
  <w:abstractNum w:abstractNumId="10">
    <w:nsid w:val="2443A858"/>
    <w:multiLevelType w:val="hybridMultilevel"/>
    <w:lvl w:ilvl="0">
      <w:lvlJc w:val="left"/>
      <w:lvlText w:val="2.%1"/>
      <w:numFmt w:val="decimal"/>
      <w:start w:val="4"/>
    </w:lvl>
    <w:lvl w:ilvl="1">
      <w:lvlJc w:val="left"/>
      <w:lvlText w:val="%2"/>
      <w:numFmt w:val="decimal"/>
      <w:start w:val="1"/>
    </w:lvl>
  </w:abstractNum>
  <w:abstractNum w:abstractNumId="11">
    <w:nsid w:val="2D1D5AE9"/>
    <w:multiLevelType w:val="hybridMultilevel"/>
    <w:lvl w:ilvl="0">
      <w:lvlJc w:val="left"/>
      <w:lvlText w:val="%1."/>
      <w:numFmt w:val="decimal"/>
      <w:start w:val="1"/>
    </w:lvl>
  </w:abstractNum>
  <w:abstractNum w:abstractNumId="12">
    <w:nsid w:val="6763845E"/>
    <w:multiLevelType w:val="hybridMultilevel"/>
    <w:lvl w:ilvl="0">
      <w:lvlJc w:val="left"/>
      <w:lvlText w:val=" "/>
      <w:numFmt w:val="bullet"/>
      <w:start w:val="1"/>
    </w:lvl>
  </w:abstractNum>
  <w:abstractNum w:abstractNumId="13">
    <w:nsid w:val="75A2A8D4"/>
    <w:multiLevelType w:val="hybridMultilevel"/>
    <w:lvl w:ilvl="0">
      <w:lvlJc w:val="left"/>
      <w:lvlText w:val="%1."/>
      <w:numFmt w:val="decimal"/>
      <w:start w:val="1"/>
    </w:lvl>
  </w:abstractNum>
  <w:abstractNum w:abstractNumId="14">
    <w:nsid w:val="8EDBDAB"/>
    <w:multiLevelType w:val="hybridMultilevel"/>
    <w:lvl w:ilvl="0">
      <w:lvlJc w:val="left"/>
      <w:lvlText w:val=" "/>
      <w:numFmt w:val="bullet"/>
      <w:start w:val="1"/>
    </w:lvl>
  </w:abstractNum>
  <w:abstractNum w:abstractNumId="15">
    <w:nsid w:val="79838CB2"/>
    <w:multiLevelType w:val="hybridMultilevel"/>
    <w:lvl w:ilvl="0">
      <w:lvlJc w:val="left"/>
      <w:lvlText w:val=" "/>
      <w:numFmt w:val="bullet"/>
      <w:start w:val="1"/>
    </w:lvl>
  </w:abstractNum>
  <w:abstractNum w:abstractNumId="16">
    <w:nsid w:val="4353D0CD"/>
    <w:multiLevelType w:val="hybridMultilevel"/>
    <w:lvl w:ilvl="0">
      <w:lvlJc w:val="left"/>
      <w:lvlText w:val="%1."/>
      <w:numFmt w:val="lowerRoman"/>
      <w:start w:val="1"/>
    </w:lvl>
  </w:abstractNum>
  <w:abstractNum w:abstractNumId="17">
    <w:nsid w:val="B03E0C6"/>
    <w:multiLevelType w:val="hybridMultilevel"/>
    <w:lvl w:ilvl="0">
      <w:lvlJc w:val="left"/>
      <w:lvlText w:val="%1."/>
      <w:numFmt w:val="lowerLetter"/>
      <w:start w:val="1"/>
    </w:lvl>
  </w:abstractNum>
  <w:abstractNum w:abstractNumId="18">
    <w:nsid w:val="189A769B"/>
    <w:multiLevelType w:val="hybridMultilevel"/>
    <w:lvl w:ilvl="0">
      <w:lvlJc w:val="left"/>
      <w:lvlText w:val="%1."/>
      <w:numFmt w:val="lowerRoman"/>
      <w:start w:val="1"/>
    </w:lvl>
  </w:abstractNum>
  <w:abstractNum w:abstractNumId="19">
    <w:nsid w:val="54E49EB4"/>
    <w:multiLevelType w:val="hybridMultilevel"/>
    <w:lvl w:ilvl="0">
      <w:lvlJc w:val="left"/>
      <w:lvlText w:val="%1"/>
      <w:numFmt w:val="lowerRoman"/>
      <w:start w:val="1"/>
    </w:lvl>
    <w:lvl w:ilvl="1">
      <w:lvlJc w:val="left"/>
      <w:lvlText w:val="%2."/>
      <w:numFmt w:val="lowerLetter"/>
      <w:start w:val="1"/>
    </w:lvl>
  </w:abstractNum>
  <w:abstractNum w:abstractNumId="20">
    <w:nsid w:val="71F32454"/>
    <w:multiLevelType w:val="hybridMultilevel"/>
    <w:lvl w:ilvl="0">
      <w:lvlJc w:val="left"/>
      <w:lvlText w:val="%1."/>
      <w:numFmt w:val="lowerRoman"/>
      <w:start w:val="8"/>
    </w:lvl>
    <w:lvl w:ilvl="1">
      <w:lvlJc w:val="left"/>
      <w:lvlText w:val="%2"/>
      <w:numFmt w:val="lowerLetter"/>
      <w:start w:val="1"/>
    </w:lvl>
  </w:abstractNum>
  <w:abstractNum w:abstractNumId="21">
    <w:nsid w:val="2CA88611"/>
    <w:multiLevelType w:val="hybridMultilevel"/>
    <w:lvl w:ilvl="0">
      <w:lvlJc w:val="left"/>
      <w:lvlText w:val="%1."/>
      <w:numFmt w:val="lowerRoman"/>
      <w:start w:val="9"/>
    </w:lvl>
  </w:abstractNum>
  <w:abstractNum w:abstractNumId="22">
    <w:nsid w:val="836C40E"/>
    <w:multiLevelType w:val="hybridMultilevel"/>
    <w:lvl w:ilvl="0">
      <w:lvlJc w:val="left"/>
      <w:lvlText w:val="-"/>
      <w:numFmt w:val="bullet"/>
      <w:start w:val="1"/>
    </w:lvl>
  </w:abstractNum>
  <w:abstractNum w:abstractNumId="23">
    <w:nsid w:val="2901D82"/>
    <w:multiLevelType w:val="hybridMultilevel"/>
    <w:lvl w:ilvl="0">
      <w:lvlJc w:val="left"/>
      <w:lvlText w:val="6.%1"/>
      <w:numFmt w:val="decimal"/>
      <w:start w:val="1"/>
    </w:lvl>
    <w:lvl w:ilvl="1">
      <w:lvlJc w:val="left"/>
      <w:lvlText w:val="-"/>
      <w:numFmt w:val="bullet"/>
      <w:start w:val="1"/>
    </w:lvl>
  </w:abstractNum>
  <w:abstractNum w:abstractNumId="24">
    <w:nsid w:val="3A95F874"/>
    <w:multiLevelType w:val="hybridMultilevel"/>
    <w:lvl w:ilvl="0">
      <w:lvlJc w:val="left"/>
      <w:lvlText w:val="%1."/>
      <w:numFmt w:val="lowerRoman"/>
      <w:start w:val="1"/>
    </w:lvl>
    <w:lvl w:ilvl="1">
      <w:lvlJc w:val="left"/>
      <w:lvlText w:val="%2."/>
      <w:numFmt w:val="lowerLetter"/>
      <w:start w:val="1"/>
    </w:lvl>
  </w:abstractNum>
  <w:abstractNum w:abstractNumId="25">
    <w:nsid w:val="8138641"/>
    <w:multiLevelType w:val="hybridMultilevel"/>
    <w:lvl w:ilvl="0">
      <w:lvlJc w:val="left"/>
      <w:lvlText w:val="%1."/>
      <w:numFmt w:val="lowerLetter"/>
      <w:start w:val="5"/>
    </w:lvl>
  </w:abstractNum>
  <w:abstractNum w:abstractNumId="26">
    <w:nsid w:val="1E7FF521"/>
    <w:multiLevelType w:val="hybridMultilevel"/>
    <w:lvl w:ilvl="0">
      <w:lvlJc w:val="left"/>
      <w:lvlText w:val="%1."/>
      <w:numFmt w:val="lowerLetter"/>
      <w:start w:val="61"/>
    </w:lvl>
    <w:lvl w:ilvl="1">
      <w:lvlJc w:val="left"/>
      <w:lvlText w:val="%2."/>
      <w:numFmt w:val="lowerLetter"/>
      <w:start w:val="1"/>
    </w:lvl>
  </w:abstractNum>
  <w:abstractNum w:abstractNumId="27">
    <w:nsid w:val="7C3DBD3D"/>
    <w:multiLevelType w:val="hybridMultilevel"/>
    <w:lvl w:ilvl="0">
      <w:lvlJc w:val="left"/>
      <w:lvlText w:val="%1."/>
      <w:numFmt w:val="lowerRoman"/>
      <w:start w:val="4"/>
    </w:lvl>
  </w:abstractNum>
  <w:abstractNum w:abstractNumId="28">
    <w:nsid w:val="737B8DDC"/>
    <w:multiLevelType w:val="hybridMultilevel"/>
    <w:lvl w:ilvl="0">
      <w:lvlJc w:val="left"/>
      <w:lvlText w:val="%1."/>
      <w:numFmt w:val="lowerLetter"/>
      <w:start w:val="2"/>
    </w:lvl>
    <w:lvl w:ilvl="1">
      <w:lvlJc w:val="left"/>
      <w:lvlText w:val="\}"/>
      <w:numFmt w:val="bullet"/>
      <w:start w:val="1"/>
    </w:lvl>
  </w:abstractNum>
  <w:abstractNum w:abstractNumId="29">
    <w:nsid w:val="6CEAF087"/>
    <w:multiLevelType w:val="hybridMultilevel"/>
    <w:lvl w:ilvl="0">
      <w:lvlJc w:val="left"/>
      <w:lvlText w:val="%1."/>
      <w:numFmt w:val="lowerLetter"/>
      <w:start w:val="22"/>
    </w:lvl>
  </w:abstractNum>
  <w:abstractNum w:abstractNumId="30">
    <w:nsid w:val="22221A70"/>
    <w:multiLevelType w:val="hybridMultilevel"/>
    <w:lvl w:ilvl="0">
      <w:lvlJc w:val="left"/>
      <w:lvlText w:val="%1."/>
      <w:numFmt w:val="lowerLetter"/>
      <w:start w:val="2"/>
    </w:lvl>
  </w:abstractNum>
  <w:abstractNum w:abstractNumId="31">
    <w:nsid w:val="4516DDE9"/>
    <w:multiLevelType w:val="hybridMultilevel"/>
    <w:lvl w:ilvl="0">
      <w:lvlJc w:val="left"/>
      <w:lvlText w:val="%1."/>
      <w:numFmt w:val="lowerRoman"/>
      <w:start w:val="6"/>
    </w:lvl>
    <w:lvl w:ilvl="1">
      <w:lvlJc w:val="left"/>
      <w:lvlText w:val="%2."/>
      <w:numFmt w:val="lowerLetter"/>
      <w:start w:val="1"/>
    </w:lvl>
  </w:abstractNum>
  <w:abstractNum w:abstractNumId="32">
    <w:nsid w:val="3006C83E"/>
    <w:multiLevelType w:val="hybridMultilevel"/>
    <w:lvl w:ilvl="0">
      <w:lvlJc w:val="left"/>
      <w:lvlText w:val="%1."/>
      <w:numFmt w:val="lowerRoman"/>
      <w:start w:val="7"/>
    </w:lvl>
  </w:abstractNum>
  <w:abstractNum w:abstractNumId="33">
    <w:nsid w:val="614FD4A1"/>
    <w:multiLevelType w:val="hybridMultilevel"/>
    <w:lvl w:ilvl="0">
      <w:lvlJc w:val="left"/>
      <w:lvlText w:val="[%1]"/>
      <w:numFmt w:val="decimal"/>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2016-09-18T08:34:00Z</dcterms:created>
  <dcterms:modified xsi:type="dcterms:W3CDTF">2016-09-18T08:34:00Z</dcterms:modified>
</cp:coreProperties>
</file>