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70" w:rsidRPr="00DB7E74" w:rsidRDefault="00DB7E74" w:rsidP="00490F67">
      <w:pPr>
        <w:rPr>
          <w:rFonts w:cstheme="minorHAnsi"/>
          <w:b/>
        </w:rPr>
      </w:pPr>
      <w:r w:rsidRPr="00DB7E74">
        <w:rPr>
          <w:rFonts w:cstheme="minorHAnsi"/>
          <w:b/>
        </w:rPr>
        <w:t>Summary:</w:t>
      </w:r>
      <w:r w:rsidR="00870CA2">
        <w:rPr>
          <w:rFonts w:cstheme="minorHAnsi"/>
          <w:b/>
        </w:rPr>
        <w:t xml:space="preserve"> </w:t>
      </w:r>
      <w:r w:rsidR="00490F67">
        <w:rPr>
          <w:rFonts w:cstheme="minorHAnsi"/>
          <w:b/>
        </w:rPr>
        <w:t xml:space="preserve">                                                                                                                        </w:t>
      </w:r>
      <w:r w:rsidR="003A50AD">
        <w:rPr>
          <w:rFonts w:cstheme="minorHAnsi"/>
          <w:b/>
        </w:rPr>
        <w:t xml:space="preserve">                              </w:t>
      </w:r>
      <w:r w:rsidR="00870CA2">
        <w:rPr>
          <w:rFonts w:cstheme="minorHAnsi"/>
          <w:b/>
        </w:rPr>
        <w:t>Date</w:t>
      </w:r>
      <w:r w:rsidR="003A50AD">
        <w:rPr>
          <w:rFonts w:cstheme="minorHAnsi"/>
          <w:b/>
        </w:rPr>
        <w:t>: 3</w:t>
      </w:r>
      <w:r w:rsidR="00870CA2">
        <w:rPr>
          <w:rFonts w:cstheme="minorHAnsi"/>
          <w:b/>
        </w:rPr>
        <w:t>/12/2022</w:t>
      </w:r>
    </w:p>
    <w:p w:rsidR="006D14D2" w:rsidRDefault="006D14D2" w:rsidP="006068AE">
      <w:pPr>
        <w:rPr>
          <w:rFonts w:cstheme="minorHAnsi"/>
        </w:rPr>
      </w:pPr>
    </w:p>
    <w:p w:rsidR="007769B5" w:rsidRPr="008D62A3" w:rsidRDefault="00B02BBD" w:rsidP="006068AE">
      <w:pPr>
        <w:rPr>
          <w:rFonts w:cstheme="minorHAnsi"/>
        </w:rPr>
      </w:pPr>
      <w:r w:rsidRPr="003663C1">
        <w:rPr>
          <w:rFonts w:cstheme="minorHAnsi"/>
          <w:b/>
          <w:highlight w:val="yellow"/>
        </w:rPr>
        <w:t>Ramtech</w:t>
      </w:r>
      <w:r w:rsidR="00EF12FC" w:rsidRPr="008D62A3">
        <w:rPr>
          <w:rFonts w:cstheme="minorHAnsi"/>
        </w:rPr>
        <w:t xml:space="preserve"> </w:t>
      </w:r>
      <w:r w:rsidR="00007506">
        <w:rPr>
          <w:rFonts w:cstheme="minorHAnsi"/>
        </w:rPr>
        <w:t>CAM,CAD,CITD,FMCG,Miltary Med</w:t>
      </w:r>
      <w:r w:rsidR="001B621E">
        <w:rPr>
          <w:rFonts w:cstheme="minorHAnsi"/>
        </w:rPr>
        <w:t>i</w:t>
      </w:r>
      <w:r w:rsidR="00007506">
        <w:rPr>
          <w:rFonts w:cstheme="minorHAnsi"/>
        </w:rPr>
        <w:t xml:space="preserve">cal </w:t>
      </w:r>
      <w:r w:rsidR="005F5F22">
        <w:rPr>
          <w:rFonts w:cstheme="minorHAnsi"/>
        </w:rPr>
        <w:t xml:space="preserve">Equipments, French ,German, Russian </w:t>
      </w:r>
      <w:r w:rsidR="00B074A9">
        <w:rPr>
          <w:rFonts w:cstheme="minorHAnsi"/>
        </w:rPr>
        <w:t>Missiles,Drones, Tool</w:t>
      </w:r>
      <w:r w:rsidR="005F5F22">
        <w:rPr>
          <w:rFonts w:cstheme="minorHAnsi"/>
        </w:rPr>
        <w:t xml:space="preserve"> room,QMS,PPC,Assembly,Client Visits  </w:t>
      </w:r>
      <w:r w:rsidR="00B074A9">
        <w:rPr>
          <w:rFonts w:cstheme="minorHAnsi"/>
        </w:rPr>
        <w:t>,Pre –Post Boarding Of Products</w:t>
      </w:r>
      <w:r w:rsidR="00960670">
        <w:rPr>
          <w:rFonts w:cstheme="minorHAnsi"/>
        </w:rPr>
        <w:t>-</w:t>
      </w:r>
      <w:r w:rsidR="00EF12FC" w:rsidRPr="008D62A3">
        <w:rPr>
          <w:rFonts w:cstheme="minorHAnsi"/>
        </w:rPr>
        <w:t>is the third party outsourcing for defense clients ISRO, IOCL</w:t>
      </w:r>
      <w:r w:rsidRPr="008D62A3">
        <w:rPr>
          <w:rFonts w:cstheme="minorHAnsi"/>
        </w:rPr>
        <w:t>, DRDO, BDL, RCI, and IAF etc</w:t>
      </w:r>
      <w:r w:rsidR="008211D8">
        <w:rPr>
          <w:rFonts w:cstheme="minorHAnsi"/>
        </w:rPr>
        <w:t xml:space="preserve"> </w:t>
      </w:r>
      <w:r w:rsidR="0021720A">
        <w:rPr>
          <w:rFonts w:cstheme="minorHAnsi"/>
        </w:rPr>
        <w:t>Indian, International</w:t>
      </w:r>
      <w:r w:rsidR="008211D8">
        <w:rPr>
          <w:rFonts w:cstheme="minorHAnsi"/>
        </w:rPr>
        <w:t xml:space="preserve"> </w:t>
      </w:r>
      <w:r w:rsidR="0021720A">
        <w:rPr>
          <w:rFonts w:cstheme="minorHAnsi"/>
        </w:rPr>
        <w:t>projects -</w:t>
      </w:r>
      <w:r w:rsidR="00650422">
        <w:rPr>
          <w:rFonts w:cstheme="minorHAnsi"/>
        </w:rPr>
        <w:t>Software Analyst-</w:t>
      </w:r>
      <w:r w:rsidR="00891FA5">
        <w:rPr>
          <w:rFonts w:cstheme="minorHAnsi"/>
        </w:rPr>
        <w:t>Marketing Communications</w:t>
      </w:r>
      <w:r w:rsidR="00650422">
        <w:rPr>
          <w:rFonts w:cstheme="minorHAnsi"/>
        </w:rPr>
        <w:t xml:space="preserve"> Manager </w:t>
      </w:r>
      <w:r w:rsidR="006F7085">
        <w:rPr>
          <w:rFonts w:cstheme="minorHAnsi"/>
        </w:rPr>
        <w:t xml:space="preserve">–Liaison co -operate clients  </w:t>
      </w:r>
    </w:p>
    <w:p w:rsidR="00B02BBD" w:rsidRPr="008D62A3" w:rsidRDefault="006E324C" w:rsidP="006068A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Solar Power P</w:t>
      </w:r>
      <w:r w:rsidR="00B02BBD" w:rsidRPr="008D62A3">
        <w:rPr>
          <w:rFonts w:cstheme="minorHAnsi"/>
        </w:rPr>
        <w:t>roject-GSF</w:t>
      </w:r>
      <w:r w:rsidR="000703D4" w:rsidRPr="008D62A3">
        <w:rPr>
          <w:rFonts w:cstheme="minorHAnsi"/>
        </w:rPr>
        <w:t>-</w:t>
      </w:r>
      <w:r w:rsidR="000703D4" w:rsidRPr="008D62A3">
        <w:rPr>
          <w:rFonts w:cstheme="minorHAnsi"/>
          <w:color w:val="000000"/>
          <w:shd w:val="clear" w:color="auto" w:fill="FFFFFF"/>
        </w:rPr>
        <w:t>79,00,000 units of energy annually</w:t>
      </w:r>
      <w:r w:rsidR="008D62A3" w:rsidRPr="008D62A3">
        <w:rPr>
          <w:rFonts w:cstheme="minorHAnsi"/>
          <w:color w:val="000000"/>
          <w:shd w:val="clear" w:color="auto" w:fill="FFFFFF"/>
        </w:rPr>
        <w:t>-BDL</w:t>
      </w:r>
    </w:p>
    <w:p w:rsidR="00B02BBD" w:rsidRPr="008D62A3" w:rsidRDefault="00B02BBD" w:rsidP="006068AE">
      <w:pPr>
        <w:pStyle w:val="ListParagraph"/>
        <w:numPr>
          <w:ilvl w:val="0"/>
          <w:numId w:val="4"/>
        </w:numPr>
        <w:rPr>
          <w:rFonts w:cstheme="minorHAnsi"/>
        </w:rPr>
      </w:pPr>
      <w:r w:rsidRPr="008D62A3">
        <w:rPr>
          <w:rFonts w:cstheme="minorHAnsi"/>
        </w:rPr>
        <w:t>S</w:t>
      </w:r>
      <w:r w:rsidR="00891FA5">
        <w:rPr>
          <w:rFonts w:cstheme="minorHAnsi"/>
        </w:rPr>
        <w:t>olar Power Project-</w:t>
      </w:r>
      <w:r w:rsidRPr="008D62A3">
        <w:rPr>
          <w:rFonts w:cstheme="minorHAnsi"/>
        </w:rPr>
        <w:t xml:space="preserve"> IAF</w:t>
      </w:r>
      <w:r w:rsidR="008D62A3" w:rsidRPr="008D62A3">
        <w:rPr>
          <w:rFonts w:cstheme="minorHAnsi"/>
        </w:rPr>
        <w:t>-ISRO</w:t>
      </w:r>
      <w:r w:rsidR="007A3823">
        <w:rPr>
          <w:rFonts w:cstheme="minorHAnsi"/>
        </w:rPr>
        <w:t>------oo------------</w:t>
      </w:r>
    </w:p>
    <w:p w:rsidR="00B02BBD" w:rsidRDefault="008D62A3" w:rsidP="006068AE">
      <w:pPr>
        <w:pStyle w:val="ListParagraph"/>
        <w:numPr>
          <w:ilvl w:val="0"/>
          <w:numId w:val="4"/>
        </w:numPr>
        <w:rPr>
          <w:rFonts w:cstheme="minorHAnsi"/>
        </w:rPr>
      </w:pPr>
      <w:r w:rsidRPr="008D62A3">
        <w:rPr>
          <w:rFonts w:cstheme="minorHAnsi"/>
        </w:rPr>
        <w:t xml:space="preserve">AP </w:t>
      </w:r>
      <w:r w:rsidR="00A84C15">
        <w:rPr>
          <w:rFonts w:cstheme="minorHAnsi"/>
        </w:rPr>
        <w:t xml:space="preserve"> Solar Projects</w:t>
      </w:r>
      <w:r w:rsidR="002006C0" w:rsidRPr="008D62A3">
        <w:rPr>
          <w:rFonts w:cstheme="minorHAnsi"/>
        </w:rPr>
        <w:t xml:space="preserve"> –CM State Govt PPP –Public private partnership</w:t>
      </w:r>
      <w:r w:rsidR="0073183E">
        <w:rPr>
          <w:rFonts w:cstheme="minorHAnsi"/>
        </w:rPr>
        <w:t>-----oo-----</w:t>
      </w:r>
    </w:p>
    <w:p w:rsidR="00AE320C" w:rsidRDefault="00AE320C" w:rsidP="006068A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Solar Sheets –For  Clients -FMCG</w:t>
      </w:r>
    </w:p>
    <w:p w:rsidR="006D14D2" w:rsidRPr="006D14D2" w:rsidRDefault="000D6CAF" w:rsidP="006D14D2">
      <w:pPr>
        <w:rPr>
          <w:rFonts w:cstheme="minorHAnsi"/>
        </w:rPr>
      </w:pPr>
      <w:r>
        <w:rPr>
          <w:rFonts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7pt;margin-top:2.75pt;width:466.3pt;height:1.7pt;z-index:251658240" o:connectortype="straight"/>
        </w:pict>
      </w:r>
    </w:p>
    <w:p w:rsidR="008D62A3" w:rsidRPr="00CE363A" w:rsidRDefault="008D62A3" w:rsidP="006068AE">
      <w:pPr>
        <w:rPr>
          <w:rFonts w:cstheme="minorHAnsi"/>
        </w:rPr>
      </w:pPr>
      <w:r w:rsidRPr="003663C1">
        <w:rPr>
          <w:rFonts w:cstheme="minorHAnsi"/>
          <w:b/>
          <w:highlight w:val="yellow"/>
        </w:rPr>
        <w:t>ATHS</w:t>
      </w:r>
      <w:r w:rsidRPr="00CE363A">
        <w:rPr>
          <w:rFonts w:cstheme="minorHAnsi"/>
        </w:rPr>
        <w:t xml:space="preserve"> </w:t>
      </w:r>
      <w:r w:rsidR="00960670">
        <w:rPr>
          <w:rFonts w:cstheme="minorHAnsi"/>
        </w:rPr>
        <w:t xml:space="preserve">–Zone 1 –Zone-2 Zone 3 PPP </w:t>
      </w:r>
      <w:r w:rsidR="00F556EA">
        <w:rPr>
          <w:rFonts w:cstheme="minorHAnsi"/>
        </w:rPr>
        <w:t>with</w:t>
      </w:r>
      <w:r w:rsidR="00960670">
        <w:rPr>
          <w:rFonts w:cstheme="minorHAnsi"/>
        </w:rPr>
        <w:t xml:space="preserve"> Central And State Govt </w:t>
      </w:r>
      <w:r w:rsidR="003663C1">
        <w:rPr>
          <w:rFonts w:cstheme="minorHAnsi"/>
        </w:rPr>
        <w:t>–MAK-MEEK-NHM-Auditor</w:t>
      </w:r>
      <w:r w:rsidR="00794D45">
        <w:rPr>
          <w:rFonts w:cstheme="minorHAnsi"/>
        </w:rPr>
        <w:t>,QMS,Operations,Training</w:t>
      </w:r>
      <w:r w:rsidR="00576814">
        <w:rPr>
          <w:rFonts w:cstheme="minorHAnsi"/>
        </w:rPr>
        <w:t xml:space="preserve">,Tender Quotes, Sales etc </w:t>
      </w:r>
      <w:r w:rsidR="00794D45">
        <w:rPr>
          <w:rFonts w:cstheme="minorHAnsi"/>
        </w:rPr>
        <w:t xml:space="preserve"> 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Of the functional PHCs in India, 4.6 per cent are unelectrified, affecting over 38 million rural households.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One out of every two PHCs in the country suffers from unreliable power supply or has no electricity access at all.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Despite being a power surplus state, one-th</w:t>
      </w:r>
      <w:r w:rsidR="004752E8">
        <w:rPr>
          <w:rFonts w:eastAsia="Times New Roman" w:cstheme="minorHAnsi"/>
          <w:color w:val="000000"/>
        </w:rPr>
        <w:t xml:space="preserve">ird of the PHCs in INDIA </w:t>
      </w:r>
      <w:r w:rsidRPr="000105E9">
        <w:rPr>
          <w:rFonts w:eastAsia="Times New Roman" w:cstheme="minorHAnsi"/>
          <w:color w:val="000000"/>
        </w:rPr>
        <w:t>are either un-electrified or without regular power supply.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About 90 per cent of PHCs reported power cuts during peak operating hours. One-third of the PHCs experienced power cuts in the evening. More than 21 per cent of the PHCs reported damage of medical equipment due to voltage fluctuations.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Solar provided a reliable power backup to PHCs, especially during peak load hours and after sundown. It could potentially be a primary mode of power supply.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Ninety per cent of the solar-powered PHCs reported cost savings from using solar PV systems over diesel generators. Diesel power costs INR 24-26 per kWh while solar plus battery costs around INR 12-14 per kWh.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The ability of solar-powered PHCs to operate </w:t>
      </w:r>
      <w:hyperlink r:id="rId7" w:tgtFrame="_blank" w:history="1">
        <w:r w:rsidRPr="008D62A3">
          <w:rPr>
            <w:rFonts w:eastAsia="Times New Roman" w:cstheme="minorHAnsi"/>
            <w:color w:val="0386C3"/>
          </w:rPr>
          <w:t>cold chain equipment</w:t>
        </w:r>
      </w:hyperlink>
      <w:r w:rsidRPr="000105E9">
        <w:rPr>
          <w:rFonts w:eastAsia="Times New Roman" w:cstheme="minorHAnsi"/>
          <w:color w:val="000000"/>
        </w:rPr>
        <w:t> for storing vaccines and drugs, and newborn care equipment improved significantly.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Higher comfort due to better lighting and running fans increased patients’ willingness to get admitted.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Solar-powered PHCs admitted over 50 per cent more patients and conducted twice the number of child deliveries in a month compared to power-deficit PHCs without a solar system.</w:t>
      </w:r>
    </w:p>
    <w:p w:rsidR="000105E9" w:rsidRPr="000105E9" w:rsidRDefault="000105E9" w:rsidP="006068AE">
      <w:pPr>
        <w:numPr>
          <w:ilvl w:val="0"/>
          <w:numId w:val="5"/>
        </w:numPr>
        <w:shd w:val="clear" w:color="auto" w:fill="FFFFFF"/>
        <w:spacing w:before="55" w:after="131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One-fourth of power-deficit PHCs rely exclusively on solar as a backup to run cold chain equipment.</w:t>
      </w:r>
    </w:p>
    <w:p w:rsidR="000105E9" w:rsidRDefault="000105E9" w:rsidP="006068AE">
      <w:pPr>
        <w:numPr>
          <w:ilvl w:val="0"/>
          <w:numId w:val="5"/>
        </w:numPr>
        <w:shd w:val="clear" w:color="auto" w:fill="FFFFFF"/>
        <w:spacing w:before="55" w:after="0" w:line="240" w:lineRule="auto"/>
        <w:rPr>
          <w:rFonts w:eastAsia="Times New Roman" w:cstheme="minorHAnsi"/>
          <w:color w:val="000000"/>
        </w:rPr>
      </w:pPr>
      <w:r w:rsidRPr="000105E9">
        <w:rPr>
          <w:rFonts w:eastAsia="Times New Roman" w:cstheme="minorHAnsi"/>
          <w:color w:val="000000"/>
        </w:rPr>
        <w:t>Providing solar (5 kW systems) to all PHCs, Sub-</w:t>
      </w:r>
      <w:r w:rsidR="00A4075F" w:rsidRPr="000105E9">
        <w:rPr>
          <w:rFonts w:eastAsia="Times New Roman" w:cstheme="minorHAnsi"/>
          <w:color w:val="000000"/>
        </w:rPr>
        <w:t>Centers</w:t>
      </w:r>
      <w:r w:rsidRPr="000105E9">
        <w:rPr>
          <w:rFonts w:eastAsia="Times New Roman" w:cstheme="minorHAnsi"/>
          <w:color w:val="000000"/>
        </w:rPr>
        <w:t xml:space="preserve"> and Community Health </w:t>
      </w:r>
      <w:r w:rsidR="004F102F" w:rsidRPr="000105E9">
        <w:rPr>
          <w:rFonts w:eastAsia="Times New Roman" w:cstheme="minorHAnsi"/>
          <w:color w:val="000000"/>
        </w:rPr>
        <w:t>Centre’s</w:t>
      </w:r>
      <w:r w:rsidRPr="000105E9">
        <w:rPr>
          <w:rFonts w:eastAsia="Times New Roman" w:cstheme="minorHAnsi"/>
          <w:color w:val="000000"/>
        </w:rPr>
        <w:t xml:space="preserve"> across India could contribute to about 415 MW of the </w:t>
      </w:r>
      <w:hyperlink r:id="rId8" w:tgtFrame="_blank" w:history="1">
        <w:r w:rsidRPr="008D62A3">
          <w:rPr>
            <w:rFonts w:eastAsia="Times New Roman" w:cstheme="minorHAnsi"/>
            <w:color w:val="0386C3"/>
          </w:rPr>
          <w:t>rooftop</w:t>
        </w:r>
      </w:hyperlink>
      <w:r w:rsidRPr="000105E9">
        <w:rPr>
          <w:rFonts w:eastAsia="Times New Roman" w:cstheme="minorHAnsi"/>
          <w:color w:val="000000"/>
        </w:rPr>
        <w:t> target.</w:t>
      </w:r>
    </w:p>
    <w:p w:rsidR="006D14D2" w:rsidRDefault="006D14D2" w:rsidP="006D14D2">
      <w:pPr>
        <w:shd w:val="clear" w:color="auto" w:fill="FFFFFF"/>
        <w:spacing w:before="55" w:after="0" w:line="240" w:lineRule="auto"/>
        <w:rPr>
          <w:rFonts w:eastAsia="Times New Roman" w:cstheme="minorHAnsi"/>
          <w:color w:val="000000"/>
        </w:rPr>
      </w:pPr>
    </w:p>
    <w:p w:rsidR="006D14D2" w:rsidRDefault="006D14D2" w:rsidP="006D14D2">
      <w:pPr>
        <w:shd w:val="clear" w:color="auto" w:fill="FFFFFF"/>
        <w:spacing w:before="55" w:after="0" w:line="240" w:lineRule="auto"/>
        <w:rPr>
          <w:rFonts w:eastAsia="Times New Roman" w:cstheme="minorHAnsi"/>
          <w:color w:val="000000"/>
        </w:rPr>
      </w:pPr>
    </w:p>
    <w:p w:rsidR="006D14D2" w:rsidRDefault="000D6CAF" w:rsidP="006D14D2">
      <w:pPr>
        <w:shd w:val="clear" w:color="auto" w:fill="FFFFFF"/>
        <w:spacing w:before="55"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lastRenderedPageBreak/>
        <w:pict>
          <v:shape id="_x0000_s1027" type="#_x0000_t32" style="position:absolute;margin-left:1.7pt;margin-top:10pt;width:481.75pt;height:.85pt;flip:y;z-index:251659264" o:connectortype="straight"/>
        </w:pict>
      </w:r>
    </w:p>
    <w:p w:rsidR="003436B8" w:rsidRDefault="003436B8" w:rsidP="006068AE">
      <w:pPr>
        <w:shd w:val="clear" w:color="auto" w:fill="FFFFFF"/>
        <w:spacing w:before="55" w:after="0" w:line="240" w:lineRule="auto"/>
        <w:rPr>
          <w:rFonts w:eastAsia="Times New Roman" w:cstheme="minorHAnsi"/>
          <w:b/>
          <w:color w:val="000000"/>
          <w:highlight w:val="yellow"/>
        </w:rPr>
      </w:pPr>
    </w:p>
    <w:p w:rsidR="003436B8" w:rsidRDefault="003436B8" w:rsidP="006068AE">
      <w:pPr>
        <w:shd w:val="clear" w:color="auto" w:fill="FFFFFF"/>
        <w:spacing w:before="55" w:after="0" w:line="240" w:lineRule="auto"/>
        <w:rPr>
          <w:rFonts w:eastAsia="Times New Roman" w:cstheme="minorHAnsi"/>
          <w:b/>
          <w:color w:val="000000"/>
          <w:highlight w:val="yellow"/>
        </w:rPr>
      </w:pPr>
    </w:p>
    <w:p w:rsidR="008D62A3" w:rsidRDefault="008D62A3" w:rsidP="006068AE">
      <w:pPr>
        <w:shd w:val="clear" w:color="auto" w:fill="FFFFFF"/>
        <w:spacing w:before="55" w:after="0" w:line="240" w:lineRule="auto"/>
        <w:rPr>
          <w:rFonts w:eastAsia="Times New Roman" w:cstheme="minorHAnsi"/>
          <w:color w:val="000000"/>
        </w:rPr>
      </w:pPr>
      <w:r w:rsidRPr="00796D14">
        <w:rPr>
          <w:rFonts w:eastAsia="Times New Roman" w:cstheme="minorHAnsi"/>
          <w:b/>
          <w:color w:val="000000"/>
          <w:highlight w:val="yellow"/>
        </w:rPr>
        <w:t>GE</w:t>
      </w:r>
      <w:r w:rsidR="008A69E9">
        <w:rPr>
          <w:rFonts w:eastAsia="Times New Roman" w:cstheme="minorHAnsi"/>
          <w:color w:val="000000"/>
        </w:rPr>
        <w:t xml:space="preserve">-PD-Walgreens-Medtronic’s-GBU-GE </w:t>
      </w:r>
      <w:r w:rsidR="00124D9C">
        <w:rPr>
          <w:rFonts w:eastAsia="Times New Roman" w:cstheme="minorHAnsi"/>
          <w:color w:val="000000"/>
        </w:rPr>
        <w:t>Internal CTQ</w:t>
      </w:r>
      <w:r w:rsidR="000B6F6D">
        <w:rPr>
          <w:rFonts w:eastAsia="Times New Roman" w:cstheme="minorHAnsi"/>
          <w:color w:val="000000"/>
        </w:rPr>
        <w:t xml:space="preserve"> Audit Reports, Sales etc </w:t>
      </w:r>
      <w:r w:rsidR="00C527FC">
        <w:rPr>
          <w:rFonts w:eastAsia="Times New Roman" w:cstheme="minorHAnsi"/>
          <w:color w:val="000000"/>
        </w:rPr>
        <w:t>-</w:t>
      </w:r>
      <w:r w:rsidR="00124D9C">
        <w:rPr>
          <w:rFonts w:eastAsia="Times New Roman" w:cstheme="minorHAnsi"/>
          <w:color w:val="000000"/>
        </w:rPr>
        <w:t xml:space="preserve"> US Outsourcing </w:t>
      </w:r>
    </w:p>
    <w:p w:rsidR="00CE363A" w:rsidRPr="00CE363A" w:rsidRDefault="008D62A3" w:rsidP="006068AE">
      <w:pPr>
        <w:pStyle w:val="Heading2"/>
        <w:shd w:val="clear" w:color="auto" w:fill="FFFFFF"/>
        <w:spacing w:before="0" w:beforeAutospacing="0" w:after="0" w:afterAutospacing="0" w:line="338" w:lineRule="atLeast"/>
        <w:rPr>
          <w:rFonts w:ascii="GE Inspira Sans" w:hAnsi="GE Inspira Sans"/>
          <w:color w:val="262626"/>
          <w:sz w:val="18"/>
          <w:szCs w:val="18"/>
        </w:rPr>
      </w:pPr>
      <w:r>
        <w:rPr>
          <w:rFonts w:cstheme="minorHAnsi"/>
          <w:color w:val="000000"/>
        </w:rPr>
        <w:t xml:space="preserve">     </w:t>
      </w:r>
    </w:p>
    <w:p w:rsidR="00960670" w:rsidRPr="00F47D1E" w:rsidRDefault="00CE363A" w:rsidP="006068AE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</w:rPr>
      </w:pPr>
      <w:r w:rsidRPr="00CE363A">
        <w:rPr>
          <w:rFonts w:asciiTheme="minorHAnsi" w:hAnsiTheme="minorHAnsi" w:cstheme="minorHAnsi"/>
          <w:b w:val="0"/>
          <w:color w:val="262626"/>
          <w:sz w:val="22"/>
          <w:szCs w:val="22"/>
        </w:rPr>
        <w:t>Wind turbines with rated capacities from 2-6 MW to suit variety of environments</w:t>
      </w:r>
      <w:r w:rsidR="00960670" w:rsidRPr="00F47D1E">
        <w:rPr>
          <w:rFonts w:asciiTheme="minorHAnsi" w:hAnsiTheme="minorHAnsi" w:cstheme="minorHAnsi"/>
          <w:b w:val="0"/>
          <w:color w:val="262626"/>
          <w:sz w:val="22"/>
          <w:szCs w:val="22"/>
        </w:rPr>
        <w:t>-Onshore Wind</w:t>
      </w:r>
    </w:p>
    <w:p w:rsidR="00960670" w:rsidRPr="00F47D1E" w:rsidRDefault="00960670" w:rsidP="006068AE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</w:rPr>
      </w:pPr>
      <w:r w:rsidRPr="00F47D1E">
        <w:rPr>
          <w:rFonts w:asciiTheme="minorHAnsi" w:hAnsiTheme="minorHAnsi" w:cstheme="minorHAnsi"/>
          <w:b w:val="0"/>
          <w:color w:val="262626"/>
          <w:sz w:val="22"/>
          <w:szCs w:val="22"/>
        </w:rPr>
        <w:t>Wind turbines with rated capacities from 6-14 MW to face harshest conditions- Offshore Wind</w:t>
      </w:r>
    </w:p>
    <w:p w:rsidR="000F0BDF" w:rsidRPr="00F47D1E" w:rsidRDefault="000F0BDF" w:rsidP="006068AE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</w:pPr>
      <w:r w:rsidRPr="00F47D1E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>The broadest range of solutions for hydropower generation, from water to wire</w:t>
      </w:r>
      <w:r w:rsidR="00F47D1E" w:rsidRPr="00F47D1E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>-Hydro</w:t>
      </w:r>
    </w:p>
    <w:p w:rsidR="00F47D1E" w:rsidRDefault="00F47D1E" w:rsidP="006068AE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</w:rPr>
      </w:pPr>
      <w:r w:rsidRPr="00F47D1E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>Combining renewable energy and storage—to address the challenges of the future-</w:t>
      </w:r>
      <w:r w:rsidRPr="00F47D1E">
        <w:rPr>
          <w:rFonts w:asciiTheme="minorHAnsi" w:hAnsiTheme="minorHAnsi" w:cstheme="minorHAnsi"/>
          <w:b w:val="0"/>
          <w:color w:val="262626"/>
          <w:sz w:val="22"/>
          <w:szCs w:val="22"/>
        </w:rPr>
        <w:t xml:space="preserve"> HYBRID</w:t>
      </w:r>
    </w:p>
    <w:p w:rsidR="00A01988" w:rsidRDefault="00A01988" w:rsidP="00A01988">
      <w:pPr>
        <w:pStyle w:val="Heading2"/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</w:rPr>
      </w:pPr>
    </w:p>
    <w:p w:rsidR="00A01988" w:rsidRPr="00F47D1E" w:rsidRDefault="000D6CAF" w:rsidP="00A01988">
      <w:pPr>
        <w:pStyle w:val="Heading2"/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</w:rPr>
      </w:pPr>
      <w:r>
        <w:rPr>
          <w:rFonts w:asciiTheme="minorHAnsi" w:hAnsiTheme="minorHAnsi" w:cstheme="minorHAnsi"/>
          <w:b w:val="0"/>
          <w:noProof/>
          <w:color w:val="262626"/>
          <w:sz w:val="22"/>
          <w:szCs w:val="22"/>
        </w:rPr>
        <w:pict>
          <v:shape id="_x0000_s1028" type="#_x0000_t32" style="position:absolute;margin-left:1.7pt;margin-top:7.2pt;width:469.75pt;height:4.3pt;flip:y;z-index:251660288" o:connectortype="straight"/>
        </w:pict>
      </w:r>
    </w:p>
    <w:p w:rsidR="00F47D1E" w:rsidRDefault="00F47D1E" w:rsidP="006068AE">
      <w:pPr>
        <w:pStyle w:val="Heading2"/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</w:pPr>
    </w:p>
    <w:p w:rsidR="006C27D9" w:rsidRDefault="006C27D9" w:rsidP="006068AE">
      <w:pPr>
        <w:pStyle w:val="Heading2"/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</w:pPr>
      <w:r w:rsidRPr="00A46E1F">
        <w:rPr>
          <w:rFonts w:asciiTheme="minorHAnsi" w:hAnsiTheme="minorHAnsi" w:cstheme="minorHAnsi"/>
          <w:color w:val="262626"/>
          <w:sz w:val="22"/>
          <w:szCs w:val="22"/>
          <w:highlight w:val="yellow"/>
          <w:shd w:val="clear" w:color="auto" w:fill="FFFFFF"/>
        </w:rPr>
        <w:t>CRM Runner</w:t>
      </w:r>
      <w:r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-Internal Sales Manager </w:t>
      </w:r>
      <w:r w:rsidR="004B56CD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>for</w:t>
      </w:r>
      <w:r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 Florida Asia </w:t>
      </w:r>
    </w:p>
    <w:p w:rsidR="006C27D9" w:rsidRDefault="006C27D9" w:rsidP="006068AE">
      <w:pPr>
        <w:pStyle w:val="Heading2"/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</w:pPr>
    </w:p>
    <w:p w:rsidR="006C27D9" w:rsidRDefault="004B56CD" w:rsidP="0073345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Manila, </w:t>
      </w:r>
      <w:r w:rsidR="0058654A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>Philippines’</w:t>
      </w:r>
      <w:r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>, US</w:t>
      </w:r>
      <w:r w:rsidR="0073345A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 Clients </w:t>
      </w:r>
      <w:r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>BPO, customizations</w:t>
      </w:r>
      <w:r w:rsidR="0043316A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 -MSME</w:t>
      </w:r>
      <w:r w:rsidR="0073345A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 </w:t>
      </w:r>
      <w:r w:rsidR="0043316A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Projects –As Per clients requirements </w:t>
      </w:r>
    </w:p>
    <w:p w:rsidR="00086CD9" w:rsidRDefault="00086CD9" w:rsidP="0073345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MSME Projects- </w:t>
      </w:r>
      <w:r w:rsidR="00294DA9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>Panels, Sheets</w:t>
      </w:r>
      <w:r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 etc for small scale projects office and residential  </w:t>
      </w:r>
    </w:p>
    <w:p w:rsidR="00357B03" w:rsidRPr="00F47D1E" w:rsidRDefault="00357B03" w:rsidP="0073345A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 w:line="338" w:lineRule="atLeast"/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MW or </w:t>
      </w:r>
      <w:r w:rsidR="0058654A"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>GW depends</w:t>
      </w:r>
      <w:r>
        <w:rPr>
          <w:rFonts w:asciiTheme="minorHAnsi" w:hAnsiTheme="minorHAnsi" w:cstheme="minorHAnsi"/>
          <w:b w:val="0"/>
          <w:color w:val="262626"/>
          <w:sz w:val="22"/>
          <w:szCs w:val="22"/>
          <w:shd w:val="clear" w:color="auto" w:fill="FFFFFF"/>
        </w:rPr>
        <w:t xml:space="preserve"> upon the clients usage of the power supply </w:t>
      </w:r>
    </w:p>
    <w:p w:rsidR="002059F2" w:rsidRDefault="002059F2" w:rsidP="006068AE">
      <w:pPr>
        <w:pStyle w:val="Heading2"/>
        <w:shd w:val="clear" w:color="auto" w:fill="FFFFFF"/>
        <w:spacing w:before="0" w:beforeAutospacing="0" w:after="0" w:afterAutospacing="0" w:line="338" w:lineRule="atLeast"/>
        <w:rPr>
          <w:rFonts w:ascii="GE Inspira Sans" w:hAnsi="GE Inspira Sans"/>
          <w:color w:val="262626"/>
          <w:sz w:val="18"/>
          <w:szCs w:val="18"/>
        </w:rPr>
      </w:pPr>
    </w:p>
    <w:p w:rsidR="00960670" w:rsidRDefault="000D6CAF" w:rsidP="006068AE">
      <w:pPr>
        <w:pStyle w:val="NormalWeb"/>
        <w:shd w:val="clear" w:color="auto" w:fill="FFFFFF"/>
        <w:spacing w:before="131" w:beforeAutospacing="0" w:after="109" w:afterAutospacing="0" w:line="284" w:lineRule="atLeast"/>
        <w:rPr>
          <w:rFonts w:ascii="GE Inspira Sans" w:hAnsi="GE Inspira Sans"/>
          <w:color w:val="262626"/>
          <w:sz w:val="18"/>
          <w:szCs w:val="18"/>
        </w:rPr>
      </w:pPr>
      <w:r>
        <w:rPr>
          <w:rFonts w:ascii="GE Inspira Sans" w:hAnsi="GE Inspira Sans"/>
          <w:noProof/>
          <w:color w:val="262626"/>
          <w:sz w:val="18"/>
          <w:szCs w:val="18"/>
        </w:rPr>
        <w:pict>
          <v:shape id="_x0000_s1029" type="#_x0000_t32" style="position:absolute;margin-left:1.7pt;margin-top:13.45pt;width:476.6pt;height:.85pt;flip:y;z-index:251661312" o:connectortype="straight"/>
        </w:pict>
      </w:r>
    </w:p>
    <w:p w:rsidR="00CE363A" w:rsidRPr="00B11932" w:rsidRDefault="00D17C7A" w:rsidP="006068AE">
      <w:p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b/>
          <w:color w:val="262626"/>
          <w:sz w:val="18"/>
          <w:szCs w:val="18"/>
        </w:rPr>
      </w:pPr>
      <w:r w:rsidRPr="00B11932">
        <w:rPr>
          <w:rFonts w:ascii="GE Inspira Sans" w:eastAsia="Times New Roman" w:hAnsi="GE Inspira Sans" w:cs="Times New Roman"/>
          <w:b/>
          <w:color w:val="262626"/>
          <w:sz w:val="18"/>
          <w:szCs w:val="18"/>
          <w:highlight w:val="yellow"/>
        </w:rPr>
        <w:t>KH – GM</w:t>
      </w:r>
    </w:p>
    <w:p w:rsidR="00D17C7A" w:rsidRDefault="00614E10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Liaison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OP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IP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STPW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CDS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FIRE NOC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NABH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JCI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NABL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Nursing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BMW</w:t>
      </w:r>
    </w:p>
    <w:p w:rsidR="00D17C7A" w:rsidRDefault="00D17C7A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PCB</w:t>
      </w:r>
    </w:p>
    <w:p w:rsidR="00D17C7A" w:rsidRDefault="00614E10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DMHO</w:t>
      </w:r>
    </w:p>
    <w:p w:rsidR="00614E10" w:rsidRDefault="00614E10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Pharmacy</w:t>
      </w:r>
    </w:p>
    <w:p w:rsidR="00614E10" w:rsidRDefault="00800543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GPA</w:t>
      </w:r>
    </w:p>
    <w:p w:rsidR="00800543" w:rsidRDefault="00800543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Digital Marketing</w:t>
      </w:r>
    </w:p>
    <w:p w:rsidR="00800543" w:rsidRDefault="001D3B96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Covid</w:t>
      </w:r>
      <w:r w:rsidR="002D7218">
        <w:rPr>
          <w:rFonts w:ascii="GE Inspira Sans" w:eastAsia="Times New Roman" w:hAnsi="GE Inspira Sans" w:cs="Times New Roman"/>
          <w:color w:val="262626"/>
          <w:sz w:val="18"/>
          <w:szCs w:val="18"/>
        </w:rPr>
        <w:t xml:space="preserve"> </w:t>
      </w: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 xml:space="preserve"> Clinical Trials  R &amp; D</w:t>
      </w:r>
    </w:p>
    <w:p w:rsidR="00D50ECD" w:rsidRDefault="00D50ECD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OT</w:t>
      </w:r>
    </w:p>
    <w:p w:rsidR="00D50ECD" w:rsidRPr="00D17C7A" w:rsidRDefault="00D50ECD" w:rsidP="00D17C7A">
      <w:pPr>
        <w:pStyle w:val="ListParagraph"/>
        <w:numPr>
          <w:ilvl w:val="0"/>
          <w:numId w:val="8"/>
        </w:num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color w:val="262626"/>
          <w:sz w:val="18"/>
          <w:szCs w:val="18"/>
        </w:rPr>
        <w:t>Billing, Payroll,Accounts,CA,IT Returns etc</w:t>
      </w:r>
    </w:p>
    <w:p w:rsidR="00CE363A" w:rsidRPr="00CE363A" w:rsidRDefault="000D6CAF" w:rsidP="006068AE">
      <w:pPr>
        <w:shd w:val="clear" w:color="auto" w:fill="FFFFFF"/>
        <w:spacing w:before="131" w:after="109" w:line="284" w:lineRule="atLeast"/>
        <w:rPr>
          <w:rFonts w:ascii="GE Inspira Sans" w:eastAsia="Times New Roman" w:hAnsi="GE Inspira Sans" w:cs="Times New Roman"/>
          <w:color w:val="262626"/>
          <w:sz w:val="18"/>
          <w:szCs w:val="18"/>
        </w:rPr>
      </w:pPr>
      <w:r>
        <w:rPr>
          <w:rFonts w:ascii="GE Inspira Sans" w:eastAsia="Times New Roman" w:hAnsi="GE Inspira Sans" w:cs="Times New Roman"/>
          <w:noProof/>
          <w:color w:val="262626"/>
          <w:sz w:val="18"/>
          <w:szCs w:val="18"/>
        </w:rPr>
        <w:pict>
          <v:shape id="_x0000_s1030" type="#_x0000_t32" style="position:absolute;margin-left:1.7pt;margin-top:6.95pt;width:508.3pt;height:2.4pt;flip:y;z-index:251662336" o:connectortype="straight"/>
        </w:pict>
      </w:r>
      <w:r w:rsidR="00CE363A">
        <w:rPr>
          <w:rFonts w:ascii="GE Inspira Sans" w:eastAsia="Times New Roman" w:hAnsi="GE Inspira Sans" w:cs="Times New Roman"/>
          <w:color w:val="262626"/>
          <w:sz w:val="18"/>
          <w:szCs w:val="18"/>
        </w:rPr>
        <w:t xml:space="preserve">    </w:t>
      </w:r>
    </w:p>
    <w:p w:rsidR="008D62A3" w:rsidRPr="000105E9" w:rsidRDefault="008D62A3" w:rsidP="006068AE">
      <w:pPr>
        <w:shd w:val="clear" w:color="auto" w:fill="FFFFFF"/>
        <w:spacing w:before="55" w:after="0" w:line="240" w:lineRule="auto"/>
        <w:rPr>
          <w:rFonts w:eastAsia="Times New Roman" w:cstheme="minorHAnsi"/>
          <w:color w:val="000000"/>
        </w:rPr>
      </w:pPr>
    </w:p>
    <w:p w:rsidR="000703D4" w:rsidRPr="000703D4" w:rsidRDefault="000703D4" w:rsidP="006068AE">
      <w:pPr>
        <w:pStyle w:val="ListParagraph"/>
        <w:rPr>
          <w:rFonts w:cstheme="minorHAnsi"/>
        </w:rPr>
      </w:pPr>
    </w:p>
    <w:tbl>
      <w:tblPr>
        <w:tblpPr w:leftFromText="187" w:rightFromText="187" w:vertAnchor="page" w:horzAnchor="page" w:tblpX="6006" w:tblpY="3388"/>
        <w:tblW w:w="2000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/>
      </w:tblPr>
      <w:tblGrid>
        <w:gridCol w:w="4124"/>
      </w:tblGrid>
      <w:tr w:rsidR="009B1348" w:rsidTr="009B1348"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355314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0" w:type="auto"/>
              </w:tcPr>
              <w:p w:rsidR="009B1348" w:rsidRDefault="009B1348" w:rsidP="009B1348">
                <w:pPr>
                  <w:pStyle w:val="NoSpacing"/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t>CV</w:t>
                </w:r>
              </w:p>
            </w:tc>
          </w:sdtContent>
        </w:sdt>
      </w:tr>
      <w:tr w:rsidR="009B1348" w:rsidTr="009B1348">
        <w:sdt>
          <w:sdtPr>
            <w:rPr>
              <w:sz w:val="40"/>
              <w:szCs w:val="40"/>
            </w:rPr>
            <w:alias w:val="Subtitle"/>
            <w:id w:val="1355315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0" w:type="auto"/>
              </w:tcPr>
              <w:p w:rsidR="009B1348" w:rsidRDefault="009B1348" w:rsidP="009B1348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GM</w:t>
                </w:r>
              </w:p>
            </w:tc>
          </w:sdtContent>
        </w:sdt>
      </w:tr>
      <w:tr w:rsidR="009B1348" w:rsidTr="009B1348">
        <w:sdt>
          <w:sdtPr>
            <w:rPr>
              <w:sz w:val="28"/>
              <w:szCs w:val="28"/>
            </w:rPr>
            <w:alias w:val="Author"/>
            <w:id w:val="13553158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0" w:type="auto"/>
              </w:tcPr>
              <w:p w:rsidR="009B1348" w:rsidRDefault="009B1348" w:rsidP="009B1348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Dr G Manjula</w:t>
                </w:r>
              </w:p>
            </w:tc>
          </w:sdtContent>
        </w:sdt>
      </w:tr>
    </w:tbl>
    <w:sdt>
      <w:sdtPr>
        <w:id w:val="536495917"/>
        <w:docPartObj>
          <w:docPartGallery w:val="Cover Pages"/>
          <w:docPartUnique/>
        </w:docPartObj>
      </w:sdtPr>
      <w:sdtContent>
        <w:p w:rsidR="00E54116" w:rsidRDefault="00E54116" w:rsidP="00E54116"/>
        <w:p w:rsidR="00E54116" w:rsidRDefault="00E54116" w:rsidP="00E54116"/>
        <w:p w:rsidR="00E54116" w:rsidRDefault="00E54116" w:rsidP="00E54116">
          <w:r>
            <w:br w:type="page"/>
          </w:r>
        </w:p>
      </w:sdtContent>
    </w:sdt>
    <w:p w:rsidR="00E54116" w:rsidRPr="00FB47AA" w:rsidRDefault="00E54116" w:rsidP="00E54116">
      <w:pPr>
        <w:jc w:val="center"/>
        <w:rPr>
          <w:b/>
        </w:rPr>
      </w:pPr>
      <w:r>
        <w:rPr>
          <w:b/>
        </w:rPr>
        <w:lastRenderedPageBreak/>
        <w:t>Dr .</w:t>
      </w:r>
      <w:r w:rsidRPr="00FB47AA">
        <w:rPr>
          <w:b/>
        </w:rPr>
        <w:t>Ganganaboina Manjula</w:t>
      </w:r>
    </w:p>
    <w:p w:rsidR="00E54116" w:rsidRPr="0055707D" w:rsidRDefault="00E54116" w:rsidP="00E54116">
      <w:pPr>
        <w:rPr>
          <w:b/>
        </w:rPr>
      </w:pPr>
      <w:r w:rsidRPr="0055707D">
        <w:rPr>
          <w:b/>
        </w:rPr>
        <w:t xml:space="preserve">Personal Information </w:t>
      </w:r>
    </w:p>
    <w:p w:rsidR="00E54116" w:rsidRDefault="000D6CAF" w:rsidP="00E54116">
      <w:r>
        <w:rPr>
          <w:noProof/>
        </w:rPr>
        <w:pict>
          <v:shape id="_x0000_s1031" type="#_x0000_t32" style="position:absolute;margin-left:1.35pt;margin-top:5.1pt;width:466pt;height:2.65pt;flip:y;z-index:251664384" o:connectortype="straight"/>
        </w:pict>
      </w:r>
      <w:r w:rsidR="00E54116">
        <w:t xml:space="preserve">                                                                                                                                                                                              </w:t>
      </w:r>
    </w:p>
    <w:p w:rsidR="00E54116" w:rsidRDefault="00E54116" w:rsidP="00E54116">
      <w:r w:rsidRPr="00333E50">
        <w:rPr>
          <w:b/>
        </w:rPr>
        <w:t>Fathers Name</w:t>
      </w:r>
      <w:r>
        <w:t>: Ganganaboina Venkateshwar -Rtd Defense DGM Dept -Scientist A Missiles, Artillery Division</w:t>
      </w:r>
    </w:p>
    <w:p w:rsidR="00E54116" w:rsidRDefault="00E54116" w:rsidP="00E54116">
      <w:r w:rsidRPr="00333E50">
        <w:rPr>
          <w:b/>
        </w:rPr>
        <w:t>Marital Status</w:t>
      </w:r>
      <w:r>
        <w:t>: Single</w:t>
      </w:r>
    </w:p>
    <w:p w:rsidR="00E54116" w:rsidRPr="0041496B" w:rsidRDefault="00E54116" w:rsidP="00E54116">
      <w:r w:rsidRPr="0041496B">
        <w:rPr>
          <w:b/>
        </w:rPr>
        <w:t>Sex:</w:t>
      </w:r>
      <w:r>
        <w:rPr>
          <w:b/>
        </w:rPr>
        <w:t xml:space="preserve"> </w:t>
      </w:r>
      <w:r w:rsidRPr="0041496B">
        <w:t xml:space="preserve">Female </w:t>
      </w:r>
    </w:p>
    <w:p w:rsidR="00E54116" w:rsidRDefault="00E54116" w:rsidP="00E54116">
      <w:r w:rsidRPr="00B30D7D">
        <w:rPr>
          <w:b/>
        </w:rPr>
        <w:t>Date of birth</w:t>
      </w:r>
      <w:r>
        <w:t>: 23/07/1983</w:t>
      </w:r>
    </w:p>
    <w:p w:rsidR="00E54116" w:rsidRDefault="00E54116" w:rsidP="00E54116">
      <w:r w:rsidRPr="00B30D7D">
        <w:rPr>
          <w:b/>
        </w:rPr>
        <w:t>Nationality</w:t>
      </w:r>
      <w:r>
        <w:t>: Indian</w:t>
      </w:r>
    </w:p>
    <w:p w:rsidR="00E54116" w:rsidRDefault="00E54116" w:rsidP="00E54116">
      <w:r w:rsidRPr="00B30D7D">
        <w:rPr>
          <w:b/>
        </w:rPr>
        <w:t>Address</w:t>
      </w:r>
      <w:r>
        <w:t>:  118, Picket, Secunderabad-03</w:t>
      </w:r>
    </w:p>
    <w:p w:rsidR="00E54116" w:rsidRDefault="00E54116" w:rsidP="00E54116">
      <w:r w:rsidRPr="00B30D7D">
        <w:rPr>
          <w:b/>
        </w:rPr>
        <w:t>Phone Number</w:t>
      </w:r>
      <w:r>
        <w:t>: 800-809-6746</w:t>
      </w:r>
    </w:p>
    <w:p w:rsidR="00E54116" w:rsidRDefault="00E54116" w:rsidP="00E54116">
      <w:r w:rsidRPr="00F41C7C">
        <w:rPr>
          <w:b/>
        </w:rPr>
        <w:t>Emergency Number</w:t>
      </w:r>
      <w:r>
        <w:t>: 961-865-0132</w:t>
      </w:r>
    </w:p>
    <w:p w:rsidR="00E54116" w:rsidRDefault="00E54116" w:rsidP="00E54116">
      <w:r w:rsidRPr="00B30D7D">
        <w:rPr>
          <w:b/>
        </w:rPr>
        <w:t>Email address</w:t>
      </w:r>
      <w:r>
        <w:t xml:space="preserve">: </w:t>
      </w:r>
      <w:hyperlink r:id="rId9" w:history="1">
        <w:r w:rsidRPr="0032376B">
          <w:rPr>
            <w:rStyle w:val="Hyperlink"/>
          </w:rPr>
          <w:t>manjulaganganaboina@gmail.com</w:t>
        </w:r>
      </w:hyperlink>
    </w:p>
    <w:p w:rsidR="00E54116" w:rsidRDefault="00E54116" w:rsidP="00E54116"/>
    <w:p w:rsidR="00E54116" w:rsidRDefault="00E54116" w:rsidP="00E54116">
      <w:r>
        <w:t xml:space="preserve">Hobbies: Reading, Cooking, Blogging, Helping NGOs, Travelling, Meeting New People, Reading, Mythology Research, Strong Debater ,Writer ,Content Writer - Social Atrocities etc ,Media Debates , Social Media Polling , Request Letters To PM, CM ,As Active BJP Membership –Pamplets,Posters,Social Media ,Social  Gatherings In Presence Of Political ,Legal Department  Heads  etc </w:t>
      </w:r>
    </w:p>
    <w:p w:rsidR="00E54116" w:rsidRDefault="00E54116" w:rsidP="00E54116"/>
    <w:p w:rsidR="00E54116" w:rsidRDefault="00E54116" w:rsidP="00E54116">
      <w:r w:rsidRPr="00B30D7D">
        <w:rPr>
          <w:b/>
        </w:rPr>
        <w:t>Titles</w:t>
      </w:r>
      <w:r>
        <w:t xml:space="preserve">: Software Analyst, Marketing Communications Manager, PD, CRM International Sales Manager, Quality Training Manager, General Manager, Social Activist, Strong Debater on Social Atrocities, Event Management, GM Medical Sting Operations </w:t>
      </w:r>
    </w:p>
    <w:p w:rsidR="00E54116" w:rsidRPr="0055707D" w:rsidRDefault="00E54116" w:rsidP="00E54116">
      <w:pPr>
        <w:rPr>
          <w:b/>
        </w:rPr>
      </w:pPr>
    </w:p>
    <w:p w:rsidR="00E54116" w:rsidRPr="0055707D" w:rsidRDefault="00E54116" w:rsidP="00E54116">
      <w:pPr>
        <w:rPr>
          <w:b/>
        </w:rPr>
      </w:pPr>
      <w:r w:rsidRPr="0055707D">
        <w:rPr>
          <w:b/>
        </w:rPr>
        <w:t xml:space="preserve">Profile </w:t>
      </w:r>
    </w:p>
    <w:p w:rsidR="00E54116" w:rsidRDefault="000D6CAF" w:rsidP="00E54116">
      <w:r>
        <w:rPr>
          <w:noProof/>
        </w:rPr>
        <w:pict>
          <v:shape id="_x0000_s1032" type="#_x0000_t32" style="position:absolute;margin-left:1.35pt;margin-top:6.4pt;width:466pt;height:2.6pt;flip:y;z-index:251665408" o:connectortype="straight"/>
        </w:pict>
      </w:r>
    </w:p>
    <w:p w:rsidR="00E54116" w:rsidRDefault="00E54116" w:rsidP="00E54116">
      <w:pPr>
        <w:pStyle w:val="ListParagraph"/>
        <w:numPr>
          <w:ilvl w:val="0"/>
          <w:numId w:val="9"/>
        </w:numPr>
      </w:pPr>
      <w:r>
        <w:t>Professional with 15 years of experience ,being 8 years in the area of  IT Projects , PayPal, Payroll ,Liaison work, Training, sourcing, BA , B2B Calling ,PSCC,PLCC, Compliance ,CTQ , FDR ,workstation ,Finance &amp; US Banking ,IJP , Medtronic’s  ,GBU,LOP  ,LOC, Sting Operations</w:t>
      </w:r>
    </w:p>
    <w:p w:rsidR="00E54116" w:rsidRDefault="00E54116" w:rsidP="00E54116">
      <w:pPr>
        <w:pStyle w:val="ListParagraph"/>
        <w:numPr>
          <w:ilvl w:val="0"/>
          <w:numId w:val="9"/>
        </w:numPr>
      </w:pPr>
      <w:r>
        <w:t>As Project Manager, I was responsible for the management of teams with up to 15 direct and 7 indirect employees.</w:t>
      </w:r>
    </w:p>
    <w:p w:rsidR="00E54116" w:rsidRDefault="00E54116" w:rsidP="00E54116">
      <w:pPr>
        <w:pStyle w:val="ListParagraph"/>
        <w:numPr>
          <w:ilvl w:val="0"/>
          <w:numId w:val="9"/>
        </w:numPr>
      </w:pPr>
      <w:r>
        <w:lastRenderedPageBreak/>
        <w:t xml:space="preserve">High level knowledge in project execution , data privacy ,using best practices of citrix user , FDR , CTQ , Dialer etiquettes , data base management , training  ,quality management ,TTL , C-Sat, TAT,FT,production  </w:t>
      </w:r>
    </w:p>
    <w:p w:rsidR="00E54116" w:rsidRDefault="00E54116" w:rsidP="00E54116">
      <w:pPr>
        <w:pStyle w:val="ListParagraph"/>
        <w:numPr>
          <w:ilvl w:val="0"/>
          <w:numId w:val="9"/>
        </w:numPr>
      </w:pPr>
      <w:r>
        <w:t>High level communication skills , MS Word, MS Excel , MS PowerPoint</w:t>
      </w:r>
    </w:p>
    <w:p w:rsidR="00E54116" w:rsidRDefault="00E54116" w:rsidP="00E54116">
      <w:pPr>
        <w:pStyle w:val="ListParagraph"/>
        <w:numPr>
          <w:ilvl w:val="0"/>
          <w:numId w:val="9"/>
        </w:numPr>
      </w:pPr>
      <w:r>
        <w:t xml:space="preserve">Intermediate knowledge  of logistics , Delivery Management GIS , Bankruptcy , Debt Management, Portfolio Client Relationship ,Invoice ,Logistics, Payroll , Sourcing ,Auditing ,Operations , Encapsulating Defects </w:t>
      </w:r>
    </w:p>
    <w:p w:rsidR="00E54116" w:rsidRDefault="00E54116" w:rsidP="00E54116">
      <w:pPr>
        <w:pStyle w:val="ListParagraph"/>
        <w:numPr>
          <w:ilvl w:val="0"/>
          <w:numId w:val="9"/>
        </w:numPr>
      </w:pPr>
      <w:r>
        <w:t>Following Genius workstation , updating team with the up to date process updating meeting EE</w:t>
      </w:r>
    </w:p>
    <w:p w:rsidR="00E54116" w:rsidRDefault="00E54116" w:rsidP="00E54116">
      <w:pPr>
        <w:pStyle w:val="ListParagraph"/>
        <w:numPr>
          <w:ilvl w:val="0"/>
          <w:numId w:val="9"/>
        </w:numPr>
      </w:pPr>
      <w:r>
        <w:t xml:space="preserve">High level knowledge of Auditing ,QMS , Roster , Payroll , HR , R&amp;D User friendly Training ,updating core process excellence </w:t>
      </w:r>
    </w:p>
    <w:p w:rsidR="00E54116" w:rsidRDefault="00E54116" w:rsidP="00E54116">
      <w:pPr>
        <w:pStyle w:val="ListParagraph"/>
        <w:numPr>
          <w:ilvl w:val="0"/>
          <w:numId w:val="9"/>
        </w:numPr>
      </w:pPr>
      <w:r>
        <w:t xml:space="preserve">Project Head for PPP with the different foreign clients as per there norms PPC , tours , seminars , foreign trips , award , rewards , AEM, client visits etc </w:t>
      </w:r>
    </w:p>
    <w:p w:rsidR="00E54116" w:rsidRDefault="00E54116" w:rsidP="00E54116">
      <w:pPr>
        <w:rPr>
          <w:b/>
        </w:rPr>
      </w:pPr>
      <w:r>
        <w:rPr>
          <w:b/>
        </w:rPr>
        <w:t xml:space="preserve">Educational </w:t>
      </w:r>
      <w:r w:rsidRPr="009414BF">
        <w:rPr>
          <w:b/>
        </w:rPr>
        <w:t>Qualifications:</w:t>
      </w:r>
    </w:p>
    <w:p w:rsidR="00E54116" w:rsidRPr="009414BF" w:rsidRDefault="000D6CAF" w:rsidP="00E54116">
      <w:pPr>
        <w:rPr>
          <w:b/>
        </w:rPr>
      </w:pPr>
      <w:r>
        <w:rPr>
          <w:b/>
          <w:noProof/>
        </w:rPr>
        <w:pict>
          <v:shape id="_x0000_s1033" type="#_x0000_t32" style="position:absolute;margin-left:.6pt;margin-top:9.35pt;width:468pt;height:1.2pt;flip:y;z-index:251666432" o:connectortype="straight"/>
        </w:pic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>BPT NTR University Health Sciences , From 2001 -2006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>University Awards In Literature 2001-2006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 xml:space="preserve">MIAP  Debater – Life Time License  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>MBA HR Mass communications GOTA UK -IIPM Hyderabad , From 2007-09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>Masters In Software Engineering GNIIT New Delhi From 2007-2010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>MCP 2009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>NITAT  professional 2007</w:t>
      </w:r>
    </w:p>
    <w:p w:rsidR="00E54116" w:rsidRDefault="00E54116" w:rsidP="00E54116">
      <w:pPr>
        <w:rPr>
          <w:b/>
        </w:rPr>
      </w:pPr>
    </w:p>
    <w:p w:rsidR="00E54116" w:rsidRDefault="00E54116" w:rsidP="00E54116">
      <w:pPr>
        <w:rPr>
          <w:b/>
        </w:rPr>
      </w:pPr>
      <w:r w:rsidRPr="008815EE">
        <w:rPr>
          <w:b/>
        </w:rPr>
        <w:t xml:space="preserve">Work Experience &amp; Internship Titles </w:t>
      </w:r>
    </w:p>
    <w:p w:rsidR="00E54116" w:rsidRPr="008815EE" w:rsidRDefault="000D6CAF" w:rsidP="00E54116">
      <w:pPr>
        <w:rPr>
          <w:b/>
        </w:rPr>
      </w:pPr>
      <w:r>
        <w:rPr>
          <w:b/>
          <w:noProof/>
        </w:rPr>
        <w:pict>
          <v:shape id="_x0000_s1034" type="#_x0000_t32" style="position:absolute;margin-left:.6pt;margin-top:6.95pt;width:460.8pt;height:.6pt;z-index:251667456" o:connectortype="straight"/>
        </w:pic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 xml:space="preserve">BDL Kanchanbagh Internship HR Payroll ,Auditing 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 xml:space="preserve">HMT Internship Production unit , Auditing 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 xml:space="preserve">Sierra Atlantic Internship GAP Analysis In E - Recruitment 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 xml:space="preserve">SWOT, NEP, GOTA UK Internship Project Analysis on Taj Sat Vs ITC Org / Aptech Vs GNIIT / Shubh Sank alp Event Management, Mussadilal Jewelers Vs Mohd Khan Jewelers ,  Cyber Security , GIS Space Laws ,Forensic Science ,Auditing , NABH , NABL, JCI ,Covert Sting Operations Medical ,Legal etc </w:t>
      </w:r>
    </w:p>
    <w:p w:rsidR="00E54116" w:rsidRDefault="00E54116" w:rsidP="00E54116">
      <w:pPr>
        <w:pStyle w:val="ListParagraph"/>
        <w:numPr>
          <w:ilvl w:val="0"/>
          <w:numId w:val="10"/>
        </w:numPr>
      </w:pPr>
      <w:r>
        <w:t xml:space="preserve">EUPHC  , MAK , MEEK NHM , PPP Central , State Level Projects ,Ayushman Bharat , Health Care Projects Sting Auditing  Operations Reporting </w:t>
      </w:r>
    </w:p>
    <w:p w:rsidR="00E54116" w:rsidRPr="00942DC9" w:rsidRDefault="00E54116" w:rsidP="00E541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t>15+ Yrs of experience in SAP MM - Inventory management knowledge (reservation and stock process)</w:t>
      </w:r>
      <w:r>
        <w:rPr>
          <w:rFonts w:eastAsia="Times New Roman" w:cstheme="minorHAnsi"/>
        </w:rPr>
        <w:t xml:space="preserve">,Auditing ,Sting Operations </w:t>
      </w:r>
    </w:p>
    <w:p w:rsidR="00E54116" w:rsidRPr="00942DC9" w:rsidRDefault="00E54116" w:rsidP="00E5411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t xml:space="preserve">Strong Procure to </w:t>
      </w:r>
      <w:r>
        <w:rPr>
          <w:rFonts w:eastAsia="Times New Roman" w:cstheme="minorHAnsi"/>
        </w:rPr>
        <w:t>Operations ,</w:t>
      </w:r>
      <w:r w:rsidRPr="00942DC9">
        <w:rPr>
          <w:rFonts w:eastAsia="Times New Roman" w:cstheme="minorHAnsi"/>
        </w:rPr>
        <w:t>Pay and Inventory Management process knowledge</w:t>
      </w:r>
    </w:p>
    <w:p w:rsidR="00E54116" w:rsidRPr="00942DC9" w:rsidRDefault="00E54116" w:rsidP="00E5411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lastRenderedPageBreak/>
        <w:t>Good knowledge of Coupa Integration skills</w:t>
      </w:r>
    </w:p>
    <w:p w:rsidR="00E54116" w:rsidRPr="00942DC9" w:rsidRDefault="00E54116" w:rsidP="00E5411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t>Experience on Procurement to Pay (P2P) cycle of SAP MM.Hands on experience in Coupa with S4 HANA integrations</w:t>
      </w:r>
    </w:p>
    <w:p w:rsidR="00E54116" w:rsidRPr="00942DC9" w:rsidRDefault="00E54116" w:rsidP="00E5411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t>Understanding of the Materials Management integration touch-points with other modules like Finance (FI), Controlling (CO), Sales &amp; Distribution (SD).</w:t>
      </w:r>
    </w:p>
    <w:p w:rsidR="00E54116" w:rsidRPr="00942DC9" w:rsidRDefault="00E54116" w:rsidP="00E5411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t>Knowledge and understanding of vendor and contracts management</w:t>
      </w:r>
    </w:p>
    <w:p w:rsidR="00E54116" w:rsidRPr="00942DC9" w:rsidRDefault="00E54116" w:rsidP="00E5411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t>Expert level knowledge in Idoc management</w:t>
      </w:r>
    </w:p>
    <w:p w:rsidR="00E54116" w:rsidRPr="00942DC9" w:rsidRDefault="00E54116" w:rsidP="00E5411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t>Experience in Business processes mapping in SAP R/3 and S4 HANA P2P, AP, TP, MDM process.</w:t>
      </w:r>
    </w:p>
    <w:p w:rsidR="00E54116" w:rsidRPr="00942DC9" w:rsidRDefault="00E54116" w:rsidP="00E5411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t>Functional designs development for LSMW (legacy system migration of Material Master, Vendor master, Open P.O, Open P.R, Open reservations)</w:t>
      </w:r>
    </w:p>
    <w:p w:rsidR="00E54116" w:rsidRDefault="00E54116" w:rsidP="00E541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942DC9">
        <w:rPr>
          <w:rFonts w:eastAsia="Times New Roman" w:cstheme="minorHAnsi"/>
        </w:rPr>
        <w:t>Involved with Reports, Interfaces, Conversions, Enhancements and Forms (RICEF)where ever applicable</w:t>
      </w:r>
    </w:p>
    <w:p w:rsidR="00E54116" w:rsidRDefault="00E54116" w:rsidP="00E5411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t xml:space="preserve">CRM Runner Content writing , Photo shop ,Creative Works, Sales API Customizations </w:t>
      </w:r>
    </w:p>
    <w:p w:rsidR="00E54116" w:rsidRPr="00942DC9" w:rsidRDefault="00E54116" w:rsidP="00E54116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</w:p>
    <w:p w:rsidR="00E54116" w:rsidRDefault="00E54116" w:rsidP="00E54116">
      <w:pPr>
        <w:pStyle w:val="ListParagraph"/>
      </w:pPr>
    </w:p>
    <w:p w:rsidR="00E54116" w:rsidRDefault="00E54116" w:rsidP="00E54116">
      <w:pPr>
        <w:rPr>
          <w:b/>
        </w:rPr>
      </w:pPr>
      <w:r w:rsidRPr="006C23DE">
        <w:rPr>
          <w:b/>
        </w:rPr>
        <w:t xml:space="preserve">Work Experience Dates &amp; Summary </w:t>
      </w:r>
    </w:p>
    <w:p w:rsidR="00E54116" w:rsidRPr="006C23DE" w:rsidRDefault="000D6CAF" w:rsidP="00E54116">
      <w:pPr>
        <w:rPr>
          <w:b/>
        </w:rPr>
      </w:pPr>
      <w:r>
        <w:rPr>
          <w:b/>
          <w:noProof/>
        </w:rPr>
        <w:pict>
          <v:shape id="_x0000_s1035" type="#_x0000_t32" style="position:absolute;margin-left:.6pt;margin-top:6.85pt;width:474.75pt;height:.7pt;flip:y;z-index:251668480" o:connectortype="straight"/>
        </w:pict>
      </w:r>
    </w:p>
    <w:p w:rsidR="00E54116" w:rsidRDefault="00E54116" w:rsidP="00E54116">
      <w:pPr>
        <w:pStyle w:val="ListParagraph"/>
        <w:numPr>
          <w:ilvl w:val="0"/>
          <w:numId w:val="11"/>
        </w:numPr>
      </w:pPr>
      <w:r>
        <w:t>Ramtech Manufacturing Limited – Defense PPP Outsourcing –From Jan 2007 To May 2014</w:t>
      </w:r>
    </w:p>
    <w:p w:rsidR="00E54116" w:rsidRDefault="00E54116" w:rsidP="00E54116">
      <w:pPr>
        <w:pStyle w:val="ListParagraph"/>
        <w:numPr>
          <w:ilvl w:val="0"/>
          <w:numId w:val="11"/>
        </w:numPr>
      </w:pPr>
      <w:r>
        <w:t>Genpact-Synchrony Financial  , Medtronic’s –June From 2014 To Mar 2018</w:t>
      </w:r>
    </w:p>
    <w:p w:rsidR="00E54116" w:rsidRDefault="00E54116" w:rsidP="00E54116">
      <w:pPr>
        <w:pStyle w:val="ListParagraph"/>
        <w:numPr>
          <w:ilvl w:val="0"/>
          <w:numId w:val="11"/>
        </w:numPr>
      </w:pPr>
      <w:r>
        <w:t>CRM Runner –International Sourcing &amp; Sales Manager  Part time  WFM –From Mar 2018 To June 2018</w:t>
      </w:r>
    </w:p>
    <w:p w:rsidR="00E54116" w:rsidRDefault="00E54116" w:rsidP="00E54116">
      <w:pPr>
        <w:pStyle w:val="ListParagraph"/>
        <w:numPr>
          <w:ilvl w:val="0"/>
          <w:numId w:val="11"/>
        </w:numPr>
      </w:pPr>
      <w:r>
        <w:t>ATHS Apollo Tele Health Services MRC medical remote centre –From July 2018  To Dec 2019</w:t>
      </w:r>
    </w:p>
    <w:p w:rsidR="00E54116" w:rsidRDefault="00E54116" w:rsidP="00E54116">
      <w:pPr>
        <w:pStyle w:val="ListParagraph"/>
        <w:numPr>
          <w:ilvl w:val="0"/>
          <w:numId w:val="11"/>
        </w:numPr>
      </w:pPr>
      <w:r>
        <w:t>Kirloskar Hospital –From June 2019 To June 2021</w:t>
      </w:r>
    </w:p>
    <w:p w:rsidR="00E54116" w:rsidRPr="00616630" w:rsidRDefault="00E54116" w:rsidP="00E54116">
      <w:pPr>
        <w:spacing w:after="0"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 w:rsidRPr="00616630">
        <w:rPr>
          <w:rFonts w:ascii="Calibri" w:eastAsia="Times New Roman" w:hAnsi="Calibri" w:cs="Calibri"/>
          <w:color w:val="000000"/>
        </w:rPr>
        <w:t>I hereby declare that the above particulars furnished by me are true to the best of my knowledge and belief.</w:t>
      </w:r>
    </w:p>
    <w:p w:rsidR="00E54116" w:rsidRPr="00616630" w:rsidRDefault="00E54116" w:rsidP="00E541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6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54116" w:rsidRPr="00616630" w:rsidRDefault="00E54116" w:rsidP="00E5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630">
        <w:rPr>
          <w:rFonts w:ascii="Calibri" w:eastAsia="Times New Roman" w:hAnsi="Calibri" w:cs="Calibri"/>
          <w:color w:val="000000"/>
        </w:rPr>
        <w:t>Date: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0E7058">
        <w:rPr>
          <w:rFonts w:ascii="Calibri" w:eastAsia="Times New Roman" w:hAnsi="Calibri" w:cs="Calibri"/>
          <w:color w:val="000000"/>
        </w:rPr>
        <w:t>3/12/2022</w:t>
      </w:r>
    </w:p>
    <w:p w:rsidR="00E54116" w:rsidRPr="00616630" w:rsidRDefault="00E54116" w:rsidP="00E5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116" w:rsidRPr="00A57B24" w:rsidRDefault="00E54116" w:rsidP="00E54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630">
        <w:rPr>
          <w:rFonts w:ascii="Calibri" w:eastAsia="Times New Roman" w:hAnsi="Calibri" w:cs="Calibri"/>
          <w:color w:val="000000"/>
        </w:rPr>
        <w:t>Place:</w:t>
      </w:r>
      <w:r>
        <w:rPr>
          <w:rFonts w:ascii="Calibri" w:eastAsia="Times New Roman" w:hAnsi="Calibri" w:cs="Calibri"/>
          <w:color w:val="000000"/>
        </w:rPr>
        <w:t xml:space="preserve"> Hyderabad                   </w:t>
      </w:r>
      <w:r w:rsidRPr="00616630"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                                                     </w:t>
      </w:r>
      <w:r>
        <w:t xml:space="preserve">G Manjula </w:t>
      </w:r>
    </w:p>
    <w:p w:rsidR="00E54116" w:rsidRDefault="00E54116" w:rsidP="00E541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E54116" w:rsidRDefault="00E54116" w:rsidP="00E541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                                                                                                                       </w:t>
      </w:r>
    </w:p>
    <w:p w:rsidR="00E54116" w:rsidRDefault="00E54116" w:rsidP="00E541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54116" w:rsidRDefault="00E54116" w:rsidP="00E54116"/>
    <w:p w:rsidR="00E54116" w:rsidRDefault="00E54116" w:rsidP="00E54116"/>
    <w:p w:rsidR="00B02BBD" w:rsidRDefault="00B02BBD" w:rsidP="006068AE"/>
    <w:p w:rsidR="00B02BBD" w:rsidRDefault="00B02BBD" w:rsidP="006068AE"/>
    <w:p w:rsidR="00B02BBD" w:rsidRDefault="00B02BBD" w:rsidP="006068AE"/>
    <w:p w:rsidR="00B02BBD" w:rsidRPr="007C6BEA" w:rsidRDefault="007C6BEA" w:rsidP="006068AE">
      <w:pPr>
        <w:rPr>
          <w:sz w:val="44"/>
          <w:szCs w:val="44"/>
        </w:rPr>
      </w:pPr>
      <w:r w:rsidRPr="007C6BEA">
        <w:rPr>
          <w:sz w:val="44"/>
          <w:szCs w:val="44"/>
        </w:rPr>
        <w:t xml:space="preserve">    </w:t>
      </w:r>
      <w:r>
        <w:rPr>
          <w:sz w:val="44"/>
          <w:szCs w:val="44"/>
        </w:rPr>
        <w:t xml:space="preserve">                           </w:t>
      </w:r>
      <w:r w:rsidRPr="007C6BEA">
        <w:rPr>
          <w:sz w:val="44"/>
          <w:szCs w:val="44"/>
        </w:rPr>
        <w:t xml:space="preserve">           THANK YOU </w:t>
      </w:r>
    </w:p>
    <w:sectPr w:rsidR="00B02BBD" w:rsidRPr="007C6BEA" w:rsidSect="00DF5E9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D26" w:rsidRDefault="00981D26" w:rsidP="003D1861">
      <w:pPr>
        <w:spacing w:after="0" w:line="240" w:lineRule="auto"/>
      </w:pPr>
      <w:r>
        <w:separator/>
      </w:r>
    </w:p>
  </w:endnote>
  <w:endnote w:type="continuationSeparator" w:id="1">
    <w:p w:rsidR="00981D26" w:rsidRDefault="00981D26" w:rsidP="003D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861" w:rsidRPr="00105C4B" w:rsidRDefault="003D1861" w:rsidP="0017340E">
    <w:pPr>
      <w:pStyle w:val="Footer"/>
      <w:jc w:val="center"/>
      <w:rPr>
        <w:b/>
      </w:rPr>
    </w:pPr>
    <w:r w:rsidRPr="00105C4B">
      <w:rPr>
        <w:b/>
        <w:highlight w:val="yellow"/>
      </w:rPr>
      <w:t>Ramtech –ATHS-GE-CRM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D26" w:rsidRDefault="00981D26" w:rsidP="003D1861">
      <w:pPr>
        <w:spacing w:after="0" w:line="240" w:lineRule="auto"/>
      </w:pPr>
      <w:r>
        <w:separator/>
      </w:r>
    </w:p>
  </w:footnote>
  <w:footnote w:type="continuationSeparator" w:id="1">
    <w:p w:rsidR="00981D26" w:rsidRDefault="00981D26" w:rsidP="003D1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1861" w:rsidRPr="003D1861" w:rsidRDefault="003D1861" w:rsidP="0017340E">
    <w:pPr>
      <w:pStyle w:val="Header"/>
      <w:jc w:val="center"/>
      <w:rPr>
        <w:b/>
      </w:rPr>
    </w:pPr>
    <w:r w:rsidRPr="003D1861">
      <w:rPr>
        <w:b/>
        <w:highlight w:val="yellow"/>
      </w:rPr>
      <w:t>G Manjula- Work Experience +15 years</w:t>
    </w:r>
  </w:p>
  <w:p w:rsidR="003D1861" w:rsidRDefault="003D186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935E8"/>
    <w:multiLevelType w:val="multilevel"/>
    <w:tmpl w:val="8974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D4E07"/>
    <w:multiLevelType w:val="hybridMultilevel"/>
    <w:tmpl w:val="A26A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324EF7"/>
    <w:multiLevelType w:val="hybridMultilevel"/>
    <w:tmpl w:val="1DAE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92674"/>
    <w:multiLevelType w:val="hybridMultilevel"/>
    <w:tmpl w:val="B4E6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421"/>
    <w:multiLevelType w:val="multilevel"/>
    <w:tmpl w:val="40A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4F122A"/>
    <w:multiLevelType w:val="hybridMultilevel"/>
    <w:tmpl w:val="24D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C0D9F"/>
    <w:multiLevelType w:val="hybridMultilevel"/>
    <w:tmpl w:val="90E66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973D1D"/>
    <w:multiLevelType w:val="hybridMultilevel"/>
    <w:tmpl w:val="66B4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04A5D"/>
    <w:multiLevelType w:val="multilevel"/>
    <w:tmpl w:val="2A2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BF305E"/>
    <w:multiLevelType w:val="hybridMultilevel"/>
    <w:tmpl w:val="64A0AAB2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>
    <w:nsid w:val="48302C91"/>
    <w:multiLevelType w:val="multilevel"/>
    <w:tmpl w:val="DD96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D41BDB"/>
    <w:multiLevelType w:val="hybridMultilevel"/>
    <w:tmpl w:val="D270A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A0130"/>
    <w:multiLevelType w:val="hybridMultilevel"/>
    <w:tmpl w:val="89749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A010E"/>
    <w:multiLevelType w:val="multilevel"/>
    <w:tmpl w:val="607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A331A3"/>
    <w:multiLevelType w:val="multilevel"/>
    <w:tmpl w:val="F0DE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C93E4D"/>
    <w:multiLevelType w:val="multilevel"/>
    <w:tmpl w:val="8FEC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3209ED"/>
    <w:multiLevelType w:val="multilevel"/>
    <w:tmpl w:val="F42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1741F7"/>
    <w:multiLevelType w:val="hybridMultilevel"/>
    <w:tmpl w:val="3D60FEC6"/>
    <w:lvl w:ilvl="0" w:tplc="63C020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224AC3"/>
    <w:multiLevelType w:val="multilevel"/>
    <w:tmpl w:val="D1A6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9E5674"/>
    <w:multiLevelType w:val="multilevel"/>
    <w:tmpl w:val="DF06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A36A7D"/>
    <w:multiLevelType w:val="multilevel"/>
    <w:tmpl w:val="317C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9"/>
  </w:num>
  <w:num w:numId="12">
    <w:abstractNumId w:val="19"/>
  </w:num>
  <w:num w:numId="13">
    <w:abstractNumId w:val="0"/>
  </w:num>
  <w:num w:numId="14">
    <w:abstractNumId w:val="16"/>
  </w:num>
  <w:num w:numId="15">
    <w:abstractNumId w:val="4"/>
  </w:num>
  <w:num w:numId="16">
    <w:abstractNumId w:val="8"/>
  </w:num>
  <w:num w:numId="17">
    <w:abstractNumId w:val="20"/>
  </w:num>
  <w:num w:numId="18">
    <w:abstractNumId w:val="15"/>
  </w:num>
  <w:num w:numId="19">
    <w:abstractNumId w:val="13"/>
  </w:num>
  <w:num w:numId="20">
    <w:abstractNumId w:val="18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12FC"/>
    <w:rsid w:val="00003CBC"/>
    <w:rsid w:val="00007506"/>
    <w:rsid w:val="00007A06"/>
    <w:rsid w:val="000105E9"/>
    <w:rsid w:val="000703D4"/>
    <w:rsid w:val="00086CD9"/>
    <w:rsid w:val="000B6F6D"/>
    <w:rsid w:val="000C3551"/>
    <w:rsid w:val="000D6CAF"/>
    <w:rsid w:val="000E7058"/>
    <w:rsid w:val="000F0BDF"/>
    <w:rsid w:val="000F111A"/>
    <w:rsid w:val="001016C2"/>
    <w:rsid w:val="00105C4B"/>
    <w:rsid w:val="00124D9C"/>
    <w:rsid w:val="0017340E"/>
    <w:rsid w:val="001B621E"/>
    <w:rsid w:val="001D3B96"/>
    <w:rsid w:val="002006C0"/>
    <w:rsid w:val="002059F2"/>
    <w:rsid w:val="0021720A"/>
    <w:rsid w:val="00294DA9"/>
    <w:rsid w:val="002D7218"/>
    <w:rsid w:val="00334D02"/>
    <w:rsid w:val="003436B8"/>
    <w:rsid w:val="00357B03"/>
    <w:rsid w:val="003663C1"/>
    <w:rsid w:val="003A50AD"/>
    <w:rsid w:val="003D1861"/>
    <w:rsid w:val="004323B8"/>
    <w:rsid w:val="0043316A"/>
    <w:rsid w:val="004752E8"/>
    <w:rsid w:val="00490F67"/>
    <w:rsid w:val="004B56CD"/>
    <w:rsid w:val="004F102F"/>
    <w:rsid w:val="00507652"/>
    <w:rsid w:val="00576814"/>
    <w:rsid w:val="0058654A"/>
    <w:rsid w:val="005F5F22"/>
    <w:rsid w:val="00602E8C"/>
    <w:rsid w:val="006068AE"/>
    <w:rsid w:val="00614E10"/>
    <w:rsid w:val="00650422"/>
    <w:rsid w:val="006C26CF"/>
    <w:rsid w:val="006C27D9"/>
    <w:rsid w:val="006D14D2"/>
    <w:rsid w:val="006E324C"/>
    <w:rsid w:val="006F7085"/>
    <w:rsid w:val="0073183E"/>
    <w:rsid w:val="0073345A"/>
    <w:rsid w:val="007769B5"/>
    <w:rsid w:val="00794D45"/>
    <w:rsid w:val="00796D14"/>
    <w:rsid w:val="007A3823"/>
    <w:rsid w:val="007C6BEA"/>
    <w:rsid w:val="00800543"/>
    <w:rsid w:val="008211D8"/>
    <w:rsid w:val="00870CA2"/>
    <w:rsid w:val="0087756F"/>
    <w:rsid w:val="00891FA5"/>
    <w:rsid w:val="008A69E9"/>
    <w:rsid w:val="008D62A3"/>
    <w:rsid w:val="00910229"/>
    <w:rsid w:val="00960670"/>
    <w:rsid w:val="00981D26"/>
    <w:rsid w:val="009B1348"/>
    <w:rsid w:val="009B69F4"/>
    <w:rsid w:val="00A01988"/>
    <w:rsid w:val="00A4075F"/>
    <w:rsid w:val="00A46E1F"/>
    <w:rsid w:val="00A84C15"/>
    <w:rsid w:val="00AE320C"/>
    <w:rsid w:val="00B02BBD"/>
    <w:rsid w:val="00B074A9"/>
    <w:rsid w:val="00B11932"/>
    <w:rsid w:val="00B13071"/>
    <w:rsid w:val="00C21BE6"/>
    <w:rsid w:val="00C527FC"/>
    <w:rsid w:val="00CD15FD"/>
    <w:rsid w:val="00CE363A"/>
    <w:rsid w:val="00D17C7A"/>
    <w:rsid w:val="00D50ECD"/>
    <w:rsid w:val="00DB69FF"/>
    <w:rsid w:val="00DB7E74"/>
    <w:rsid w:val="00DC5945"/>
    <w:rsid w:val="00DF5E95"/>
    <w:rsid w:val="00E070CE"/>
    <w:rsid w:val="00E44658"/>
    <w:rsid w:val="00E54116"/>
    <w:rsid w:val="00EB4A23"/>
    <w:rsid w:val="00EF12FC"/>
    <w:rsid w:val="00F33C21"/>
    <w:rsid w:val="00F47D1E"/>
    <w:rsid w:val="00F556EA"/>
    <w:rsid w:val="00F6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26"/>
        <o:r id="V:Rule12" type="connector" idref="#_x0000_s1028"/>
        <o:r id="V:Rule13" type="connector" idref="#_x0000_s1027"/>
        <o:r id="V:Rule14" type="connector" idref="#_x0000_s1030"/>
        <o:r id="V:Rule15" type="connector" idref="#_x0000_s1033"/>
        <o:r id="V:Rule16" type="connector" idref="#_x0000_s1035"/>
        <o:r id="V:Rule17" type="connector" idref="#_x0000_s1031"/>
        <o:r id="V:Rule18" type="connector" idref="#_x0000_s1029"/>
        <o:r id="V:Rule19" type="connector" idref="#_x0000_s1034"/>
        <o:r id="V:Rule2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9B5"/>
  </w:style>
  <w:style w:type="paragraph" w:styleId="Heading2">
    <w:name w:val="heading 2"/>
    <w:basedOn w:val="Normal"/>
    <w:link w:val="Heading2Char"/>
    <w:uiPriority w:val="9"/>
    <w:qFormat/>
    <w:rsid w:val="00CE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05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6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3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1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861"/>
  </w:style>
  <w:style w:type="paragraph" w:styleId="Footer">
    <w:name w:val="footer"/>
    <w:basedOn w:val="Normal"/>
    <w:link w:val="FooterChar"/>
    <w:uiPriority w:val="99"/>
    <w:semiHidden/>
    <w:unhideWhenUsed/>
    <w:rsid w:val="003D1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61"/>
  </w:style>
  <w:style w:type="paragraph" w:styleId="BalloonText">
    <w:name w:val="Balloon Text"/>
    <w:basedOn w:val="Normal"/>
    <w:link w:val="BalloonTextChar"/>
    <w:uiPriority w:val="99"/>
    <w:semiHidden/>
    <w:unhideWhenUsed/>
    <w:rsid w:val="003D1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86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1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102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541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411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ew.in/solar-rooft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eew.in/blogs/enabling-access-covid-19-vaccine-opportunity-jobs-india%E2%80%99s-cold-chain-servicing-sect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njulaganganaboin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GM</dc:subject>
  <dc:creator>Dr G Manjula</dc:creator>
  <cp:lastModifiedBy>DR Manjula</cp:lastModifiedBy>
  <cp:revision>88</cp:revision>
  <dcterms:created xsi:type="dcterms:W3CDTF">2022-03-11T19:07:00Z</dcterms:created>
  <dcterms:modified xsi:type="dcterms:W3CDTF">2022-03-11T20:23:00Z</dcterms:modified>
</cp:coreProperties>
</file>