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40"/>
      </w:pPr>
      <w:r>
        <w:rPr>
          <w:rFonts w:ascii="Calibri" w:hAnsi="Calibri"/>
          <w:b/>
          <w:color w:val="2E74B5"/>
          <w:sz w:val="20"/>
        </w:rPr>
        <w:t>SYSTEMATIC STRATEGY RESEARCH</w:t>
      </w:r>
    </w:p>
    <w:p>
      <w:pPr>
        <w:pStyle w:val="Title"/>
      </w:pPr>
      <w:r>
        <w:t>BTC Perpetual Futures</w:t>
      </w:r>
    </w:p>
    <w:p>
      <w:pPr>
        <w:pStyle w:val="Subtitle"/>
      </w:pPr>
      <w:r>
        <w:t>Three Objective Intraday Strategy Rule Sets</w:t>
      </w:r>
    </w:p>
    <w:p>
      <w:pPr>
        <w:spacing w:after="320"/>
      </w:pPr>
      <w:r>
        <w:rPr>
          <w:rFonts w:ascii="Calibri" w:hAnsi="Calibri"/>
          <w:b/>
          <w:color w:val="5F6B7A"/>
          <w:sz w:val="21"/>
        </w:rPr>
        <w:t>5m / 15m / 30m  |  Long and short  |  Closed-bar signals  |  No leverage analysis</w:t>
      </w:r>
    </w:p>
    <w:p>
      <w:pPr>
        <w:spacing w:before="80" w:after="200" w:line="276" w:lineRule="auto"/>
        <w:ind w:left="173" w:right="173"/>
        <w:shd w:fill="E8EEF5"/>
        <w:keepLines/>
      </w:pPr>
      <w:r>
        <w:rPr>
          <w:rFonts w:ascii="Calibri" w:hAnsi="Calibri"/>
          <w:b/>
          <w:color w:val="0B2545"/>
          <w:sz w:val="21"/>
        </w:rPr>
        <w:t xml:space="preserve">Scope. </w:t>
      </w:r>
      <w:r>
        <w:rPr>
          <w:rFonts w:ascii="Calibri" w:hAnsi="Calibri"/>
          <w:color w:val="1A1A1A"/>
          <w:sz w:val="21"/>
        </w:rPr>
        <w:t>Strategy rules only. No code, no Pine Script, no Python, no implementation instructions, no martingale, no averaging down, and no leverage discussion.</w:t>
      </w:r>
    </w:p>
    <w:p>
      <w:pPr>
        <w:pStyle w:val="Heading1"/>
      </w:pPr>
      <w:r>
        <w:t>Execution conventions applying to all three strategies</w:t>
      </w:r>
    </w:p>
    <w:p>
      <w:pPr>
        <w:spacing w:after="120" w:line="288" w:lineRule="auto"/>
        <w:keepLines/>
      </w:pPr>
      <w:r>
        <w:rPr>
          <w:rFonts w:ascii="Calibri" w:hAnsi="Calibri"/>
          <w:i w:val="0"/>
          <w:sz w:val="22"/>
        </w:rPr>
        <w:t>These conventions are part of every rule set and remove the most common sources of hidden lookahead or ambiguous fills.</w:t>
      </w:r>
    </w:p>
    <w:p>
      <w:pPr>
        <w:pStyle w:val="ListBullet"/>
        <w:keepLines/>
      </w:pPr>
      <w:r>
        <w:rPr>
          <w:rFonts w:ascii="Calibri" w:hAnsi="Calibri"/>
          <w:color w:val="1A1A1A"/>
          <w:sz w:val="22"/>
        </w:rPr>
        <w:t xml:space="preserve"> Use standard OHLCV candles from one BTC perpetual contract on one exchange. Do not mix price from one venue with volume from another during the primary test.</w:t>
      </w:r>
    </w:p>
    <w:p>
      <w:pPr>
        <w:pStyle w:val="ListBullet"/>
        <w:keepLines/>
      </w:pPr>
      <w:r>
        <w:rPr>
          <w:rFonts w:ascii="Calibri" w:hAnsi="Calibri"/>
          <w:color w:val="1A1A1A"/>
          <w:sz w:val="22"/>
        </w:rPr>
        <w:t xml:space="preserve"> A signal bar is the most recently completed candle. Every indicator and condition is evaluated only after that candle closes.</w:t>
      </w:r>
    </w:p>
    <w:p>
      <w:pPr>
        <w:pStyle w:val="ListBullet"/>
        <w:keepLines/>
      </w:pPr>
      <w:r>
        <w:rPr>
          <w:rFonts w:ascii="Calibri" w:hAnsi="Calibri"/>
          <w:color w:val="1A1A1A"/>
          <w:sz w:val="22"/>
        </w:rPr>
        <w:t xml:space="preserve"> Enter at the next candle's open. If a next-open filter fails, skip the trade; do not enter later from the same setup.</w:t>
      </w:r>
    </w:p>
    <w:p>
      <w:pPr>
        <w:pStyle w:val="ListBullet"/>
        <w:keepLines/>
      </w:pPr>
      <w:r>
        <w:rPr>
          <w:rFonts w:ascii="Calibri" w:hAnsi="Calibri"/>
          <w:color w:val="1A1A1A"/>
          <w:sz w:val="22"/>
        </w:rPr>
        <w:t xml:space="preserve"> Previous N bars always exclude the signal bar unless the rule explicitly says otherwise.</w:t>
      </w:r>
    </w:p>
    <w:p>
      <w:pPr>
        <w:pStyle w:val="ListBullet"/>
        <w:keepLines/>
      </w:pPr>
      <w:r>
        <w:rPr>
          <w:rFonts w:ascii="Calibri" w:hAnsi="Calibri"/>
          <w:color w:val="1A1A1A"/>
          <w:sz w:val="22"/>
        </w:rPr>
        <w:t xml:space="preserve"> ATR means Wilder's Average True Range. Every EMA uses candle close as its source. Volume average means SMA of exchange-reported contract volume.</w:t>
      </w:r>
    </w:p>
    <w:p>
      <w:pPr>
        <w:pStyle w:val="ListBullet"/>
        <w:keepLines/>
      </w:pPr>
      <w:r>
        <w:rPr>
          <w:rFonts w:ascii="Calibri" w:hAnsi="Calibri"/>
          <w:color w:val="1A1A1A"/>
          <w:sz w:val="22"/>
        </w:rPr>
        <w:t xml:space="preserve"> R means initial price risk: absolute value of entry price minus initial stop price. Profit targets expressed in R are fixed from that initial risk.</w:t>
      </w:r>
    </w:p>
    <w:p>
      <w:pPr>
        <w:pStyle w:val="ListBullet"/>
        <w:keepLines/>
      </w:pPr>
      <w:r>
        <w:rPr>
          <w:rFonts w:ascii="Calibri" w:hAnsi="Calibri"/>
          <w:color w:val="1A1A1A"/>
          <w:sz w:val="22"/>
        </w:rPr>
        <w:t xml:space="preserve"> Stops and targets may be placed immediately after entry. A trailing-stop update calculated from a completed bar becomes active only on the next bar.</w:t>
      </w:r>
    </w:p>
    <w:p>
      <w:pPr>
        <w:pStyle w:val="ListBullet"/>
        <w:keepLines/>
      </w:pPr>
      <w:r>
        <w:rPr>
          <w:rFonts w:ascii="Calibri" w:hAnsi="Calibri"/>
          <w:color w:val="1A1A1A"/>
          <w:sz w:val="22"/>
        </w:rPr>
        <w:t xml:space="preserve"> If a historical candle touches both stop and target and lower-timeframe sequencing is unavailable, record the stop as occurring first.</w:t>
      </w:r>
    </w:p>
    <w:p>
      <w:pPr>
        <w:pStyle w:val="ListBullet"/>
        <w:keepLines/>
      </w:pPr>
      <w:r>
        <w:rPr>
          <w:rFonts w:ascii="Calibri" w:hAnsi="Calibri"/>
          <w:color w:val="1A1A1A"/>
          <w:sz w:val="22"/>
        </w:rPr>
        <w:t xml:space="preserve"> Hold at most one position. No pyramiding, no averaging down, and no re-entry until a completely new setup forms after the prior position is flat.</w:t>
      </w:r>
    </w:p>
    <w:p>
      <w:pPr>
        <w:pStyle w:val="ListBullet"/>
        <w:keepLines/>
      </w:pPr>
      <w:r>
        <w:rPr>
          <w:rFonts w:ascii="Calibri" w:hAnsi="Calibri"/>
          <w:color w:val="1A1A1A"/>
          <w:sz w:val="22"/>
        </w:rPr>
        <w:t xml:space="preserve"> Evaluate the unleveraged logic after realistic costs. The invalidation tests below use a conservative 0.10% total round-trip cost stress unless the actual all-in cost is higher.</w:t>
      </w:r>
    </w:p>
    <w:p>
      <w:pPr>
        <w:spacing w:before="80" w:after="200" w:line="276" w:lineRule="auto"/>
        <w:ind w:left="173" w:right="173"/>
        <w:shd w:fill="F4F6F9"/>
        <w:keepLines/>
      </w:pPr>
      <w:r>
        <w:rPr>
          <w:rFonts w:ascii="Calibri" w:hAnsi="Calibri"/>
          <w:b/>
          <w:color w:val="8A2432"/>
          <w:sz w:val="21"/>
        </w:rPr>
        <w:t xml:space="preserve">Visual audit rule. </w:t>
      </w:r>
      <w:r>
        <w:rPr>
          <w:rFonts w:ascii="Calibri" w:hAnsi="Calibri"/>
          <w:color w:val="1A1A1A"/>
          <w:sz w:val="21"/>
        </w:rPr>
        <w:t>On TradingView, every marker must be explainable using only candles at or before the signal bar. Entry markers must appear on the following bar, never on the signal bar before its close.</w:t>
      </w:r>
    </w:p>
    <w:p>
      <w:r>
        <w:br w:type="page"/>
      </w:r>
    </w:p>
    <w:p>
      <w:pPr>
        <w:pStyle w:val="Heading1"/>
        <w:spacing w:before="0" w:after="80"/>
        <w:keepNext/>
        <w:keepLines/>
      </w:pPr>
      <w:r>
        <w:rPr>
          <w:rFonts w:ascii="Calibri" w:hAnsi="Calibri"/>
          <w:b/>
          <w:color w:val="0B2545"/>
          <w:sz w:val="34"/>
        </w:rPr>
        <w:t>Strategy 1 - Trend Pullback Reclaim</w:t>
      </w:r>
    </w:p>
    <w:p>
      <w:pPr>
        <w:pStyle w:val="StrategyDeck"/>
        <w:pBdr>
          <w:bottom w:val="single" w:sz="6" w:space="4" w:color="D6DEE8"/>
        </w:pBdr>
      </w:pPr>
      <w:r>
        <w:t>Concept: trend + pullback + price-action continuation  |  Primary timeframe: 15 minutes</w:t>
      </w:r>
    </w:p>
    <w:p>
      <w:pPr>
        <w:pStyle w:val="Heading2"/>
        <w:ind w:left="259" w:hanging="259"/>
        <w:keepNext/>
        <w:keepLines/>
      </w:pPr>
      <w:r>
        <w:rPr>
          <w:rFonts w:ascii="Calibri" w:hAnsi="Calibri"/>
          <w:b/>
          <w:color w:val="2E74B5"/>
          <w:sz w:val="25"/>
        </w:rPr>
        <w:t>1.  Market logic / why the edge may exist</w:t>
      </w:r>
    </w:p>
    <w:p>
      <w:pPr>
        <w:spacing w:after="120" w:line="288" w:lineRule="auto"/>
        <w:keepLines/>
      </w:pPr>
      <w:r>
        <w:rPr>
          <w:rFonts w:ascii="Calibri" w:hAnsi="Calibri"/>
          <w:i w:val="0"/>
          <w:sz w:val="22"/>
        </w:rPr>
        <w:t>Directional order flow often persists, but price rarely travels in a straight line. A controlled pullback toward a short trend average can reset short-term positioning without breaking the broader trend. The entry waits for price to reclaim the pullback with a closed-bar break, so the trade is taken only when continuation has begun rather than merely because price touched an average.</w:t>
      </w:r>
    </w:p>
    <w:p>
      <w:pPr>
        <w:pStyle w:val="Heading2"/>
        <w:ind w:left="259" w:hanging="259"/>
        <w:keepNext/>
        <w:keepLines/>
      </w:pPr>
      <w:r>
        <w:rPr>
          <w:rFonts w:ascii="Calibri" w:hAnsi="Calibri"/>
          <w:b/>
          <w:color w:val="2E74B5"/>
          <w:sz w:val="25"/>
        </w:rPr>
        <w:t>2.  Best timeframe</w:t>
      </w:r>
    </w:p>
    <w:p>
      <w:pPr>
        <w:spacing w:after="120" w:line="288" w:lineRule="auto"/>
        <w:keepLines/>
      </w:pPr>
      <w:r>
        <w:rPr>
          <w:rFonts w:ascii="Calibri" w:hAnsi="Calibri"/>
          <w:i w:val="0"/>
          <w:sz w:val="22"/>
        </w:rPr>
        <w:t>15-minute BTC perpetual candles. This is slow enough to reduce 5-minute noise but still produces intraday holding periods.</w:t>
      </w:r>
    </w:p>
    <w:p>
      <w:pPr>
        <w:pStyle w:val="Heading2"/>
        <w:ind w:left="259" w:hanging="259"/>
        <w:keepNext/>
        <w:keepLines/>
      </w:pPr>
      <w:r>
        <w:rPr>
          <w:rFonts w:ascii="Calibri" w:hAnsi="Calibri"/>
          <w:b/>
          <w:color w:val="2E74B5"/>
          <w:sz w:val="25"/>
        </w:rPr>
        <w:t>3.  Indicators or price/volume concepts required</w:t>
      </w:r>
    </w:p>
    <w:p>
      <w:pPr>
        <w:pStyle w:val="ListBullet"/>
        <w:keepLines/>
      </w:pPr>
      <w:r>
        <w:rPr>
          <w:rFonts w:ascii="Calibri" w:hAnsi="Calibri"/>
          <w:color w:val="1A1A1A"/>
          <w:sz w:val="22"/>
        </w:rPr>
        <w:t xml:space="preserve"> EMA(20) for the short trend, EMA(50) for the intermediate trend, ATR(14) for normalization, and the highs/lows of the three bars immediately before the signal bar.</w:t>
      </w:r>
    </w:p>
    <w:p>
      <w:pPr>
        <w:pStyle w:val="ListBullet"/>
        <w:keepLines/>
      </w:pPr>
      <w:r>
        <w:rPr>
          <w:rFonts w:ascii="Calibri" w:hAnsi="Calibri"/>
          <w:color w:val="1A1A1A"/>
          <w:sz w:val="22"/>
        </w:rPr>
        <w:t xml:space="preserve"> No volume, oscillator, higher-timeframe series, pivots, or future-confirmed swing points are used.</w:t>
      </w:r>
    </w:p>
    <w:p>
      <w:pPr>
        <w:pStyle w:val="Heading2"/>
        <w:ind w:left="259" w:hanging="259"/>
        <w:keepNext/>
        <w:keepLines/>
      </w:pPr>
      <w:r>
        <w:rPr>
          <w:rFonts w:ascii="Calibri" w:hAnsi="Calibri"/>
          <w:b/>
          <w:color w:val="2E74B5"/>
          <w:sz w:val="25"/>
        </w:rPr>
        <w:t>4.  Exact LONG entry conditions</w:t>
      </w:r>
    </w:p>
    <w:p>
      <w:pPr>
        <w:pStyle w:val="ListBullet"/>
        <w:keepLines/>
      </w:pPr>
      <w:r>
        <w:rPr>
          <w:rFonts w:ascii="Calibri" w:hAnsi="Calibri"/>
          <w:color w:val="1A1A1A"/>
          <w:sz w:val="22"/>
        </w:rPr>
        <w:t xml:space="preserve"> At the signal bar close, EMA(20) is above EMA(50).</w:t>
      </w:r>
    </w:p>
    <w:p>
      <w:pPr>
        <w:pStyle w:val="ListBullet"/>
        <w:keepLines/>
      </w:pPr>
      <w:r>
        <w:rPr>
          <w:rFonts w:ascii="Calibri" w:hAnsi="Calibri"/>
          <w:color w:val="1A1A1A"/>
          <w:sz w:val="22"/>
        </w:rPr>
        <w:t xml:space="preserve"> EMA(50) on the signal bar is above EMA(50) from five completed bars earlier.</w:t>
      </w:r>
    </w:p>
    <w:p>
      <w:pPr>
        <w:pStyle w:val="ListBullet"/>
        <w:keepLines/>
      </w:pPr>
      <w:r>
        <w:rPr>
          <w:rFonts w:ascii="Calibri" w:hAnsi="Calibri"/>
          <w:color w:val="1A1A1A"/>
          <w:sz w:val="22"/>
        </w:rPr>
        <w:t xml:space="preserve"> EMA(20) minus EMA(50) is at least 0.25 x ATR(14) on the signal bar.</w:t>
      </w:r>
    </w:p>
    <w:p>
      <w:pPr>
        <w:pStyle w:val="ListBullet"/>
        <w:keepLines/>
      </w:pPr>
      <w:r>
        <w:rPr>
          <w:rFonts w:ascii="Calibri" w:hAnsi="Calibri"/>
          <w:color w:val="1A1A1A"/>
          <w:sz w:val="22"/>
        </w:rPr>
        <w:t xml:space="preserve"> Among the three completed bars immediately before the signal bar, at least one low is at or below that bar's EMA(20).</w:t>
      </w:r>
    </w:p>
    <w:p>
      <w:pPr>
        <w:pStyle w:val="ListBullet"/>
        <w:keepLines/>
      </w:pPr>
      <w:r>
        <w:rPr>
          <w:rFonts w:ascii="Calibri" w:hAnsi="Calibri"/>
          <w:color w:val="1A1A1A"/>
          <w:sz w:val="22"/>
        </w:rPr>
        <w:t xml:space="preserve"> All three of those pullback bars closed above their own EMA(50).</w:t>
      </w:r>
    </w:p>
    <w:p>
      <w:pPr>
        <w:pStyle w:val="ListBullet"/>
        <w:keepLines/>
      </w:pPr>
      <w:r>
        <w:rPr>
          <w:rFonts w:ascii="Calibri" w:hAnsi="Calibri"/>
          <w:color w:val="1A1A1A"/>
          <w:sz w:val="22"/>
        </w:rPr>
        <w:t xml:space="preserve"> The signal bar closes above the immediately previous bar's high, above its own EMA(20), and above its open.</w:t>
      </w:r>
    </w:p>
    <w:p>
      <w:pPr>
        <w:pStyle w:val="ListBullet"/>
        <w:keepLines/>
      </w:pPr>
      <w:r>
        <w:rPr>
          <w:rFonts w:ascii="Calibri" w:hAnsi="Calibri"/>
          <w:color w:val="1A1A1A"/>
          <w:sz w:val="22"/>
        </w:rPr>
        <w:t xml:space="preserve"> The signal bar's high-low range is no more than 1.50 x ATR(14) on the signal bar.</w:t>
      </w:r>
    </w:p>
    <w:p>
      <w:pPr>
        <w:pStyle w:val="ListBullet"/>
        <w:keepLines/>
      </w:pPr>
      <w:r>
        <w:rPr>
          <w:rFonts w:ascii="Calibri" w:hAnsi="Calibri"/>
          <w:color w:val="1A1A1A"/>
          <w:sz w:val="22"/>
        </w:rPr>
        <w:t xml:space="preserve"> Enter long at the next bar's open only if that open remains above the signal bar's EMA(20). Calculate the stop from Rule 6; enter only if initial risk is between 0.50 and 1.50 x the signal-bar ATR(14).</w:t>
      </w:r>
    </w:p>
    <w:p>
      <w:pPr>
        <w:pStyle w:val="Heading2"/>
        <w:ind w:left="259" w:hanging="259"/>
        <w:keepNext/>
        <w:keepLines/>
      </w:pPr>
      <w:r>
        <w:rPr>
          <w:rFonts w:ascii="Calibri" w:hAnsi="Calibri"/>
          <w:b/>
          <w:color w:val="2E74B5"/>
          <w:sz w:val="25"/>
        </w:rPr>
        <w:t>5.  Exact SHORT entry conditions</w:t>
      </w:r>
    </w:p>
    <w:p>
      <w:pPr>
        <w:pStyle w:val="ListBullet"/>
        <w:keepLines/>
      </w:pPr>
      <w:r>
        <w:rPr>
          <w:rFonts w:ascii="Calibri" w:hAnsi="Calibri"/>
          <w:color w:val="1A1A1A"/>
          <w:sz w:val="22"/>
        </w:rPr>
        <w:t xml:space="preserve"> At the signal bar close, EMA(20) is below EMA(50).</w:t>
      </w:r>
    </w:p>
    <w:p>
      <w:pPr>
        <w:pStyle w:val="ListBullet"/>
        <w:keepLines/>
      </w:pPr>
      <w:r>
        <w:rPr>
          <w:rFonts w:ascii="Calibri" w:hAnsi="Calibri"/>
          <w:color w:val="1A1A1A"/>
          <w:sz w:val="22"/>
        </w:rPr>
        <w:t xml:space="preserve"> EMA(50) on the signal bar is below EMA(50) from five completed bars earlier.</w:t>
      </w:r>
    </w:p>
    <w:p>
      <w:pPr>
        <w:pStyle w:val="ListBullet"/>
        <w:keepLines/>
      </w:pPr>
      <w:r>
        <w:rPr>
          <w:rFonts w:ascii="Calibri" w:hAnsi="Calibri"/>
          <w:color w:val="1A1A1A"/>
          <w:sz w:val="22"/>
        </w:rPr>
        <w:t xml:space="preserve"> EMA(50) minus EMA(20) is at least 0.25 x ATR(14) on the signal bar.</w:t>
      </w:r>
    </w:p>
    <w:p>
      <w:pPr>
        <w:pStyle w:val="ListBullet"/>
        <w:keepLines/>
      </w:pPr>
      <w:r>
        <w:rPr>
          <w:rFonts w:ascii="Calibri" w:hAnsi="Calibri"/>
          <w:color w:val="1A1A1A"/>
          <w:sz w:val="22"/>
        </w:rPr>
        <w:t xml:space="preserve"> Among the three completed bars immediately before the signal bar, at least one high is at or above that bar's EMA(20).</w:t>
      </w:r>
    </w:p>
    <w:p>
      <w:pPr>
        <w:pStyle w:val="ListBullet"/>
        <w:keepLines/>
      </w:pPr>
      <w:r>
        <w:rPr>
          <w:rFonts w:ascii="Calibri" w:hAnsi="Calibri"/>
          <w:color w:val="1A1A1A"/>
          <w:sz w:val="22"/>
        </w:rPr>
        <w:t xml:space="preserve"> All three of those pullback bars closed below their own EMA(50).</w:t>
      </w:r>
    </w:p>
    <w:p>
      <w:pPr>
        <w:pStyle w:val="ListBullet"/>
        <w:keepLines/>
      </w:pPr>
      <w:r>
        <w:rPr>
          <w:rFonts w:ascii="Calibri" w:hAnsi="Calibri"/>
          <w:color w:val="1A1A1A"/>
          <w:sz w:val="22"/>
        </w:rPr>
        <w:t xml:space="preserve"> The signal bar closes below the immediately previous bar's low, below its own EMA(20), and below its open.</w:t>
      </w:r>
    </w:p>
    <w:p>
      <w:pPr>
        <w:pStyle w:val="ListBullet"/>
        <w:keepLines/>
      </w:pPr>
      <w:r>
        <w:rPr>
          <w:rFonts w:ascii="Calibri" w:hAnsi="Calibri"/>
          <w:color w:val="1A1A1A"/>
          <w:sz w:val="22"/>
        </w:rPr>
        <w:t xml:space="preserve"> The signal bar's high-low range is no more than 1.50 x ATR(14) on the signal bar.</w:t>
      </w:r>
    </w:p>
    <w:p>
      <w:pPr>
        <w:pStyle w:val="ListBullet"/>
        <w:keepLines/>
      </w:pPr>
      <w:r>
        <w:rPr>
          <w:rFonts w:ascii="Calibri" w:hAnsi="Calibri"/>
          <w:color w:val="1A1A1A"/>
          <w:sz w:val="22"/>
        </w:rPr>
        <w:t xml:space="preserve"> Enter short at the next bar's open only if that open remains below the signal bar's EMA(20). Calculate the stop from Rule 6; enter only if initial risk is between 0.50 and 1.50 x the signal-bar ATR(14).</w:t>
      </w:r>
    </w:p>
    <w:p>
      <w:pPr>
        <w:pStyle w:val="Heading2"/>
        <w:ind w:left="259" w:hanging="259"/>
        <w:keepNext/>
        <w:keepLines/>
      </w:pPr>
      <w:r>
        <w:rPr>
          <w:rFonts w:ascii="Calibri" w:hAnsi="Calibri"/>
          <w:b/>
          <w:color w:val="2E74B5"/>
          <w:sz w:val="25"/>
        </w:rPr>
        <w:t>6.  Exact stop-loss rule</w:t>
      </w:r>
    </w:p>
    <w:p>
      <w:pPr>
        <w:pStyle w:val="ListBullet"/>
        <w:keepLines/>
      </w:pPr>
      <w:r>
        <w:rPr>
          <w:rFonts w:ascii="Calibri" w:hAnsi="Calibri"/>
          <w:color w:val="1A1A1A"/>
          <w:sz w:val="22"/>
        </w:rPr>
        <w:t xml:space="preserve"> Long: initial stop = the lowest low across the three pullback bars plus the signal bar, minus 0.10 x signal-bar ATR(14).</w:t>
      </w:r>
    </w:p>
    <w:p>
      <w:pPr>
        <w:pStyle w:val="ListBullet"/>
        <w:keepLines/>
      </w:pPr>
      <w:r>
        <w:rPr>
          <w:rFonts w:ascii="Calibri" w:hAnsi="Calibri"/>
          <w:color w:val="1A1A1A"/>
          <w:sz w:val="22"/>
        </w:rPr>
        <w:t xml:space="preserve"> Short: initial stop = the highest high across the three pullback bars plus the signal bar, plus 0.10 x signal-bar ATR(14).</w:t>
      </w:r>
    </w:p>
    <w:p>
      <w:pPr>
        <w:pStyle w:val="ListBullet"/>
        <w:keepLines/>
      </w:pPr>
      <w:r>
        <w:rPr>
          <w:rFonts w:ascii="Calibri" w:hAnsi="Calibri"/>
          <w:color w:val="1A1A1A"/>
          <w:sz w:val="22"/>
        </w:rPr>
        <w:t xml:space="preserve"> The initial stop never moves farther from entry.</w:t>
      </w:r>
    </w:p>
    <w:p>
      <w:pPr>
        <w:pStyle w:val="Heading2"/>
        <w:ind w:left="259" w:hanging="259"/>
        <w:keepNext/>
        <w:keepLines/>
      </w:pPr>
      <w:r>
        <w:rPr>
          <w:rFonts w:ascii="Calibri" w:hAnsi="Calibri"/>
          <w:b/>
          <w:color w:val="2E74B5"/>
          <w:sz w:val="25"/>
        </w:rPr>
        <w:t>7.  Exact take-profit / exit rule</w:t>
      </w:r>
    </w:p>
    <w:p>
      <w:pPr>
        <w:pStyle w:val="ListBullet"/>
        <w:keepLines/>
      </w:pPr>
      <w:r>
        <w:rPr>
          <w:rFonts w:ascii="Calibri" w:hAnsi="Calibri"/>
          <w:color w:val="1A1A1A"/>
          <w:sz w:val="22"/>
        </w:rPr>
        <w:t xml:space="preserve"> Place a fixed profit target at 2.00R from entry.</w:t>
      </w:r>
    </w:p>
    <w:p>
      <w:pPr>
        <w:pStyle w:val="ListBullet"/>
        <w:keepLines/>
      </w:pPr>
      <w:r>
        <w:rPr>
          <w:rFonts w:ascii="Calibri" w:hAnsi="Calibri"/>
          <w:color w:val="1A1A1A"/>
          <w:sz w:val="22"/>
        </w:rPr>
        <w:t xml:space="preserve"> Long trend-failure exit: if a completed bar closes below its EMA(50), exit at the next bar's open.</w:t>
      </w:r>
    </w:p>
    <w:p>
      <w:pPr>
        <w:pStyle w:val="ListBullet"/>
        <w:keepLines/>
      </w:pPr>
      <w:r>
        <w:rPr>
          <w:rFonts w:ascii="Calibri" w:hAnsi="Calibri"/>
          <w:color w:val="1A1A1A"/>
          <w:sz w:val="22"/>
        </w:rPr>
        <w:t xml:space="preserve"> Short trend-failure exit: if a completed bar closes above its EMA(50), exit at the next bar's open.</w:t>
      </w:r>
    </w:p>
    <w:p>
      <w:pPr>
        <w:pStyle w:val="ListBullet"/>
        <w:keepLines/>
      </w:pPr>
      <w:r>
        <w:rPr>
          <w:rFonts w:ascii="Calibri" w:hAnsi="Calibri"/>
          <w:color w:val="1A1A1A"/>
          <w:sz w:val="22"/>
        </w:rPr>
        <w:t xml:space="preserve"> Time exit: after 24 complete 15-minute bars have elapsed from the entry bar, exit at the next bar's open if still in the position.</w:t>
      </w:r>
    </w:p>
    <w:p>
      <w:pPr>
        <w:pStyle w:val="ListBullet"/>
        <w:keepLines/>
      </w:pPr>
      <w:r>
        <w:rPr>
          <w:rFonts w:ascii="Calibri" w:hAnsi="Calibri"/>
          <w:color w:val="1A1A1A"/>
          <w:sz w:val="22"/>
        </w:rPr>
        <w:t xml:space="preserve"> Use the first event reached: stop, 2.00R target, trend-failure exit, or time exit.</w:t>
      </w:r>
    </w:p>
    <w:p>
      <w:pPr>
        <w:pStyle w:val="Heading2"/>
        <w:ind w:left="259" w:hanging="259"/>
        <w:keepNext/>
        <w:keepLines/>
      </w:pPr>
      <w:r>
        <w:rPr>
          <w:rFonts w:ascii="Calibri" w:hAnsi="Calibri"/>
          <w:b/>
          <w:color w:val="2E74B5"/>
          <w:sz w:val="25"/>
        </w:rPr>
        <w:t>8.  Trailing-stop rule if needed</w:t>
      </w:r>
    </w:p>
    <w:p>
      <w:pPr>
        <w:spacing w:after="120" w:line="288" w:lineRule="auto"/>
        <w:keepLines/>
      </w:pPr>
      <w:r>
        <w:rPr>
          <w:rFonts w:ascii="Calibri" w:hAnsi="Calibri"/>
          <w:i w:val="0"/>
          <w:sz w:val="22"/>
        </w:rPr>
        <w:t>None. Keep the initial stop fixed. This preserves a clean test of the entry edge and avoids turning the strategy into an exit-optimization exercise.</w:t>
      </w:r>
    </w:p>
    <w:p>
      <w:pPr>
        <w:pStyle w:val="Heading2"/>
        <w:ind w:left="259" w:hanging="259"/>
        <w:keepNext/>
        <w:keepLines/>
      </w:pPr>
      <w:r>
        <w:rPr>
          <w:rFonts w:ascii="Calibri" w:hAnsi="Calibri"/>
          <w:b/>
          <w:color w:val="2E74B5"/>
          <w:sz w:val="25"/>
        </w:rPr>
        <w:t>9.  When NOT to trade</w:t>
      </w:r>
    </w:p>
    <w:p>
      <w:pPr>
        <w:pStyle w:val="ListBullet"/>
        <w:keepLines/>
      </w:pPr>
      <w:r>
        <w:rPr>
          <w:rFonts w:ascii="Calibri" w:hAnsi="Calibri"/>
          <w:color w:val="1A1A1A"/>
          <w:sz w:val="22"/>
        </w:rPr>
        <w:t xml:space="preserve"> Do not trade when the EMA(20)-EMA(50) separation is less than 0.25 x ATR(14).</w:t>
      </w:r>
    </w:p>
    <w:p>
      <w:pPr>
        <w:pStyle w:val="ListBullet"/>
        <w:keepLines/>
      </w:pPr>
      <w:r>
        <w:rPr>
          <w:rFonts w:ascii="Calibri" w:hAnsi="Calibri"/>
          <w:color w:val="1A1A1A"/>
          <w:sz w:val="22"/>
        </w:rPr>
        <w:t xml:space="preserve"> Do not trade if any of the three pullback bars closed through EMA(50) against the proposed direction.</w:t>
      </w:r>
    </w:p>
    <w:p>
      <w:pPr>
        <w:pStyle w:val="ListBullet"/>
        <w:keepLines/>
      </w:pPr>
      <w:r>
        <w:rPr>
          <w:rFonts w:ascii="Calibri" w:hAnsi="Calibri"/>
          <w:color w:val="1A1A1A"/>
          <w:sz w:val="22"/>
        </w:rPr>
        <w:t xml:space="preserve"> Do not trade if the signal bar range exceeds 1.50 x ATR(14).</w:t>
      </w:r>
    </w:p>
    <w:p>
      <w:pPr>
        <w:pStyle w:val="ListBullet"/>
        <w:keepLines/>
      </w:pPr>
      <w:r>
        <w:rPr>
          <w:rFonts w:ascii="Calibri" w:hAnsi="Calibri"/>
          <w:color w:val="1A1A1A"/>
          <w:sz w:val="22"/>
        </w:rPr>
        <w:t xml:space="preserve"> Do not trade if next-open initial risk is outside 0.50-1.50 x signal-bar ATR(14).</w:t>
      </w:r>
    </w:p>
    <w:p>
      <w:pPr>
        <w:pStyle w:val="ListBullet"/>
        <w:keepLines/>
      </w:pPr>
      <w:r>
        <w:rPr>
          <w:rFonts w:ascii="Calibri" w:hAnsi="Calibri"/>
          <w:color w:val="1A1A1A"/>
          <w:sz w:val="22"/>
        </w:rPr>
        <w:t xml:space="preserve"> Do not trade while another position is open or from a reused pullback after a skipped entry.</w:t>
      </w:r>
    </w:p>
    <w:p>
      <w:pPr>
        <w:pStyle w:val="Heading2"/>
        <w:ind w:left="259" w:hanging="259"/>
        <w:keepNext/>
        <w:keepLines/>
      </w:pPr>
      <w:r>
        <w:rPr>
          <w:rFonts w:ascii="Calibri" w:hAnsi="Calibri"/>
          <w:b/>
          <w:color w:val="2E74B5"/>
          <w:sz w:val="25"/>
        </w:rPr>
        <w:t>10.  Market regime where it should perform well</w:t>
      </w:r>
    </w:p>
    <w:p>
      <w:pPr>
        <w:spacing w:after="120" w:line="288" w:lineRule="auto"/>
        <w:keepLines/>
      </w:pPr>
      <w:r>
        <w:rPr>
          <w:rFonts w:ascii="Calibri" w:hAnsi="Calibri"/>
          <w:i w:val="0"/>
          <w:sz w:val="22"/>
        </w:rPr>
        <w:t>Orderly directional markets with a rising or falling intermediate trend, moderate volatility, and brief pullbacks that do not break the trend structure.</w:t>
      </w:r>
    </w:p>
    <w:p>
      <w:pPr>
        <w:pStyle w:val="Heading2"/>
        <w:ind w:left="259" w:hanging="259"/>
        <w:keepNext/>
        <w:keepLines/>
      </w:pPr>
      <w:r>
        <w:rPr>
          <w:rFonts w:ascii="Calibri" w:hAnsi="Calibri"/>
          <w:b/>
          <w:color w:val="2E74B5"/>
          <w:sz w:val="25"/>
        </w:rPr>
        <w:t>11.  Market regime where it will likely perform poorly</w:t>
      </w:r>
    </w:p>
    <w:p>
      <w:pPr>
        <w:spacing w:after="120" w:line="288" w:lineRule="auto"/>
        <w:keepLines/>
      </w:pPr>
      <w:r>
        <w:rPr>
          <w:rFonts w:ascii="Calibri" w:hAnsi="Calibri"/>
          <w:i w:val="0"/>
          <w:sz w:val="22"/>
        </w:rPr>
        <w:t>Sideways ranges, rapidly alternating trend direction, V-shaped reversals, and late-stage trends in which pullbacks become genuine trend breaks.</w:t>
      </w:r>
    </w:p>
    <w:p>
      <w:pPr>
        <w:pStyle w:val="Heading2"/>
        <w:ind w:left="259" w:hanging="259"/>
        <w:keepNext/>
        <w:keepLines/>
      </w:pPr>
      <w:r>
        <w:rPr>
          <w:rFonts w:ascii="Calibri" w:hAnsi="Calibri"/>
          <w:b/>
          <w:color w:val="2E74B5"/>
          <w:sz w:val="25"/>
        </w:rPr>
        <w:t>12.  Expected trade frequency</w:t>
      </w:r>
    </w:p>
    <w:p>
      <w:pPr>
        <w:spacing w:after="120" w:line="288" w:lineRule="auto"/>
        <w:keepLines/>
      </w:pPr>
      <w:r>
        <w:rPr>
          <w:rFonts w:ascii="Calibri" w:hAnsi="Calibri"/>
          <w:i w:val="0"/>
          <w:sz w:val="22"/>
        </w:rPr>
        <w:t>Approximately 3-8 completed trades per week on one 15-minute BTC perpetual feed. The realized number will vary with venue and volatility regime.</w:t>
      </w:r>
    </w:p>
    <w:p>
      <w:pPr>
        <w:pStyle w:val="Heading2"/>
        <w:ind w:left="259" w:hanging="259"/>
        <w:keepNext/>
        <w:keepLines/>
      </w:pPr>
      <w:r>
        <w:rPr>
          <w:rFonts w:ascii="Calibri" w:hAnsi="Calibri"/>
          <w:b/>
          <w:color w:val="2E74B5"/>
          <w:sz w:val="25"/>
        </w:rPr>
        <w:t>13.  Main weakness of the strategy</w:t>
      </w:r>
    </w:p>
    <w:p>
      <w:pPr>
        <w:spacing w:after="120" w:line="288" w:lineRule="auto"/>
        <w:keepLines/>
      </w:pPr>
      <w:r>
        <w:rPr>
          <w:rFonts w:ascii="Calibri" w:hAnsi="Calibri"/>
          <w:i w:val="0"/>
          <w:sz w:val="22"/>
        </w:rPr>
        <w:t>The EMA structure reacts after price has already moved. In choppy markets it can label a weak directional phase as a trend and produce several small stop-outs before the filter reverses.</w:t>
      </w:r>
    </w:p>
    <w:p>
      <w:pPr>
        <w:pStyle w:val="Heading2"/>
        <w:ind w:left="259" w:hanging="259"/>
        <w:keepNext/>
        <w:keepLines/>
      </w:pPr>
      <w:r>
        <w:rPr>
          <w:rFonts w:ascii="Calibri" w:hAnsi="Calibri"/>
          <w:b/>
          <w:color w:val="2E74B5"/>
          <w:sz w:val="25"/>
        </w:rPr>
        <w:t>14.  What would invalidate the strategy during backtesting</w:t>
      </w:r>
    </w:p>
    <w:p>
      <w:pPr>
        <w:pStyle w:val="ListBullet"/>
        <w:keepLines/>
      </w:pPr>
      <w:r>
        <w:rPr>
          <w:rFonts w:ascii="Calibri" w:hAnsi="Calibri"/>
          <w:color w:val="1A1A1A"/>
          <w:sz w:val="22"/>
        </w:rPr>
        <w:t xml:space="preserve"> Use at least 150 untouched out-of-sample trades spanning at least 12 months. Invalidate if net expectancy is 0.00R or lower after 0.10% round-trip costs, or if net profit factor is below 1.10.</w:t>
      </w:r>
    </w:p>
    <w:p>
      <w:pPr>
        <w:pStyle w:val="ListBullet"/>
        <w:keepLines/>
      </w:pPr>
      <w:r>
        <w:rPr>
          <w:rFonts w:ascii="Calibri" w:hAnsi="Calibri"/>
          <w:color w:val="1A1A1A"/>
          <w:sz w:val="22"/>
        </w:rPr>
        <w:t xml:space="preserve"> Invalidate if the best 5% of trades contribute more than 50% of total net profit.</w:t>
      </w:r>
    </w:p>
    <w:p>
      <w:pPr>
        <w:pStyle w:val="ListBullet"/>
        <w:keepLines/>
      </w:pPr>
      <w:r>
        <w:rPr>
          <w:rFonts w:ascii="Calibri" w:hAnsi="Calibri"/>
          <w:color w:val="1A1A1A"/>
          <w:sz w:val="22"/>
        </w:rPr>
        <w:t xml:space="preserve"> Invalidate as an isolated parameter fit if both nearby variants - EMA(18)/EMA(45) with a two-bar pullback, and EMA(22)/EMA(55) with a four-bar pullback - have non-positive net expectancy under the same costs.</w:t>
      </w:r>
    </w:p>
    <w:p>
      <w:pPr>
        <w:pStyle w:val="ListBullet"/>
        <w:keepLines/>
      </w:pPr>
      <w:r>
        <w:rPr>
          <w:rFonts w:ascii="Calibri" w:hAnsi="Calibri"/>
          <w:color w:val="1A1A1A"/>
          <w:sz w:val="22"/>
        </w:rPr>
        <w:t xml:space="preserve"> Evaluate long and short trades separately. If either side has profit factor below 1.00 in two separate validation periods, that side is invalid even if the combined result is positive.</w:t>
      </w:r>
    </w:p>
    <w:p>
      <w:r>
        <w:br w:type="page"/>
      </w:r>
    </w:p>
    <w:p>
      <w:pPr>
        <w:pStyle w:val="Heading1"/>
        <w:spacing w:before="0" w:after="80"/>
        <w:keepNext/>
        <w:keepLines/>
      </w:pPr>
      <w:r>
        <w:rPr>
          <w:rFonts w:ascii="Calibri" w:hAnsi="Calibri"/>
          <w:b/>
          <w:color w:val="0B2545"/>
          <w:sz w:val="34"/>
        </w:rPr>
        <w:t>Strategy 2 - Compression Box Expansion</w:t>
      </w:r>
    </w:p>
    <w:p>
      <w:pPr>
        <w:pStyle w:val="StrategyDeck"/>
        <w:pBdr>
          <w:bottom w:val="single" w:sz="6" w:space="4" w:color="D6DEE8"/>
        </w:pBdr>
      </w:pPr>
      <w:r>
        <w:t>Concept: volatility compression + range breakout + volume confirmation  |  Primary timeframe: 30 minutes</w:t>
      </w:r>
    </w:p>
    <w:p>
      <w:pPr>
        <w:pStyle w:val="Heading2"/>
        <w:ind w:left="259" w:hanging="259"/>
        <w:keepNext/>
        <w:keepLines/>
      </w:pPr>
      <w:r>
        <w:rPr>
          <w:rFonts w:ascii="Calibri" w:hAnsi="Calibri"/>
          <w:b/>
          <w:color w:val="2E74B5"/>
          <w:sz w:val="25"/>
        </w:rPr>
        <w:t>1.  Market logic / why the edge may exist</w:t>
      </w:r>
    </w:p>
    <w:p>
      <w:pPr>
        <w:spacing w:after="120" w:line="288" w:lineRule="auto"/>
        <w:keepLines/>
      </w:pPr>
      <w:r>
        <w:rPr>
          <w:rFonts w:ascii="Calibri" w:hAnsi="Calibri"/>
          <w:i w:val="0"/>
          <w:sz w:val="22"/>
        </w:rPr>
        <w:t>Volatility clusters: quiet conditions often persist until new order flow forces a repricing. A narrow multi-hour box represents temporary balance. A close outside that box with an expanded candle, strong closing location, and abnormal volume is objective evidence that balance has broken. The strategy pays for false starts in exchange for access to the larger expansion tails.</w:t>
      </w:r>
    </w:p>
    <w:p>
      <w:pPr>
        <w:pStyle w:val="Heading2"/>
        <w:ind w:left="259" w:hanging="259"/>
        <w:keepNext/>
        <w:keepLines/>
      </w:pPr>
      <w:r>
        <w:rPr>
          <w:rFonts w:ascii="Calibri" w:hAnsi="Calibri"/>
          <w:b/>
          <w:color w:val="2E74B5"/>
          <w:sz w:val="25"/>
        </w:rPr>
        <w:t>2.  Best timeframe</w:t>
      </w:r>
    </w:p>
    <w:p>
      <w:pPr>
        <w:spacing w:after="120" w:line="288" w:lineRule="auto"/>
        <w:keepLines/>
      </w:pPr>
      <w:r>
        <w:rPr>
          <w:rFonts w:ascii="Calibri" w:hAnsi="Calibri"/>
          <w:i w:val="0"/>
          <w:sz w:val="22"/>
        </w:rPr>
        <w:t>30-minute BTC perpetual candles. The 12-bar box covers six hours, making the setup intraday while filtering much of the noise found on 5-minute breakouts.</w:t>
      </w:r>
    </w:p>
    <w:p>
      <w:pPr>
        <w:pStyle w:val="Heading2"/>
        <w:ind w:left="259" w:hanging="259"/>
        <w:keepNext/>
        <w:keepLines/>
      </w:pPr>
      <w:r>
        <w:rPr>
          <w:rFonts w:ascii="Calibri" w:hAnsi="Calibri"/>
          <w:b/>
          <w:color w:val="2E74B5"/>
          <w:sz w:val="25"/>
        </w:rPr>
        <w:t>3.  Indicators or price/volume concepts required</w:t>
      </w:r>
    </w:p>
    <w:p>
      <w:pPr>
        <w:pStyle w:val="ListBullet"/>
        <w:keepLines/>
      </w:pPr>
      <w:r>
        <w:rPr>
          <w:rFonts w:ascii="Calibri" w:hAnsi="Calibri"/>
          <w:color w:val="1A1A1A"/>
          <w:sz w:val="22"/>
        </w:rPr>
        <w:t xml:space="preserve"> ATR(5), ATR(20), SMA(20) of exchange-reported volume, and a 12-bar price box.</w:t>
      </w:r>
    </w:p>
    <w:p>
      <w:pPr>
        <w:pStyle w:val="ListBullet"/>
        <w:keepLines/>
      </w:pPr>
      <w:r>
        <w:rPr>
          <w:rFonts w:ascii="Calibri" w:hAnsi="Calibri"/>
          <w:color w:val="1A1A1A"/>
          <w:sz w:val="22"/>
        </w:rPr>
        <w:t xml:space="preserve"> For a signal bar t, define U as the highest high and L as the lowest low of the 12 completed bars t-12 through t-1. The box width W = U - L. The signal bar is not included in U or L.</w:t>
      </w:r>
    </w:p>
    <w:p>
      <w:pPr>
        <w:pStyle w:val="Heading2"/>
        <w:ind w:left="259" w:hanging="259"/>
        <w:keepNext/>
        <w:keepLines/>
      </w:pPr>
      <w:r>
        <w:rPr>
          <w:rFonts w:ascii="Calibri" w:hAnsi="Calibri"/>
          <w:b/>
          <w:color w:val="2E74B5"/>
          <w:sz w:val="25"/>
        </w:rPr>
        <w:t>4.  Exact LONG entry conditions</w:t>
      </w:r>
    </w:p>
    <w:p>
      <w:pPr>
        <w:pStyle w:val="ListBullet"/>
        <w:keepLines/>
      </w:pPr>
      <w:r>
        <w:rPr>
          <w:rFonts w:ascii="Calibri" w:hAnsi="Calibri"/>
          <w:color w:val="1A1A1A"/>
          <w:sz w:val="22"/>
        </w:rPr>
        <w:t xml:space="preserve"> Before the signal, ATR(5) on bar t-1 is no more than 0.80 x ATR(20) on bar t-1.</w:t>
      </w:r>
    </w:p>
    <w:p>
      <w:pPr>
        <w:pStyle w:val="ListBullet"/>
        <w:keepLines/>
      </w:pPr>
      <w:r>
        <w:rPr>
          <w:rFonts w:ascii="Calibri" w:hAnsi="Calibri"/>
          <w:color w:val="1A1A1A"/>
          <w:sz w:val="22"/>
        </w:rPr>
        <w:t xml:space="preserve"> The box width W is at least 1.25 x and no more than 2.50 x ATR(20) on bar t-1.</w:t>
      </w:r>
    </w:p>
    <w:p>
      <w:pPr>
        <w:pStyle w:val="ListBullet"/>
        <w:keepLines/>
      </w:pPr>
      <w:r>
        <w:rPr>
          <w:rFonts w:ascii="Calibri" w:hAnsi="Calibri"/>
          <w:color w:val="1A1A1A"/>
          <w:sz w:val="22"/>
        </w:rPr>
        <w:t xml:space="preserve"> The signal bar opens between L and U.</w:t>
      </w:r>
    </w:p>
    <w:p>
      <w:pPr>
        <w:pStyle w:val="ListBullet"/>
        <w:keepLines/>
      </w:pPr>
      <w:r>
        <w:rPr>
          <w:rFonts w:ascii="Calibri" w:hAnsi="Calibri"/>
          <w:color w:val="1A1A1A"/>
          <w:sz w:val="22"/>
        </w:rPr>
        <w:t xml:space="preserve"> The signal bar closes at or above U + 0.10 x ATR(20) from bar t-1.</w:t>
      </w:r>
    </w:p>
    <w:p>
      <w:pPr>
        <w:pStyle w:val="ListBullet"/>
        <w:keepLines/>
      </w:pPr>
      <w:r>
        <w:rPr>
          <w:rFonts w:ascii="Calibri" w:hAnsi="Calibri"/>
          <w:color w:val="1A1A1A"/>
          <w:sz w:val="22"/>
        </w:rPr>
        <w:t xml:space="preserve"> Signal-bar range is between 0.80 and 2.00 x ATR(20) from bar t-1.</w:t>
      </w:r>
    </w:p>
    <w:p>
      <w:pPr>
        <w:pStyle w:val="ListBullet"/>
        <w:keepLines/>
      </w:pPr>
      <w:r>
        <w:rPr>
          <w:rFonts w:ascii="Calibri" w:hAnsi="Calibri"/>
          <w:color w:val="1A1A1A"/>
          <w:sz w:val="22"/>
        </w:rPr>
        <w:t xml:space="preserve"> Closing location = (close - low) / (high - low) and is at least 0.75. If high equals low, the signal is invalid.</w:t>
      </w:r>
    </w:p>
    <w:p>
      <w:pPr>
        <w:pStyle w:val="ListBullet"/>
        <w:keepLines/>
      </w:pPr>
      <w:r>
        <w:rPr>
          <w:rFonts w:ascii="Calibri" w:hAnsi="Calibri"/>
          <w:color w:val="1A1A1A"/>
          <w:sz w:val="22"/>
        </w:rPr>
        <w:t xml:space="preserve"> Signal-bar volume is at least 1.50 x the SMA(20) volume value from bar t-1.</w:t>
      </w:r>
    </w:p>
    <w:p>
      <w:pPr>
        <w:pStyle w:val="ListBullet"/>
        <w:keepLines/>
      </w:pPr>
      <w:r>
        <w:rPr>
          <w:rFonts w:ascii="Calibri" w:hAnsi="Calibri"/>
          <w:color w:val="1A1A1A"/>
          <w:sz w:val="22"/>
        </w:rPr>
        <w:t xml:space="preserve"> Enter long at the next bar's open only if that open is still above U and no more than 0.25 x ATR(20) above the signal close. Calculate the stop from Rule 6; enter only if initial risk is between 0.75 and 1.75 x ATR(20) from bar t-1.</w:t>
      </w:r>
    </w:p>
    <w:p>
      <w:pPr>
        <w:pStyle w:val="Heading2"/>
        <w:ind w:left="259" w:hanging="259"/>
        <w:keepNext/>
        <w:keepLines/>
      </w:pPr>
      <w:r>
        <w:rPr>
          <w:rFonts w:ascii="Calibri" w:hAnsi="Calibri"/>
          <w:b/>
          <w:color w:val="2E74B5"/>
          <w:sz w:val="25"/>
        </w:rPr>
        <w:t>5.  Exact SHORT entry conditions</w:t>
      </w:r>
    </w:p>
    <w:p>
      <w:pPr>
        <w:pStyle w:val="ListBullet"/>
        <w:keepLines/>
      </w:pPr>
      <w:r>
        <w:rPr>
          <w:rFonts w:ascii="Calibri" w:hAnsi="Calibri"/>
          <w:color w:val="1A1A1A"/>
          <w:sz w:val="22"/>
        </w:rPr>
        <w:t xml:space="preserve"> Before the signal, ATR(5) on bar t-1 is no more than 0.80 x ATR(20) on bar t-1.</w:t>
      </w:r>
    </w:p>
    <w:p>
      <w:pPr>
        <w:pStyle w:val="ListBullet"/>
        <w:keepLines/>
      </w:pPr>
      <w:r>
        <w:rPr>
          <w:rFonts w:ascii="Calibri" w:hAnsi="Calibri"/>
          <w:color w:val="1A1A1A"/>
          <w:sz w:val="22"/>
        </w:rPr>
        <w:t xml:space="preserve"> The box width W is at least 1.25 x and no more than 2.50 x ATR(20) on bar t-1.</w:t>
      </w:r>
    </w:p>
    <w:p>
      <w:pPr>
        <w:pStyle w:val="ListBullet"/>
        <w:keepLines/>
      </w:pPr>
      <w:r>
        <w:rPr>
          <w:rFonts w:ascii="Calibri" w:hAnsi="Calibri"/>
          <w:color w:val="1A1A1A"/>
          <w:sz w:val="22"/>
        </w:rPr>
        <w:t xml:space="preserve"> The signal bar opens between L and U.</w:t>
      </w:r>
    </w:p>
    <w:p>
      <w:pPr>
        <w:pStyle w:val="ListBullet"/>
        <w:keepLines/>
      </w:pPr>
      <w:r>
        <w:rPr>
          <w:rFonts w:ascii="Calibri" w:hAnsi="Calibri"/>
          <w:color w:val="1A1A1A"/>
          <w:sz w:val="22"/>
        </w:rPr>
        <w:t xml:space="preserve"> The signal bar closes at or below L - 0.10 x ATR(20) from bar t-1.</w:t>
      </w:r>
    </w:p>
    <w:p>
      <w:pPr>
        <w:pStyle w:val="ListBullet"/>
        <w:keepLines/>
      </w:pPr>
      <w:r>
        <w:rPr>
          <w:rFonts w:ascii="Calibri" w:hAnsi="Calibri"/>
          <w:color w:val="1A1A1A"/>
          <w:sz w:val="22"/>
        </w:rPr>
        <w:t xml:space="preserve"> Signal-bar range is between 0.80 and 2.00 x ATR(20) from bar t-1.</w:t>
      </w:r>
    </w:p>
    <w:p>
      <w:pPr>
        <w:pStyle w:val="ListBullet"/>
        <w:keepLines/>
      </w:pPr>
      <w:r>
        <w:rPr>
          <w:rFonts w:ascii="Calibri" w:hAnsi="Calibri"/>
          <w:color w:val="1A1A1A"/>
          <w:sz w:val="22"/>
        </w:rPr>
        <w:t xml:space="preserve"> Closing location = (close - low) / (high - low) and is no more than 0.25. If high equals low, the signal is invalid.</w:t>
      </w:r>
    </w:p>
    <w:p>
      <w:pPr>
        <w:pStyle w:val="ListBullet"/>
        <w:keepLines/>
      </w:pPr>
      <w:r>
        <w:rPr>
          <w:rFonts w:ascii="Calibri" w:hAnsi="Calibri"/>
          <w:color w:val="1A1A1A"/>
          <w:sz w:val="22"/>
        </w:rPr>
        <w:t xml:space="preserve"> Signal-bar volume is at least 1.50 x the SMA(20) volume value from bar t-1.</w:t>
      </w:r>
    </w:p>
    <w:p>
      <w:pPr>
        <w:pStyle w:val="ListBullet"/>
        <w:keepLines/>
      </w:pPr>
      <w:r>
        <w:rPr>
          <w:rFonts w:ascii="Calibri" w:hAnsi="Calibri"/>
          <w:color w:val="1A1A1A"/>
          <w:sz w:val="22"/>
        </w:rPr>
        <w:t xml:space="preserve"> Enter short at the next bar's open only if that open is still below L and no more than 0.25 x ATR(20) below the signal close. Calculate the stop from Rule 6; enter only if initial risk is between 0.75 and 1.75 x ATR(20) from bar t-1.</w:t>
      </w:r>
    </w:p>
    <w:p>
      <w:pPr>
        <w:pStyle w:val="Heading2"/>
        <w:ind w:left="259" w:hanging="259"/>
        <w:keepNext/>
        <w:keepLines/>
      </w:pPr>
      <w:r>
        <w:rPr>
          <w:rFonts w:ascii="Calibri" w:hAnsi="Calibri"/>
          <w:b/>
          <w:color w:val="2E74B5"/>
          <w:sz w:val="25"/>
        </w:rPr>
        <w:t>6.  Exact stop-loss rule</w:t>
      </w:r>
    </w:p>
    <w:p>
      <w:pPr>
        <w:pStyle w:val="ListBullet"/>
        <w:keepLines/>
      </w:pPr>
      <w:r>
        <w:rPr>
          <w:rFonts w:ascii="Calibri" w:hAnsi="Calibri"/>
          <w:color w:val="1A1A1A"/>
          <w:sz w:val="22"/>
        </w:rPr>
        <w:t xml:space="preserve"> Long: initial stop = U - 0.75 x ATR(20) from bar t-1.</w:t>
      </w:r>
    </w:p>
    <w:p>
      <w:pPr>
        <w:pStyle w:val="ListBullet"/>
        <w:keepLines/>
      </w:pPr>
      <w:r>
        <w:rPr>
          <w:rFonts w:ascii="Calibri" w:hAnsi="Calibri"/>
          <w:color w:val="1A1A1A"/>
          <w:sz w:val="22"/>
        </w:rPr>
        <w:t xml:space="preserve"> Short: initial stop = L + 0.75 x ATR(20) from bar t-1.</w:t>
      </w:r>
    </w:p>
    <w:p>
      <w:pPr>
        <w:pStyle w:val="ListBullet"/>
        <w:keepLines/>
      </w:pPr>
      <w:r>
        <w:rPr>
          <w:rFonts w:ascii="Calibri" w:hAnsi="Calibri"/>
          <w:color w:val="1A1A1A"/>
          <w:sz w:val="22"/>
        </w:rPr>
        <w:t xml:space="preserve"> The original U, L, and ATR value are frozen from the signal. The stop may later tighten only under Rule 8.</w:t>
      </w:r>
    </w:p>
    <w:p>
      <w:pPr>
        <w:pStyle w:val="Heading2"/>
        <w:ind w:left="259" w:hanging="259"/>
        <w:keepNext/>
        <w:keepLines/>
      </w:pPr>
      <w:r>
        <w:rPr>
          <w:rFonts w:ascii="Calibri" w:hAnsi="Calibri"/>
          <w:b/>
          <w:color w:val="2E74B5"/>
          <w:sz w:val="25"/>
        </w:rPr>
        <w:t>7.  Exact take-profit / exit rule</w:t>
      </w:r>
    </w:p>
    <w:p>
      <w:pPr>
        <w:pStyle w:val="ListBullet"/>
        <w:keepLines/>
      </w:pPr>
      <w:r>
        <w:rPr>
          <w:rFonts w:ascii="Calibri" w:hAnsi="Calibri"/>
          <w:color w:val="1A1A1A"/>
          <w:sz w:val="22"/>
        </w:rPr>
        <w:t xml:space="preserve"> Place a fixed profit target at 3.00R from entry.</w:t>
      </w:r>
    </w:p>
    <w:p>
      <w:pPr>
        <w:pStyle w:val="ListBullet"/>
        <w:keepLines/>
      </w:pPr>
      <w:r>
        <w:rPr>
          <w:rFonts w:ascii="Calibri" w:hAnsi="Calibri"/>
          <w:color w:val="1A1A1A"/>
          <w:sz w:val="22"/>
        </w:rPr>
        <w:t xml:space="preserve"> Breakout-failure exit: during the first three completed bars after entry, exit at the next bar's open if a long closes at or below U or a short closes at or above L.</w:t>
      </w:r>
    </w:p>
    <w:p>
      <w:pPr>
        <w:pStyle w:val="ListBullet"/>
        <w:keepLines/>
      </w:pPr>
      <w:r>
        <w:rPr>
          <w:rFonts w:ascii="Calibri" w:hAnsi="Calibri"/>
          <w:color w:val="1A1A1A"/>
          <w:sz w:val="22"/>
        </w:rPr>
        <w:t xml:space="preserve"> Time exit: after 16 complete 30-minute bars have elapsed from the entry bar, exit at the next bar's open if still in the position.</w:t>
      </w:r>
    </w:p>
    <w:p>
      <w:pPr>
        <w:pStyle w:val="ListBullet"/>
        <w:keepLines/>
      </w:pPr>
      <w:r>
        <w:rPr>
          <w:rFonts w:ascii="Calibri" w:hAnsi="Calibri"/>
          <w:color w:val="1A1A1A"/>
          <w:sz w:val="22"/>
        </w:rPr>
        <w:t xml:space="preserve"> Use the first event reached: stop, 3.00R target, breakout-failure exit, trailing stop, or time exit.</w:t>
      </w:r>
    </w:p>
    <w:p>
      <w:pPr>
        <w:pStyle w:val="Heading2"/>
        <w:ind w:left="259" w:hanging="259"/>
        <w:keepNext/>
        <w:keepLines/>
      </w:pPr>
      <w:r>
        <w:rPr>
          <w:rFonts w:ascii="Calibri" w:hAnsi="Calibri"/>
          <w:b/>
          <w:color w:val="2E74B5"/>
          <w:sz w:val="25"/>
        </w:rPr>
        <w:t>8.  Trailing-stop rule if needed</w:t>
      </w:r>
    </w:p>
    <w:p>
      <w:pPr>
        <w:pStyle w:val="ListBullet"/>
        <w:keepLines/>
      </w:pPr>
      <w:r>
        <w:rPr>
          <w:rFonts w:ascii="Calibri" w:hAnsi="Calibri"/>
          <w:color w:val="1A1A1A"/>
          <w:sz w:val="22"/>
        </w:rPr>
        <w:t xml:space="preserve"> Activate trailing only after a completed bar closes at least +1.00R from entry.</w:t>
      </w:r>
    </w:p>
    <w:p>
      <w:pPr>
        <w:pStyle w:val="ListBullet"/>
        <w:keepLines/>
      </w:pPr>
      <w:r>
        <w:rPr>
          <w:rFonts w:ascii="Calibri" w:hAnsi="Calibri"/>
          <w:color w:val="1A1A1A"/>
          <w:sz w:val="22"/>
        </w:rPr>
        <w:t xml:space="preserve"> Long: after each completed bar, the next bar's stop = the greater of the current stop and (highest close since entry - 1.50 x current ATR(20)).</w:t>
      </w:r>
    </w:p>
    <w:p>
      <w:pPr>
        <w:pStyle w:val="ListBullet"/>
        <w:keepLines/>
      </w:pPr>
      <w:r>
        <w:rPr>
          <w:rFonts w:ascii="Calibri" w:hAnsi="Calibri"/>
          <w:color w:val="1A1A1A"/>
          <w:sz w:val="22"/>
        </w:rPr>
        <w:t xml:space="preserve"> Short: after each completed bar, the next bar's stop = the lesser of the current stop and (lowest close since entry + 1.50 x current ATR(20)).</w:t>
      </w:r>
    </w:p>
    <w:p>
      <w:pPr>
        <w:pStyle w:val="ListBullet"/>
        <w:keepLines/>
      </w:pPr>
      <w:r>
        <w:rPr>
          <w:rFonts w:ascii="Calibri" w:hAnsi="Calibri"/>
          <w:color w:val="1A1A1A"/>
          <w:sz w:val="22"/>
        </w:rPr>
        <w:t xml:space="preserve"> Never loosen the stop and never calculate the update from an unfinished candle.</w:t>
      </w:r>
    </w:p>
    <w:p>
      <w:pPr>
        <w:pStyle w:val="Heading2"/>
        <w:ind w:left="259" w:hanging="259"/>
        <w:keepNext/>
        <w:keepLines/>
      </w:pPr>
      <w:r>
        <w:rPr>
          <w:rFonts w:ascii="Calibri" w:hAnsi="Calibri"/>
          <w:b/>
          <w:color w:val="2E74B5"/>
          <w:sz w:val="25"/>
        </w:rPr>
        <w:t>9.  When NOT to trade</w:t>
      </w:r>
    </w:p>
    <w:p>
      <w:pPr>
        <w:pStyle w:val="ListBullet"/>
        <w:keepLines/>
      </w:pPr>
      <w:r>
        <w:rPr>
          <w:rFonts w:ascii="Calibri" w:hAnsi="Calibri"/>
          <w:color w:val="1A1A1A"/>
          <w:sz w:val="22"/>
        </w:rPr>
        <w:t xml:space="preserve"> Do not trade if W is below 1.25 x or above 2.50 x ATR(20), or if ATR(5) exceeds 0.80 x ATR(20).</w:t>
      </w:r>
    </w:p>
    <w:p>
      <w:pPr>
        <w:pStyle w:val="ListBullet"/>
        <w:keepLines/>
      </w:pPr>
      <w:r>
        <w:rPr>
          <w:rFonts w:ascii="Calibri" w:hAnsi="Calibri"/>
          <w:color w:val="1A1A1A"/>
          <w:sz w:val="22"/>
        </w:rPr>
        <w:t xml:space="preserve"> Do not trade if the signal bar opened outside the original box.</w:t>
      </w:r>
    </w:p>
    <w:p>
      <w:pPr>
        <w:pStyle w:val="ListBullet"/>
        <w:keepLines/>
      </w:pPr>
      <w:r>
        <w:rPr>
          <w:rFonts w:ascii="Calibri" w:hAnsi="Calibri"/>
          <w:color w:val="1A1A1A"/>
          <w:sz w:val="22"/>
        </w:rPr>
        <w:t xml:space="preserve"> Do not trade if the signal-bar range is outside 0.80-2.00 x ATR(20).</w:t>
      </w:r>
    </w:p>
    <w:p>
      <w:pPr>
        <w:pStyle w:val="ListBullet"/>
        <w:keepLines/>
      </w:pPr>
      <w:r>
        <w:rPr>
          <w:rFonts w:ascii="Calibri" w:hAnsi="Calibri"/>
          <w:color w:val="1A1A1A"/>
          <w:sz w:val="22"/>
        </w:rPr>
        <w:t xml:space="preserve"> Do not trade without the 1.50 x volume confirmation.</w:t>
      </w:r>
    </w:p>
    <w:p>
      <w:pPr>
        <w:pStyle w:val="ListBullet"/>
        <w:keepLines/>
      </w:pPr>
      <w:r>
        <w:rPr>
          <w:rFonts w:ascii="Calibri" w:hAnsi="Calibri"/>
          <w:color w:val="1A1A1A"/>
          <w:sz w:val="22"/>
        </w:rPr>
        <w:t xml:space="preserve"> Do not trade if the next open is back inside the box, gaps more than 0.25 x ATR beyond the signal close, or produces initial risk outside 0.75-1.75 x ATR(20).</w:t>
      </w:r>
    </w:p>
    <w:p>
      <w:pPr>
        <w:pStyle w:val="ListBullet"/>
        <w:keepLines/>
      </w:pPr>
      <w:r>
        <w:rPr>
          <w:rFonts w:ascii="Calibri" w:hAnsi="Calibri"/>
          <w:color w:val="1A1A1A"/>
          <w:sz w:val="22"/>
        </w:rPr>
        <w:t xml:space="preserve"> Do not trade while another position is open. A failed or skipped breakout requires a new 12-bar box before another entry.</w:t>
      </w:r>
    </w:p>
    <w:p>
      <w:pPr>
        <w:pStyle w:val="Heading2"/>
        <w:ind w:left="259" w:hanging="259"/>
        <w:keepNext/>
        <w:keepLines/>
      </w:pPr>
      <w:r>
        <w:rPr>
          <w:rFonts w:ascii="Calibri" w:hAnsi="Calibri"/>
          <w:b/>
          <w:color w:val="2E74B5"/>
          <w:sz w:val="25"/>
        </w:rPr>
        <w:t>10.  Market regime where it should perform well</w:t>
      </w:r>
    </w:p>
    <w:p>
      <w:pPr>
        <w:spacing w:after="120" w:line="288" w:lineRule="auto"/>
        <w:keepLines/>
      </w:pPr>
      <w:r>
        <w:rPr>
          <w:rFonts w:ascii="Calibri" w:hAnsi="Calibri"/>
          <w:i w:val="0"/>
          <w:sz w:val="22"/>
        </w:rPr>
        <w:t>A transition from low volatility to high volatility with directional follow-through, especially after a multi-hour consolidation that attracts meaningful new volume.</w:t>
      </w:r>
    </w:p>
    <w:p>
      <w:pPr>
        <w:pStyle w:val="Heading2"/>
        <w:ind w:left="259" w:hanging="259"/>
        <w:keepNext/>
        <w:keepLines/>
      </w:pPr>
      <w:r>
        <w:rPr>
          <w:rFonts w:ascii="Calibri" w:hAnsi="Calibri"/>
          <w:b/>
          <w:color w:val="2E74B5"/>
          <w:sz w:val="25"/>
        </w:rPr>
        <w:t>11.  Market regime where it will likely perform poorly</w:t>
      </w:r>
    </w:p>
    <w:p>
      <w:pPr>
        <w:spacing w:after="120" w:line="288" w:lineRule="auto"/>
        <w:keepLines/>
      </w:pPr>
      <w:r>
        <w:rPr>
          <w:rFonts w:ascii="Calibri" w:hAnsi="Calibri"/>
          <w:i w:val="0"/>
          <w:sz w:val="22"/>
        </w:rPr>
        <w:t>Two-sided auction markets with repeated false breaks, single-candle news spikes that immediately reverse, and low-liquidity periods in which venue volume is noisy.</w:t>
      </w:r>
    </w:p>
    <w:p>
      <w:pPr>
        <w:pStyle w:val="Heading2"/>
        <w:ind w:left="259" w:hanging="259"/>
        <w:keepNext/>
        <w:keepLines/>
      </w:pPr>
      <w:r>
        <w:rPr>
          <w:rFonts w:ascii="Calibri" w:hAnsi="Calibri"/>
          <w:b/>
          <w:color w:val="2E74B5"/>
          <w:sz w:val="25"/>
        </w:rPr>
        <w:t>12.  Expected trade frequency</w:t>
      </w:r>
    </w:p>
    <w:p>
      <w:pPr>
        <w:spacing w:after="120" w:line="288" w:lineRule="auto"/>
        <w:keepLines/>
      </w:pPr>
      <w:r>
        <w:rPr>
          <w:rFonts w:ascii="Calibri" w:hAnsi="Calibri"/>
          <w:i w:val="0"/>
          <w:sz w:val="22"/>
        </w:rPr>
        <w:t>Approximately 2-6 completed trades per week on one 30-minute BTC perpetual feed.</w:t>
      </w:r>
    </w:p>
    <w:p>
      <w:pPr>
        <w:pStyle w:val="Heading2"/>
        <w:ind w:left="259" w:hanging="259"/>
        <w:keepNext/>
        <w:keepLines/>
      </w:pPr>
      <w:r>
        <w:rPr>
          <w:rFonts w:ascii="Calibri" w:hAnsi="Calibri"/>
          <w:b/>
          <w:color w:val="2E74B5"/>
          <w:sz w:val="25"/>
        </w:rPr>
        <w:t>13.  Main weakness of the strategy</w:t>
      </w:r>
    </w:p>
    <w:p>
      <w:pPr>
        <w:spacing w:after="120" w:line="288" w:lineRule="auto"/>
        <w:keepLines/>
      </w:pPr>
      <w:r>
        <w:rPr>
          <w:rFonts w:ascii="Calibri" w:hAnsi="Calibri"/>
          <w:i w:val="0"/>
          <w:sz w:val="22"/>
        </w:rPr>
        <w:t>Breakouts fail often, and the payoff depends on a smaller number of extended moves. Volume is venue-specific, so the same candle can qualify on one exchange and fail on another.</w:t>
      </w:r>
    </w:p>
    <w:p>
      <w:pPr>
        <w:pStyle w:val="Heading2"/>
        <w:ind w:left="259" w:hanging="259"/>
        <w:keepNext/>
        <w:keepLines/>
      </w:pPr>
      <w:r>
        <w:rPr>
          <w:rFonts w:ascii="Calibri" w:hAnsi="Calibri"/>
          <w:b/>
          <w:color w:val="2E74B5"/>
          <w:sz w:val="25"/>
        </w:rPr>
        <w:t>14.  What would invalidate the strategy during backtesting</w:t>
      </w:r>
    </w:p>
    <w:p>
      <w:pPr>
        <w:pStyle w:val="ListBullet"/>
        <w:keepLines/>
      </w:pPr>
      <w:r>
        <w:rPr>
          <w:rFonts w:ascii="Calibri" w:hAnsi="Calibri"/>
          <w:color w:val="1A1A1A"/>
          <w:sz w:val="22"/>
        </w:rPr>
        <w:t xml:space="preserve"> Use at least 100 untouched out-of-sample trades spanning at least 18 months. Invalidate if net expectancy is 0.00R or lower after 0.10% round-trip costs, or if net profit factor is below 1.15.</w:t>
      </w:r>
    </w:p>
    <w:p>
      <w:pPr>
        <w:pStyle w:val="ListBullet"/>
        <w:keepLines/>
      </w:pPr>
      <w:r>
        <w:rPr>
          <w:rFonts w:ascii="Calibri" w:hAnsi="Calibri"/>
          <w:color w:val="1A1A1A"/>
          <w:sz w:val="22"/>
        </w:rPr>
        <w:t xml:space="preserve"> Invalidate if the best 5% of trades contribute more than 60% of total net profit or if removing the single best trade makes total net profit negative.</w:t>
      </w:r>
    </w:p>
    <w:p>
      <w:pPr>
        <w:pStyle w:val="ListBullet"/>
        <w:keepLines/>
      </w:pPr>
      <w:r>
        <w:rPr>
          <w:rFonts w:ascii="Calibri" w:hAnsi="Calibri"/>
          <w:color w:val="1A1A1A"/>
          <w:sz w:val="22"/>
        </w:rPr>
        <w:t xml:space="preserve"> Invalidate as a narrow fit if a majority of nearby variants are non-profitable: box lengths 10 and 14; ATR(5)/ATR(20) thresholds 0.75 and 0.85; volume multiples 1.30 and 1.70.</w:t>
      </w:r>
    </w:p>
    <w:p>
      <w:pPr>
        <w:pStyle w:val="ListBullet"/>
        <w:keepLines/>
      </w:pPr>
      <w:r>
        <w:rPr>
          <w:rFonts w:ascii="Calibri" w:hAnsi="Calibri"/>
          <w:color w:val="1A1A1A"/>
          <w:sz w:val="22"/>
        </w:rPr>
        <w:t xml:space="preserve"> Evaluate long and short trades separately. If either side has profit factor below 1.00 in two separate validation periods, that side is invalid even if the combined result is positive.</w:t>
      </w:r>
    </w:p>
    <w:p>
      <w:r>
        <w:br w:type="page"/>
      </w:r>
    </w:p>
    <w:p>
      <w:pPr>
        <w:pStyle w:val="Heading1"/>
        <w:spacing w:before="0" w:after="80"/>
        <w:keepNext/>
        <w:keepLines/>
      </w:pPr>
      <w:r>
        <w:rPr>
          <w:rFonts w:ascii="Calibri" w:hAnsi="Calibri"/>
          <w:b/>
          <w:color w:val="0B2545"/>
          <w:sz w:val="34"/>
        </w:rPr>
        <w:t>Strategy 3 - Trend-Filtered VWAP Snapback</w:t>
      </w:r>
    </w:p>
    <w:p>
      <w:pPr>
        <w:pStyle w:val="StrategyDeck"/>
        <w:pBdr>
          <w:bottom w:val="single" w:sz="6" w:space="4" w:color="D6DEE8"/>
        </w:pBdr>
      </w:pPr>
      <w:r>
        <w:t>Concept: trend-filtered mean reversion after an ATR-defined stretch  |  Primary timeframe: 5 minutes</w:t>
      </w:r>
    </w:p>
    <w:p>
      <w:pPr>
        <w:pStyle w:val="Heading2"/>
        <w:ind w:left="259" w:hanging="259"/>
        <w:keepNext/>
        <w:keepLines/>
      </w:pPr>
      <w:r>
        <w:rPr>
          <w:rFonts w:ascii="Calibri" w:hAnsi="Calibri"/>
          <w:b/>
          <w:color w:val="2E74B5"/>
          <w:sz w:val="25"/>
        </w:rPr>
        <w:t>1.  Market logic / why the edge may exist</w:t>
      </w:r>
    </w:p>
    <w:p>
      <w:pPr>
        <w:spacing w:after="120" w:line="288" w:lineRule="auto"/>
        <w:keepLines/>
      </w:pPr>
      <w:r>
        <w:rPr>
          <w:rFonts w:ascii="Calibri" w:hAnsi="Calibri"/>
          <w:i w:val="0"/>
          <w:sz w:val="22"/>
        </w:rPr>
        <w:t>BTC can overshoot its short-term fair-value area during liquidations, aggressive market orders, or temporary liquidity gaps. In an established trend, a counter-trend excursion away from the day's volume-weighted average can revert once the shock stops. The trend filter avoids fading every move, and the reversal bar requires observable rejection before entry.</w:t>
      </w:r>
    </w:p>
    <w:p>
      <w:pPr>
        <w:pStyle w:val="Heading2"/>
        <w:ind w:left="259" w:hanging="259"/>
        <w:keepNext/>
        <w:keepLines/>
      </w:pPr>
      <w:r>
        <w:rPr>
          <w:rFonts w:ascii="Calibri" w:hAnsi="Calibri"/>
          <w:b/>
          <w:color w:val="2E74B5"/>
          <w:sz w:val="25"/>
        </w:rPr>
        <w:t>2.  Best timeframe</w:t>
      </w:r>
    </w:p>
    <w:p>
      <w:pPr>
        <w:spacing w:after="120" w:line="288" w:lineRule="auto"/>
        <w:keepLines/>
      </w:pPr>
      <w:r>
        <w:rPr>
          <w:rFonts w:ascii="Calibri" w:hAnsi="Calibri"/>
          <w:i w:val="0"/>
          <w:sz w:val="22"/>
        </w:rPr>
        <w:t>5-minute BTC perpetual candles. The intended holding period is roughly 10-60 minutes, with a hard one-hour time limit.</w:t>
      </w:r>
    </w:p>
    <w:p>
      <w:pPr>
        <w:pStyle w:val="Heading2"/>
        <w:ind w:left="259" w:hanging="259"/>
        <w:keepNext/>
        <w:keepLines/>
      </w:pPr>
      <w:r>
        <w:rPr>
          <w:rFonts w:ascii="Calibri" w:hAnsi="Calibri"/>
          <w:b/>
          <w:color w:val="2E74B5"/>
          <w:sz w:val="25"/>
        </w:rPr>
        <w:t>3.  Indicators or price/volume concepts required</w:t>
      </w:r>
    </w:p>
    <w:p>
      <w:pPr>
        <w:pStyle w:val="ListBullet"/>
        <w:keepLines/>
      </w:pPr>
      <w:r>
        <w:rPr>
          <w:rFonts w:ascii="Calibri" w:hAnsi="Calibri"/>
          <w:color w:val="1A1A1A"/>
          <w:sz w:val="22"/>
        </w:rPr>
        <w:t xml:space="preserve"> Session VWAP calculated from the same contract using typical price, (high + low + close) / 3, weighted by volume and reset every day at 00:00 UTC; EMA(200); ATR(14); and the immediately previous candle's high, low, open, and close.</w:t>
      </w:r>
    </w:p>
    <w:p>
      <w:pPr>
        <w:pStyle w:val="ListBullet"/>
        <w:keepLines/>
      </w:pPr>
      <w:r>
        <w:rPr>
          <w:rFonts w:ascii="Calibri" w:hAnsi="Calibri"/>
          <w:color w:val="1A1A1A"/>
          <w:sz w:val="22"/>
        </w:rPr>
        <w:t xml:space="preserve"> The profit target uses the signal bar's fixed VWAP value; it does not move after entry.</w:t>
      </w:r>
    </w:p>
    <w:p>
      <w:pPr>
        <w:pStyle w:val="Heading2"/>
        <w:ind w:left="259" w:hanging="259"/>
        <w:keepNext/>
        <w:keepLines/>
      </w:pPr>
      <w:r>
        <w:rPr>
          <w:rFonts w:ascii="Calibri" w:hAnsi="Calibri"/>
          <w:b/>
          <w:color w:val="2E74B5"/>
          <w:sz w:val="25"/>
        </w:rPr>
        <w:t>4.  Exact LONG entry conditions</w:t>
      </w:r>
    </w:p>
    <w:p>
      <w:pPr>
        <w:pStyle w:val="ListBullet"/>
        <w:keepLines/>
      </w:pPr>
      <w:r>
        <w:rPr>
          <w:rFonts w:ascii="Calibri" w:hAnsi="Calibri"/>
          <w:color w:val="1A1A1A"/>
          <w:sz w:val="22"/>
        </w:rPr>
        <w:t xml:space="preserve"> On the signal bar, EMA(200) is above EMA(200) from 20 completed bars earlier, and session VWAP is above EMA(200).</w:t>
      </w:r>
    </w:p>
    <w:p>
      <w:pPr>
        <w:pStyle w:val="ListBullet"/>
        <w:keepLines/>
      </w:pPr>
      <w:r>
        <w:rPr>
          <w:rFonts w:ascii="Calibri" w:hAnsi="Calibri"/>
          <w:color w:val="1A1A1A"/>
          <w:sz w:val="22"/>
        </w:rPr>
        <w:t xml:space="preserve"> The immediately previous bar is the stretch bar. Its low is at or below its own VWAP - 1.50 x its ATR(14).</w:t>
      </w:r>
    </w:p>
    <w:p>
      <w:pPr>
        <w:pStyle w:val="ListBullet"/>
        <w:keepLines/>
      </w:pPr>
      <w:r>
        <w:rPr>
          <w:rFonts w:ascii="Calibri" w:hAnsi="Calibri"/>
          <w:color w:val="1A1A1A"/>
          <w:sz w:val="22"/>
        </w:rPr>
        <w:t xml:space="preserve"> The stretch bar closes at or below its own VWAP - 1.00 x its ATR(14).</w:t>
      </w:r>
    </w:p>
    <w:p>
      <w:pPr>
        <w:pStyle w:val="ListBullet"/>
        <w:keepLines/>
      </w:pPr>
      <w:r>
        <w:rPr>
          <w:rFonts w:ascii="Calibri" w:hAnsi="Calibri"/>
          <w:color w:val="1A1A1A"/>
          <w:sz w:val="22"/>
        </w:rPr>
        <w:t xml:space="preserve"> The signal bar closes above (stretch-bar high + stretch-bar low) / 2, above its own open, above the stretch bar's close, and below the signal bar's VWAP.</w:t>
      </w:r>
    </w:p>
    <w:p>
      <w:pPr>
        <w:pStyle w:val="ListBullet"/>
        <w:keepLines/>
      </w:pPr>
      <w:r>
        <w:rPr>
          <w:rFonts w:ascii="Calibri" w:hAnsi="Calibri"/>
          <w:color w:val="1A1A1A"/>
          <w:sz w:val="22"/>
        </w:rPr>
        <w:t xml:space="preserve"> Freeze the profit target at the signal bar's VWAP value.</w:t>
      </w:r>
    </w:p>
    <w:p>
      <w:pPr>
        <w:pStyle w:val="ListBullet"/>
        <w:keepLines/>
      </w:pPr>
      <w:r>
        <w:rPr>
          <w:rFonts w:ascii="Calibri" w:hAnsi="Calibri"/>
          <w:color w:val="1A1A1A"/>
          <w:sz w:val="22"/>
        </w:rPr>
        <w:t xml:space="preserve"> Enter long at the next bar's open only if the open remains below the fixed VWAP target. Calculate the stop from Rule 6. Initial risk must be between 0.50 and 1.50 x signal-bar ATR(14), and target distance must be at least 1.25R.</w:t>
      </w:r>
    </w:p>
    <w:p>
      <w:pPr>
        <w:pStyle w:val="Heading2"/>
        <w:ind w:left="259" w:hanging="259"/>
        <w:keepNext/>
        <w:keepLines/>
      </w:pPr>
      <w:r>
        <w:rPr>
          <w:rFonts w:ascii="Calibri" w:hAnsi="Calibri"/>
          <w:b/>
          <w:color w:val="2E74B5"/>
          <w:sz w:val="25"/>
        </w:rPr>
        <w:t>5.  Exact SHORT entry conditions</w:t>
      </w:r>
    </w:p>
    <w:p>
      <w:pPr>
        <w:pStyle w:val="ListBullet"/>
        <w:keepLines/>
      </w:pPr>
      <w:r>
        <w:rPr>
          <w:rFonts w:ascii="Calibri" w:hAnsi="Calibri"/>
          <w:color w:val="1A1A1A"/>
          <w:sz w:val="22"/>
        </w:rPr>
        <w:t xml:space="preserve"> On the signal bar, EMA(200) is below EMA(200) from 20 completed bars earlier, and session VWAP is below EMA(200).</w:t>
      </w:r>
    </w:p>
    <w:p>
      <w:pPr>
        <w:pStyle w:val="ListBullet"/>
        <w:keepLines/>
      </w:pPr>
      <w:r>
        <w:rPr>
          <w:rFonts w:ascii="Calibri" w:hAnsi="Calibri"/>
          <w:color w:val="1A1A1A"/>
          <w:sz w:val="22"/>
        </w:rPr>
        <w:t xml:space="preserve"> The immediately previous bar is the stretch bar. Its high is at or above its own VWAP + 1.50 x its ATR(14).</w:t>
      </w:r>
    </w:p>
    <w:p>
      <w:pPr>
        <w:pStyle w:val="ListBullet"/>
        <w:keepLines/>
      </w:pPr>
      <w:r>
        <w:rPr>
          <w:rFonts w:ascii="Calibri" w:hAnsi="Calibri"/>
          <w:color w:val="1A1A1A"/>
          <w:sz w:val="22"/>
        </w:rPr>
        <w:t xml:space="preserve"> The stretch bar closes at or above its own VWAP + 1.00 x its ATR(14).</w:t>
      </w:r>
    </w:p>
    <w:p>
      <w:pPr>
        <w:pStyle w:val="ListBullet"/>
        <w:keepLines/>
      </w:pPr>
      <w:r>
        <w:rPr>
          <w:rFonts w:ascii="Calibri" w:hAnsi="Calibri"/>
          <w:color w:val="1A1A1A"/>
          <w:sz w:val="22"/>
        </w:rPr>
        <w:t xml:space="preserve"> The signal bar closes below (stretch-bar high + stretch-bar low) / 2, below its own open, below the stretch bar's close, and above the signal bar's VWAP.</w:t>
      </w:r>
    </w:p>
    <w:p>
      <w:pPr>
        <w:pStyle w:val="ListBullet"/>
        <w:keepLines/>
      </w:pPr>
      <w:r>
        <w:rPr>
          <w:rFonts w:ascii="Calibri" w:hAnsi="Calibri"/>
          <w:color w:val="1A1A1A"/>
          <w:sz w:val="22"/>
        </w:rPr>
        <w:t xml:space="preserve"> Freeze the profit target at the signal bar's VWAP value.</w:t>
      </w:r>
    </w:p>
    <w:p>
      <w:pPr>
        <w:pStyle w:val="ListBullet"/>
        <w:keepLines/>
      </w:pPr>
      <w:r>
        <w:rPr>
          <w:rFonts w:ascii="Calibri" w:hAnsi="Calibri"/>
          <w:color w:val="1A1A1A"/>
          <w:sz w:val="22"/>
        </w:rPr>
        <w:t xml:space="preserve"> Enter short at the next bar's open only if the open remains above the fixed VWAP target. Calculate the stop from Rule 6. Initial risk must be between 0.50 and 1.50 x signal-bar ATR(14), and target distance must be at least 1.25R.</w:t>
      </w:r>
    </w:p>
    <w:p>
      <w:pPr>
        <w:pStyle w:val="Heading2"/>
        <w:ind w:left="259" w:hanging="259"/>
        <w:keepNext/>
        <w:keepLines/>
      </w:pPr>
      <w:r>
        <w:rPr>
          <w:rFonts w:ascii="Calibri" w:hAnsi="Calibri"/>
          <w:b/>
          <w:color w:val="2E74B5"/>
          <w:sz w:val="25"/>
        </w:rPr>
        <w:t>6.  Exact stop-loss rule</w:t>
      </w:r>
    </w:p>
    <w:p>
      <w:pPr>
        <w:pStyle w:val="ListBullet"/>
        <w:keepLines/>
      </w:pPr>
      <w:r>
        <w:rPr>
          <w:rFonts w:ascii="Calibri" w:hAnsi="Calibri"/>
          <w:color w:val="1A1A1A"/>
          <w:sz w:val="22"/>
        </w:rPr>
        <w:t xml:space="preserve"> Long: initial stop = stretch-bar low - 0.25 x signal-bar ATR(14).</w:t>
      </w:r>
    </w:p>
    <w:p>
      <w:pPr>
        <w:pStyle w:val="ListBullet"/>
        <w:keepLines/>
      </w:pPr>
      <w:r>
        <w:rPr>
          <w:rFonts w:ascii="Calibri" w:hAnsi="Calibri"/>
          <w:color w:val="1A1A1A"/>
          <w:sz w:val="22"/>
        </w:rPr>
        <w:t xml:space="preserve"> Short: initial stop = stretch-bar high + 0.25 x signal-bar ATR(14).</w:t>
      </w:r>
    </w:p>
    <w:p>
      <w:pPr>
        <w:pStyle w:val="ListBullet"/>
        <w:keepLines/>
      </w:pPr>
      <w:r>
        <w:rPr>
          <w:rFonts w:ascii="Calibri" w:hAnsi="Calibri"/>
          <w:color w:val="1A1A1A"/>
          <w:sz w:val="22"/>
        </w:rPr>
        <w:t xml:space="preserve"> The stop is fixed and never widened.</w:t>
      </w:r>
    </w:p>
    <w:p>
      <w:pPr>
        <w:pStyle w:val="Heading2"/>
        <w:ind w:left="259" w:hanging="259"/>
        <w:keepNext/>
        <w:keepLines/>
      </w:pPr>
      <w:r>
        <w:rPr>
          <w:rFonts w:ascii="Calibri" w:hAnsi="Calibri"/>
          <w:b/>
          <w:color w:val="2E74B5"/>
          <w:sz w:val="25"/>
        </w:rPr>
        <w:t>7.  Exact take-profit / exit rule</w:t>
      </w:r>
    </w:p>
    <w:p>
      <w:pPr>
        <w:pStyle w:val="ListBullet"/>
        <w:keepLines/>
      </w:pPr>
      <w:r>
        <w:rPr>
          <w:rFonts w:ascii="Calibri" w:hAnsi="Calibri"/>
          <w:color w:val="1A1A1A"/>
          <w:sz w:val="22"/>
        </w:rPr>
        <w:t xml:space="preserve"> Take full profit at the fixed signal-bar VWAP value defined before entry.</w:t>
      </w:r>
    </w:p>
    <w:p>
      <w:pPr>
        <w:pStyle w:val="ListBullet"/>
        <w:keepLines/>
      </w:pPr>
      <w:r>
        <w:rPr>
          <w:rFonts w:ascii="Calibri" w:hAnsi="Calibri"/>
          <w:color w:val="1A1A1A"/>
          <w:sz w:val="22"/>
        </w:rPr>
        <w:t xml:space="preserve"> Long regime-failure exit: if a completed bar's session VWAP is at or below its EMA(200), exit at the next bar's open.</w:t>
      </w:r>
    </w:p>
    <w:p>
      <w:pPr>
        <w:pStyle w:val="ListBullet"/>
        <w:keepLines/>
      </w:pPr>
      <w:r>
        <w:rPr>
          <w:rFonts w:ascii="Calibri" w:hAnsi="Calibri"/>
          <w:color w:val="1A1A1A"/>
          <w:sz w:val="22"/>
        </w:rPr>
        <w:t xml:space="preserve"> Short regime-failure exit: if a completed bar's session VWAP is at or above its EMA(200), exit at the next bar's open.</w:t>
      </w:r>
    </w:p>
    <w:p>
      <w:pPr>
        <w:pStyle w:val="ListBullet"/>
        <w:keepLines/>
      </w:pPr>
      <w:r>
        <w:rPr>
          <w:rFonts w:ascii="Calibri" w:hAnsi="Calibri"/>
          <w:color w:val="1A1A1A"/>
          <w:sz w:val="22"/>
        </w:rPr>
        <w:t xml:space="preserve"> Time exit: after 12 complete 5-minute bars have elapsed from the entry bar, exit at the next bar's open if still in the position.</w:t>
      </w:r>
    </w:p>
    <w:p>
      <w:pPr>
        <w:pStyle w:val="ListBullet"/>
        <w:keepLines/>
      </w:pPr>
      <w:r>
        <w:rPr>
          <w:rFonts w:ascii="Calibri" w:hAnsi="Calibri"/>
          <w:color w:val="1A1A1A"/>
          <w:sz w:val="22"/>
        </w:rPr>
        <w:t xml:space="preserve"> Use the first event reached: stop, fixed VWAP target, regime-failure exit, or time exit.</w:t>
      </w:r>
    </w:p>
    <w:p>
      <w:pPr>
        <w:pStyle w:val="Heading2"/>
        <w:ind w:left="259" w:hanging="259"/>
        <w:keepNext/>
        <w:keepLines/>
      </w:pPr>
      <w:r>
        <w:rPr>
          <w:rFonts w:ascii="Calibri" w:hAnsi="Calibri"/>
          <w:b/>
          <w:color w:val="2E74B5"/>
          <w:sz w:val="25"/>
        </w:rPr>
        <w:t>8.  Trailing-stop rule if needed</w:t>
      </w:r>
    </w:p>
    <w:p>
      <w:pPr>
        <w:spacing w:after="120" w:line="288" w:lineRule="auto"/>
        <w:keepLines/>
      </w:pPr>
      <w:r>
        <w:rPr>
          <w:rFonts w:ascii="Calibri" w:hAnsi="Calibri"/>
          <w:i w:val="0"/>
          <w:sz w:val="22"/>
        </w:rPr>
        <w:t>None. The thesis is a snapback to a fixed fair-value reference, so a moving trail is not needed.</w:t>
      </w:r>
    </w:p>
    <w:p>
      <w:pPr>
        <w:pStyle w:val="Heading2"/>
        <w:ind w:left="259" w:hanging="259"/>
        <w:keepNext/>
        <w:keepLines/>
      </w:pPr>
      <w:r>
        <w:rPr>
          <w:rFonts w:ascii="Calibri" w:hAnsi="Calibri"/>
          <w:b/>
          <w:color w:val="2E74B5"/>
          <w:sz w:val="25"/>
        </w:rPr>
        <w:t>9.  When NOT to trade</w:t>
      </w:r>
    </w:p>
    <w:p>
      <w:pPr>
        <w:pStyle w:val="ListBullet"/>
        <w:keepLines/>
      </w:pPr>
      <w:r>
        <w:rPr>
          <w:rFonts w:ascii="Calibri" w:hAnsi="Calibri"/>
          <w:color w:val="1A1A1A"/>
          <w:sz w:val="22"/>
        </w:rPr>
        <w:t xml:space="preserve"> Allow entries only from 01:00 through 22:55 UTC. This avoids an underdeveloped VWAP immediately after reset and avoids holding into the next reset.</w:t>
      </w:r>
    </w:p>
    <w:p>
      <w:pPr>
        <w:pStyle w:val="ListBullet"/>
        <w:keepLines/>
      </w:pPr>
      <w:r>
        <w:rPr>
          <w:rFonts w:ascii="Calibri" w:hAnsi="Calibri"/>
          <w:color w:val="1A1A1A"/>
          <w:sz w:val="22"/>
        </w:rPr>
        <w:t xml:space="preserve"> Do not trade if the stretch bar's range exceeds 2.50 x its ATR(14); treat that as jump risk, not a routine excursion.</w:t>
      </w:r>
    </w:p>
    <w:p>
      <w:pPr>
        <w:pStyle w:val="ListBullet"/>
        <w:keepLines/>
      </w:pPr>
      <w:r>
        <w:rPr>
          <w:rFonts w:ascii="Calibri" w:hAnsi="Calibri"/>
          <w:color w:val="1A1A1A"/>
          <w:sz w:val="22"/>
        </w:rPr>
        <w:t xml:space="preserve"> Do not trade unless VWAP and the EMA(200) slope agree exactly as specified for the direction.</w:t>
      </w:r>
    </w:p>
    <w:p>
      <w:pPr>
        <w:pStyle w:val="ListBullet"/>
        <w:keepLines/>
      </w:pPr>
      <w:r>
        <w:rPr>
          <w:rFonts w:ascii="Calibri" w:hAnsi="Calibri"/>
          <w:color w:val="1A1A1A"/>
          <w:sz w:val="22"/>
        </w:rPr>
        <w:t xml:space="preserve"> Do not trade long if the signal-bar high is at or above the fixed VWAP target. Do not trade short if the signal-bar low is at or below the fixed VWAP target.</w:t>
      </w:r>
    </w:p>
    <w:p>
      <w:pPr>
        <w:pStyle w:val="ListBullet"/>
        <w:keepLines/>
      </w:pPr>
      <w:r>
        <w:rPr>
          <w:rFonts w:ascii="Calibri" w:hAnsi="Calibri"/>
          <w:color w:val="1A1A1A"/>
          <w:sz w:val="22"/>
        </w:rPr>
        <w:t xml:space="preserve"> Do not trade if next-open initial risk is outside 0.50-1.50 x ATR(14), or if target distance is below 1.25R.</w:t>
      </w:r>
    </w:p>
    <w:p>
      <w:pPr>
        <w:pStyle w:val="ListBullet"/>
        <w:keepLines/>
      </w:pPr>
      <w:r>
        <w:rPr>
          <w:rFonts w:ascii="Calibri" w:hAnsi="Calibri"/>
          <w:color w:val="1A1A1A"/>
          <w:sz w:val="22"/>
        </w:rPr>
        <w:t xml:space="preserve"> Do not trade while another position is open. The reversal must occur on the bar immediately after the stretch bar; later reversals require a new stretch bar.</w:t>
      </w:r>
    </w:p>
    <w:p>
      <w:pPr>
        <w:pStyle w:val="Heading2"/>
        <w:ind w:left="259" w:hanging="259"/>
        <w:keepNext/>
        <w:keepLines/>
      </w:pPr>
      <w:r>
        <w:rPr>
          <w:rFonts w:ascii="Calibri" w:hAnsi="Calibri"/>
          <w:b/>
          <w:color w:val="2E74B5"/>
          <w:sz w:val="25"/>
        </w:rPr>
        <w:t>10.  Market regime where it should perform well</w:t>
      </w:r>
    </w:p>
    <w:p>
      <w:pPr>
        <w:spacing w:after="120" w:line="288" w:lineRule="auto"/>
        <w:keepLines/>
      </w:pPr>
      <w:r>
        <w:rPr>
          <w:rFonts w:ascii="Calibri" w:hAnsi="Calibri"/>
          <w:i w:val="0"/>
          <w:sz w:val="22"/>
        </w:rPr>
        <w:t>A stable directional background with temporary counter-trend liquidity shocks that reverse quickly, while the daily VWAP remains on the trend side of EMA(200).</w:t>
      </w:r>
    </w:p>
    <w:p>
      <w:pPr>
        <w:pStyle w:val="Heading2"/>
        <w:ind w:left="259" w:hanging="259"/>
        <w:keepNext/>
        <w:keepLines/>
      </w:pPr>
      <w:r>
        <w:rPr>
          <w:rFonts w:ascii="Calibri" w:hAnsi="Calibri"/>
          <w:b/>
          <w:color w:val="2E74B5"/>
          <w:sz w:val="25"/>
        </w:rPr>
        <w:t>11.  Market regime where it will likely perform poorly</w:t>
      </w:r>
    </w:p>
    <w:p>
      <w:pPr>
        <w:spacing w:after="120" w:line="288" w:lineRule="auto"/>
        <w:keepLines/>
      </w:pPr>
      <w:r>
        <w:rPr>
          <w:rFonts w:ascii="Calibri" w:hAnsi="Calibri"/>
          <w:i w:val="0"/>
          <w:sz w:val="22"/>
        </w:rPr>
        <w:t>True trend transitions, liquidation cascades, persistent one-way news moves, and sessions in which price establishes a new value area far from the previous VWAP path.</w:t>
      </w:r>
    </w:p>
    <w:p>
      <w:pPr>
        <w:pStyle w:val="Heading2"/>
        <w:ind w:left="259" w:hanging="259"/>
        <w:keepNext/>
        <w:keepLines/>
      </w:pPr>
      <w:r>
        <w:rPr>
          <w:rFonts w:ascii="Calibri" w:hAnsi="Calibri"/>
          <w:b/>
          <w:color w:val="2E74B5"/>
          <w:sz w:val="25"/>
        </w:rPr>
        <w:t>12.  Expected trade frequency</w:t>
      </w:r>
    </w:p>
    <w:p>
      <w:pPr>
        <w:spacing w:after="120" w:line="288" w:lineRule="auto"/>
        <w:keepLines/>
      </w:pPr>
      <w:r>
        <w:rPr>
          <w:rFonts w:ascii="Calibri" w:hAnsi="Calibri"/>
          <w:i w:val="0"/>
          <w:sz w:val="22"/>
        </w:rPr>
        <w:t>Approximately 5-12 completed trades per week on one 5-minute BTC perpetual feed.</w:t>
      </w:r>
    </w:p>
    <w:p>
      <w:pPr>
        <w:pStyle w:val="Heading2"/>
        <w:ind w:left="259" w:hanging="259"/>
        <w:keepNext/>
        <w:keepLines/>
      </w:pPr>
      <w:r>
        <w:rPr>
          <w:rFonts w:ascii="Calibri" w:hAnsi="Calibri"/>
          <w:b/>
          <w:color w:val="2E74B5"/>
          <w:sz w:val="25"/>
        </w:rPr>
        <w:t>13.  Main weakness of the strategy</w:t>
      </w:r>
    </w:p>
    <w:p>
      <w:pPr>
        <w:spacing w:after="120" w:line="288" w:lineRule="auto"/>
        <w:keepLines/>
      </w:pPr>
      <w:r>
        <w:rPr>
          <w:rFonts w:ascii="Calibri" w:hAnsi="Calibri"/>
          <w:i w:val="0"/>
          <w:sz w:val="22"/>
        </w:rPr>
        <w:t>It intentionally fades a sharp move and can catch a falling knife or short a genuine breakout. Results can also depend on the chosen 00:00 UTC VWAP anchor.</w:t>
      </w:r>
    </w:p>
    <w:p>
      <w:pPr>
        <w:pStyle w:val="Heading2"/>
        <w:ind w:left="259" w:hanging="259"/>
        <w:keepNext/>
        <w:keepLines/>
      </w:pPr>
      <w:r>
        <w:rPr>
          <w:rFonts w:ascii="Calibri" w:hAnsi="Calibri"/>
          <w:b/>
          <w:color w:val="2E74B5"/>
          <w:sz w:val="25"/>
        </w:rPr>
        <w:t>14.  What would invalidate the strategy during backtesting</w:t>
      </w:r>
    </w:p>
    <w:p>
      <w:pPr>
        <w:pStyle w:val="ListBullet"/>
        <w:keepLines/>
      </w:pPr>
      <w:r>
        <w:rPr>
          <w:rFonts w:ascii="Calibri" w:hAnsi="Calibri"/>
          <w:color w:val="1A1A1A"/>
          <w:sz w:val="22"/>
        </w:rPr>
        <w:t xml:space="preserve"> Use at least 250 untouched out-of-sample trades spanning at least 12 months. Invalidate if net expectancy is 0.00R or lower after 0.10% round-trip costs, or if net profit factor is below 1.10.</w:t>
      </w:r>
    </w:p>
    <w:p>
      <w:pPr>
        <w:pStyle w:val="ListBullet"/>
        <w:keepLines/>
      </w:pPr>
      <w:r>
        <w:rPr>
          <w:rFonts w:ascii="Calibri" w:hAnsi="Calibri"/>
          <w:color w:val="1A1A1A"/>
          <w:sz w:val="22"/>
        </w:rPr>
        <w:t xml:space="preserve"> Invalidate if the best 5% of trades contribute more than 50% of total net profit.</w:t>
      </w:r>
    </w:p>
    <w:p>
      <w:pPr>
        <w:pStyle w:val="ListBullet"/>
        <w:keepLines/>
      </w:pPr>
      <w:r>
        <w:rPr>
          <w:rFonts w:ascii="Calibri" w:hAnsi="Calibri"/>
          <w:color w:val="1A1A1A"/>
          <w:sz w:val="22"/>
        </w:rPr>
        <w:t xml:space="preserve"> Invalidate as a narrow threshold fit if a majority of nearby variants are non-profitable: stretch thresholds 1.25 and 1.75 ATR; minimum target distances 1.00R and 1.50R; time exits 8 and 16 bars.</w:t>
      </w:r>
    </w:p>
    <w:p>
      <w:pPr>
        <w:pStyle w:val="ListBullet"/>
        <w:keepLines/>
      </w:pPr>
      <w:r>
        <w:rPr>
          <w:rFonts w:ascii="Calibri" w:hAnsi="Calibri"/>
          <w:color w:val="1A1A1A"/>
          <w:sz w:val="22"/>
        </w:rPr>
        <w:t xml:space="preserve"> Re-run with VWAP resets at 23:00 UTC and 01:00 UTC. If both shifted-reset tests have non-positive expectancy while only 00:00 UTC works, treat the anchor dependence as evidence against a durable edge.</w:t>
      </w:r>
    </w:p>
    <w:p>
      <w:pPr>
        <w:pStyle w:val="ListBullet"/>
        <w:keepLines/>
      </w:pPr>
      <w:r>
        <w:rPr>
          <w:rFonts w:ascii="Calibri" w:hAnsi="Calibri"/>
          <w:color w:val="1A1A1A"/>
          <w:sz w:val="22"/>
        </w:rPr>
        <w:t xml:space="preserve"> Evaluate long and short trades separately. If either side has profit factor below 1.00 in two separate validation periods, that side is invalid even if the combined result is positive.</w:t>
      </w:r>
    </w:p>
    <w:p>
      <w:r>
        <w:br w:type="page"/>
      </w:r>
    </w:p>
    <w:p>
      <w:pPr>
        <w:pStyle w:val="Heading1"/>
        <w:spacing w:before="0"/>
      </w:pPr>
      <w:r>
        <w:t>Comparison and first-test recommendation</w:t>
      </w:r>
    </w:p>
    <w:p>
      <w:pPr>
        <w:spacing w:after="120" w:line="288" w:lineRule="auto"/>
        <w:keepLines/>
      </w:pPr>
      <w:r>
        <w:rPr>
          <w:rFonts w:ascii="Calibri" w:hAnsi="Calibri"/>
          <w:i w:val="0"/>
          <w:sz w:val="22"/>
        </w:rPr>
        <w:t>The three ideas target different return-generating mechanisms, so they should not be expected to win or lose in the same market conditions.</w:t>
      </w:r>
    </w:p>
    <w:tbl>
      <w:tblPr>
        <w:tblStyle w:val="TableGrid"/>
        <w:tblW w:type="dxa" w:w="9360"/>
        <w:jc w:val="left"/>
        <w:tblLayout w:type="fixed"/>
        <w:tblLook w:firstColumn="1" w:firstRow="1" w:lastColumn="0" w:lastRow="0" w:noHBand="0" w:noVBand="1" w:val="04A0"/>
        <w:tblInd w:w="120" w:type="dxa"/>
      </w:tblPr>
      <w:tblGrid>
        <w:gridCol w:w="1800"/>
        <w:gridCol w:w="2520"/>
        <w:gridCol w:w="2520"/>
        <w:gridCol w:w="2520"/>
      </w:tblGrid>
      <w:tr>
        <w:trPr>
          <w:tblHeader w:val="true"/>
        </w:trPr>
        <w:tc>
          <w:tcPr>
            <w:tcW w:type="dxa" w:w="1800"/>
            <w:shd w:fill="0B2545"/>
            <w:tcMar>
              <w:top w:w="80" w:type="dxa"/>
              <w:start w:w="120" w:type="dxa"/>
              <w:bottom w:w="80" w:type="dxa"/>
              <w:end w:w="120" w:type="dxa"/>
            </w:tcMar>
            <w:vAlign w:val="center"/>
          </w:tcPr>
          <w:p>
            <w:pPr>
              <w:spacing w:after="0"/>
              <w:jc w:val="center"/>
            </w:pPr>
            <w:r>
              <w:rPr>
                <w:rFonts w:ascii="Calibri" w:hAnsi="Calibri"/>
                <w:b/>
                <w:color w:val="FFFFFF"/>
                <w:sz w:val="19"/>
              </w:rPr>
              <w:t>Dimension</w:t>
            </w:r>
          </w:p>
        </w:tc>
        <w:tc>
          <w:tcPr>
            <w:tcW w:type="dxa" w:w="2520"/>
            <w:shd w:fill="0B2545"/>
            <w:tcMar>
              <w:top w:w="80" w:type="dxa"/>
              <w:start w:w="120" w:type="dxa"/>
              <w:bottom w:w="80" w:type="dxa"/>
              <w:end w:w="120" w:type="dxa"/>
            </w:tcMar>
            <w:vAlign w:val="center"/>
          </w:tcPr>
          <w:p>
            <w:pPr>
              <w:spacing w:after="0"/>
              <w:jc w:val="center"/>
            </w:pPr>
            <w:r>
              <w:rPr>
                <w:rFonts w:ascii="Calibri" w:hAnsi="Calibri"/>
                <w:b/>
                <w:color w:val="FFFFFF"/>
                <w:sz w:val="19"/>
              </w:rPr>
              <w:t>1. Pullback</w:t>
            </w:r>
          </w:p>
        </w:tc>
        <w:tc>
          <w:tcPr>
            <w:tcW w:type="dxa" w:w="2520"/>
            <w:shd w:fill="0B2545"/>
            <w:tcMar>
              <w:top w:w="80" w:type="dxa"/>
              <w:start w:w="120" w:type="dxa"/>
              <w:bottom w:w="80" w:type="dxa"/>
              <w:end w:w="120" w:type="dxa"/>
            </w:tcMar>
            <w:vAlign w:val="center"/>
          </w:tcPr>
          <w:p>
            <w:pPr>
              <w:spacing w:after="0"/>
              <w:jc w:val="center"/>
            </w:pPr>
            <w:r>
              <w:rPr>
                <w:rFonts w:ascii="Calibri" w:hAnsi="Calibri"/>
                <w:b/>
                <w:color w:val="FFFFFF"/>
                <w:sz w:val="19"/>
              </w:rPr>
              <w:t>2. Expansion</w:t>
            </w:r>
          </w:p>
        </w:tc>
        <w:tc>
          <w:tcPr>
            <w:tcW w:type="dxa" w:w="2520"/>
            <w:shd w:fill="0B2545"/>
            <w:tcMar>
              <w:top w:w="80" w:type="dxa"/>
              <w:start w:w="120" w:type="dxa"/>
              <w:bottom w:w="80" w:type="dxa"/>
              <w:end w:w="120" w:type="dxa"/>
            </w:tcMar>
            <w:vAlign w:val="center"/>
          </w:tcPr>
          <w:p>
            <w:pPr>
              <w:spacing w:after="0"/>
              <w:jc w:val="center"/>
            </w:pPr>
            <w:r>
              <w:rPr>
                <w:rFonts w:ascii="Calibri" w:hAnsi="Calibri"/>
                <w:b/>
                <w:color w:val="FFFFFF"/>
                <w:sz w:val="19"/>
              </w:rPr>
              <w:t>3. VWAP Snapback</w:t>
            </w:r>
          </w:p>
        </w:tc>
      </w:tr>
      <w:tr>
        <w:tc>
          <w:tcPr>
            <w:tcW w:type="dxa" w:w="1800"/>
            <w:tcMar>
              <w:top w:w="80" w:type="dxa"/>
              <w:start w:w="120" w:type="dxa"/>
              <w:bottom w:w="80" w:type="dxa"/>
              <w:end w:w="120" w:type="dxa"/>
            </w:tcMar>
            <w:vAlign w:val="center"/>
          </w:tcPr>
          <w:p>
            <w:pPr>
              <w:spacing w:before="20" w:after="20" w:line="252" w:lineRule="auto"/>
            </w:pPr>
            <w:r>
              <w:rPr>
                <w:rFonts w:ascii="Calibri" w:hAnsi="Calibri"/>
                <w:b/>
                <w:color w:val="0B2545"/>
                <w:sz w:val="18"/>
              </w:rPr>
              <w:t>Core mechanism</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Continuation after a controlled pullback</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Expansion from a compressed range</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Reversion after a trend-aligned overshoot</w:t>
            </w:r>
          </w:p>
        </w:tc>
      </w:tr>
      <w:tr>
        <w:tc>
          <w:tcPr>
            <w:tcW w:type="dxa" w:w="1800"/>
            <w:shd w:fill="F2F4F7"/>
            <w:tcMar>
              <w:top w:w="80" w:type="dxa"/>
              <w:start w:w="120" w:type="dxa"/>
              <w:bottom w:w="80" w:type="dxa"/>
              <w:end w:w="120" w:type="dxa"/>
            </w:tcMar>
            <w:vAlign w:val="center"/>
          </w:tcPr>
          <w:p>
            <w:pPr>
              <w:spacing w:before="20" w:after="20" w:line="252" w:lineRule="auto"/>
            </w:pPr>
            <w:r>
              <w:rPr>
                <w:rFonts w:ascii="Calibri" w:hAnsi="Calibri"/>
                <w:b/>
                <w:color w:val="0B2545"/>
                <w:sz w:val="18"/>
              </w:rPr>
              <w:t>Timeframe</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15m</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30m</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5m</w:t>
            </w:r>
          </w:p>
        </w:tc>
      </w:tr>
      <w:tr>
        <w:tc>
          <w:tcPr>
            <w:tcW w:type="dxa" w:w="1800"/>
            <w:tcMar>
              <w:top w:w="80" w:type="dxa"/>
              <w:start w:w="120" w:type="dxa"/>
              <w:bottom w:w="80" w:type="dxa"/>
              <w:end w:w="120" w:type="dxa"/>
            </w:tcMar>
            <w:vAlign w:val="center"/>
          </w:tcPr>
          <w:p>
            <w:pPr>
              <w:spacing w:before="20" w:after="20" w:line="252" w:lineRule="auto"/>
            </w:pPr>
            <w:r>
              <w:rPr>
                <w:rFonts w:ascii="Calibri" w:hAnsi="Calibri"/>
                <w:b/>
                <w:color w:val="0B2545"/>
                <w:sz w:val="18"/>
              </w:rPr>
              <w:t>Inputs</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EMA(20), EMA(50), ATR(14), price</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ATR(5), ATR(20), 12-bar box, volume SMA(20)</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Daily VWAP, EMA(200), ATR(14), price</w:t>
            </w:r>
          </w:p>
        </w:tc>
      </w:tr>
      <w:tr>
        <w:tc>
          <w:tcPr>
            <w:tcW w:type="dxa" w:w="1800"/>
            <w:shd w:fill="F2F4F7"/>
            <w:tcMar>
              <w:top w:w="80" w:type="dxa"/>
              <w:start w:w="120" w:type="dxa"/>
              <w:bottom w:w="80" w:type="dxa"/>
              <w:end w:w="120" w:type="dxa"/>
            </w:tcMar>
            <w:vAlign w:val="center"/>
          </w:tcPr>
          <w:p>
            <w:pPr>
              <w:spacing w:before="20" w:after="20" w:line="252" w:lineRule="auto"/>
            </w:pPr>
            <w:r>
              <w:rPr>
                <w:rFonts w:ascii="Calibri" w:hAnsi="Calibri"/>
                <w:b/>
                <w:color w:val="0B2545"/>
                <w:sz w:val="18"/>
              </w:rPr>
              <w:t>Holding style</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Fixed 2R with trend/time exits</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3R target plus closed-bar trail</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Fixed VWAP target; maximum 60 minutes</w:t>
            </w:r>
          </w:p>
        </w:tc>
      </w:tr>
      <w:tr>
        <w:tc>
          <w:tcPr>
            <w:tcW w:type="dxa" w:w="1800"/>
            <w:tcMar>
              <w:top w:w="80" w:type="dxa"/>
              <w:start w:w="120" w:type="dxa"/>
              <w:bottom w:w="80" w:type="dxa"/>
              <w:end w:w="120" w:type="dxa"/>
            </w:tcMar>
            <w:vAlign w:val="center"/>
          </w:tcPr>
          <w:p>
            <w:pPr>
              <w:spacing w:before="20" w:after="20" w:line="252" w:lineRule="auto"/>
            </w:pPr>
            <w:r>
              <w:rPr>
                <w:rFonts w:ascii="Calibri" w:hAnsi="Calibri"/>
                <w:b/>
                <w:color w:val="0B2545"/>
                <w:sz w:val="18"/>
              </w:rPr>
              <w:t>Best regime</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Orderly trend with shallow pullbacks</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Low-to-high volatility transition</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Stable trend with temporary liquidity shock</w:t>
            </w:r>
          </w:p>
        </w:tc>
      </w:tr>
      <w:tr>
        <w:tc>
          <w:tcPr>
            <w:tcW w:type="dxa" w:w="1800"/>
            <w:shd w:fill="F2F4F7"/>
            <w:tcMar>
              <w:top w:w="80" w:type="dxa"/>
              <w:start w:w="120" w:type="dxa"/>
              <w:bottom w:w="80" w:type="dxa"/>
              <w:end w:w="120" w:type="dxa"/>
            </w:tcMar>
            <w:vAlign w:val="center"/>
          </w:tcPr>
          <w:p>
            <w:pPr>
              <w:spacing w:before="20" w:after="20" w:line="252" w:lineRule="auto"/>
            </w:pPr>
            <w:r>
              <w:rPr>
                <w:rFonts w:ascii="Calibri" w:hAnsi="Calibri"/>
                <w:b/>
                <w:color w:val="0B2545"/>
                <w:sz w:val="18"/>
              </w:rPr>
              <w:t>Primary failure</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Whipsaw in sideways markets</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Repeated false breakouts</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Fading a genuine regime change</w:t>
            </w:r>
          </w:p>
        </w:tc>
      </w:tr>
      <w:tr>
        <w:tc>
          <w:tcPr>
            <w:tcW w:type="dxa" w:w="1800"/>
            <w:tcMar>
              <w:top w:w="80" w:type="dxa"/>
              <w:start w:w="120" w:type="dxa"/>
              <w:bottom w:w="80" w:type="dxa"/>
              <w:end w:w="120" w:type="dxa"/>
            </w:tcMar>
            <w:vAlign w:val="center"/>
          </w:tcPr>
          <w:p>
            <w:pPr>
              <w:spacing w:before="20" w:after="20" w:line="252" w:lineRule="auto"/>
            </w:pPr>
            <w:r>
              <w:rPr>
                <w:rFonts w:ascii="Calibri" w:hAnsi="Calibri"/>
                <w:b/>
                <w:color w:val="0B2545"/>
                <w:sz w:val="18"/>
              </w:rPr>
              <w:t>Expected frequency</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3-8 trades/week</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2-6 trades/week</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5-12 trades/week</w:t>
            </w:r>
          </w:p>
        </w:tc>
      </w:tr>
      <w:tr>
        <w:tc>
          <w:tcPr>
            <w:tcW w:type="dxa" w:w="1800"/>
            <w:shd w:fill="F2F4F7"/>
            <w:tcMar>
              <w:top w:w="80" w:type="dxa"/>
              <w:start w:w="120" w:type="dxa"/>
              <w:bottom w:w="80" w:type="dxa"/>
              <w:end w:w="120" w:type="dxa"/>
            </w:tcMar>
            <w:vAlign w:val="center"/>
          </w:tcPr>
          <w:p>
            <w:pPr>
              <w:spacing w:before="20" w:after="20" w:line="252" w:lineRule="auto"/>
            </w:pPr>
            <w:r>
              <w:rPr>
                <w:rFonts w:ascii="Calibri" w:hAnsi="Calibri"/>
                <w:b/>
                <w:color w:val="0B2545"/>
                <w:sz w:val="18"/>
              </w:rPr>
              <w:t>Cost sensitivity</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Moderate</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Moderate</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Highest</w:t>
            </w:r>
          </w:p>
        </w:tc>
      </w:tr>
      <w:tr>
        <w:tc>
          <w:tcPr>
            <w:tcW w:type="dxa" w:w="1800"/>
            <w:tcMar>
              <w:top w:w="80" w:type="dxa"/>
              <w:start w:w="120" w:type="dxa"/>
              <w:bottom w:w="80" w:type="dxa"/>
              <w:end w:w="120" w:type="dxa"/>
            </w:tcMar>
            <w:vAlign w:val="center"/>
          </w:tcPr>
          <w:p>
            <w:pPr>
              <w:spacing w:before="20" w:after="20" w:line="252" w:lineRule="auto"/>
            </w:pPr>
            <w:r>
              <w:rPr>
                <w:rFonts w:ascii="Calibri" w:hAnsi="Calibri"/>
                <w:b/>
                <w:color w:val="0B2545"/>
                <w:sz w:val="18"/>
              </w:rPr>
              <w:t>Data dependency</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Low</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Highest: venue volume matters</w:t>
            </w:r>
          </w:p>
        </w:tc>
        <w:tc>
          <w:tcPr>
            <w:tcW w:type="dxa" w:w="2520"/>
            <w:tcMar>
              <w:top w:w="80" w:type="dxa"/>
              <w:start w:w="120" w:type="dxa"/>
              <w:bottom w:w="80" w:type="dxa"/>
              <w:end w:w="120" w:type="dxa"/>
            </w:tcMar>
            <w:vAlign w:val="center"/>
          </w:tcPr>
          <w:p>
            <w:pPr>
              <w:spacing w:before="20" w:after="20" w:line="252" w:lineRule="auto"/>
            </w:pPr>
            <w:r>
              <w:rPr>
                <w:rFonts w:ascii="Calibri" w:hAnsi="Calibri"/>
                <w:color w:val="1A1A1A"/>
                <w:sz w:val="18"/>
              </w:rPr>
              <w:t>Medium: VWAP reset and venue data matter</w:t>
            </w:r>
          </w:p>
        </w:tc>
      </w:tr>
      <w:tr>
        <w:tc>
          <w:tcPr>
            <w:tcW w:type="dxa" w:w="1800"/>
            <w:shd w:fill="F2F4F7"/>
            <w:tcMar>
              <w:top w:w="80" w:type="dxa"/>
              <w:start w:w="120" w:type="dxa"/>
              <w:bottom w:w="80" w:type="dxa"/>
              <w:end w:w="120" w:type="dxa"/>
            </w:tcMar>
            <w:vAlign w:val="center"/>
          </w:tcPr>
          <w:p>
            <w:pPr>
              <w:spacing w:before="20" w:after="20" w:line="252" w:lineRule="auto"/>
            </w:pPr>
            <w:r>
              <w:rPr>
                <w:rFonts w:ascii="Calibri" w:hAnsi="Calibri"/>
                <w:b/>
                <w:color w:val="0B2545"/>
                <w:sz w:val="18"/>
              </w:rPr>
              <w:t>Visual audit difficulty</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Lowest</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Low</w:t>
            </w:r>
          </w:p>
        </w:tc>
        <w:tc>
          <w:tcPr>
            <w:tcW w:type="dxa" w:w="2520"/>
            <w:shd w:fill="F2F4F7"/>
            <w:tcMar>
              <w:top w:w="80" w:type="dxa"/>
              <w:start w:w="120" w:type="dxa"/>
              <w:bottom w:w="80" w:type="dxa"/>
              <w:end w:w="120" w:type="dxa"/>
            </w:tcMar>
            <w:vAlign w:val="center"/>
          </w:tcPr>
          <w:p>
            <w:pPr>
              <w:spacing w:before="20" w:after="20" w:line="252" w:lineRule="auto"/>
            </w:pPr>
            <w:r>
              <w:rPr>
                <w:rFonts w:ascii="Calibri" w:hAnsi="Calibri"/>
                <w:color w:val="1A1A1A"/>
                <w:sz w:val="18"/>
              </w:rPr>
              <w:t>Low to moderate</w:t>
            </w:r>
          </w:p>
        </w:tc>
      </w:tr>
    </w:tbl>
    <w:p>
      <w:pPr>
        <w:spacing w:before="240" w:after="120"/>
        <w:keepNext/>
        <w:keepLines/>
      </w:pPr>
      <w:r>
        <w:rPr>
          <w:rFonts w:ascii="Calibri" w:hAnsi="Calibri"/>
          <w:b/>
          <w:color w:val="1F5D42"/>
          <w:sz w:val="28"/>
        </w:rPr>
        <w:t>My first test: Strategy 1 - Trend Pullback Reclaim</w:t>
      </w:r>
    </w:p>
    <w:p>
      <w:pPr>
        <w:spacing w:before="80" w:after="200" w:line="276" w:lineRule="auto"/>
        <w:ind w:left="173" w:right="173"/>
        <w:shd w:fill="E8EEF5"/>
        <w:keepLines/>
      </w:pPr>
      <w:r>
        <w:rPr>
          <w:rFonts w:ascii="Calibri" w:hAnsi="Calibri"/>
          <w:b/>
          <w:color w:val="1F5D42"/>
          <w:sz w:val="21"/>
        </w:rPr>
        <w:t xml:space="preserve">Why this one first. </w:t>
      </w:r>
      <w:r>
        <w:rPr>
          <w:rFonts w:ascii="Calibri" w:hAnsi="Calibri"/>
          <w:color w:val="1A1A1A"/>
          <w:sz w:val="21"/>
        </w:rPr>
        <w:t>It has the cleanest causal story, uses only price plus three standard calculations, does not depend on exchange-specific volume or an arbitrary daily anchor, and produces enough 15-minute trades to test without the cost sensitivity of 5-minute scalping. Each setup can be audited visually: trend, pullback, reclaim, structural stop, and next-bar entry are all visible on the chart. If this simple version cannot retain positive out-of-sample expectancy after costs and parameter-neighbor tests, adding complexity is unlikely to rescue a genuine edge.</w:t>
      </w:r>
    </w:p>
    <w:p>
      <w:pPr>
        <w:spacing w:after="120" w:line="288" w:lineRule="auto"/>
        <w:keepLines/>
      </w:pPr>
      <w:r>
        <w:rPr>
          <w:rFonts w:ascii="Calibri" w:hAnsi="Calibri"/>
          <w:i w:val="0"/>
          <w:sz w:val="22"/>
        </w:rPr>
        <w:t>Test Strategy 1 exactly as written before changing parameters. Treat the first untouched validation result as the decision point, not as another opportunity to optimize.</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F6B7A"/>
        <w:sz w:val="17"/>
      </w:rPr>
      <w:t xml:space="preserve">Systematic research draft  |  Page </w:t>
    </w:r>
    <w:r>
      <w:fldChar w:fldCharType="begin"/>
      <w:instrText xml:space="preserve">PAGE</w:instrText>
      <w:fldChar w:fldCharType="end"/>
    </w:r>
    <w:r>
      <w:rPr>
        <w:rFonts w:ascii="Calibri" w:hAnsi="Calibri"/>
        <w:color w:val="5F6B7A"/>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F6B7A"/>
        <w:sz w:val="17"/>
      </w:rPr>
      <w:t>BTC INTRADAY STRATEGY RULEBOOK</w:t>
    </w:r>
    <w:r>
      <w:rPr>
        <w:rFonts w:ascii="Calibri" w:hAnsi="Calibri"/>
        <w:b/>
        <w:color w:val="5F6B7A"/>
        <w:sz w:val="17"/>
      </w:rPr>
      <w:tab/>
      <w:t>RULES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decimal"/>
      <w:lvlText w:val="%1."/>
      <w:suff w:val="tab"/>
      <w:lvlJc w:val="left"/>
      <w:pPr>
        <w:tabs>
          <w:tab w:val="num" w:pos="540"/>
        </w:tabs>
        <w:ind w:left="540" w:hanging="270"/>
        <w:spacing w:after="80" w:line="300" w:lineRule="auto"/>
      </w:pPr>
    </w:lvl>
  </w:abstractNum>
  <w:abstractNum w:abstractNumId="91">
    <w:multiLevelType w:val="singleLevel"/>
    <w:lvl w:ilvl="0">
      <w:start w:val="1"/>
      <w:numFmt w:val="bullet"/>
      <w:lvlText w:val="•"/>
      <w:suff w:val="tab"/>
      <w:lvlJc w:val="left"/>
      <w:pPr>
        <w:tabs>
          <w:tab w:val="num" w:pos="540"/>
        </w:tabs>
        <w:ind w:left="540" w:hanging="270"/>
        <w:spacing w:after="80" w:line="300" w:lineRule="auto"/>
      </w:pPr>
    </w:lvl>
  </w:abstractNum>
  <w:num w:numId="90">
    <w:abstractNumId w:val="90"/>
    <w:lvlOverride w:ilvl="0">
      <w:startOverride w:val="1"/>
    </w:lvlOverride>
  </w:num>
  <w:num w:numId="91">
    <w:abstractNumId w:val="91"/>
    <w:lvlOverride w:ilvl="0">
      <w:startOverride w:val="1"/>
    </w:lvlOverride>
  </w:num>
  <w:num w:numId="92">
    <w:abstractNumId w:val="90"/>
    <w:lvlOverride w:ilvl="0">
      <w:startOverride w:val="1"/>
    </w:lvlOverride>
  </w:num>
  <w:num w:numId="93">
    <w:abstractNumId w:val="90"/>
    <w:lvlOverride w:ilvl="0">
      <w:startOverride w:val="1"/>
    </w:lvlOverride>
  </w:num>
  <w:num w:numId="94">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line="288" w:lineRule="auto"/>
      <w:ind w:left="540" w:hanging="271"/>
    </w:pPr>
    <w:rPr>
      <w:rFonts w:ascii="Calibri" w:hAnsi="Calibri"/>
      <w:color w:val="1A1A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Lead">
    <w:name w:val="Rule Lead"/>
    <w:pPr>
      <w:spacing w:before="80" w:after="80" w:line="276" w:lineRule="auto"/>
    </w:pPr>
    <w:rPr>
      <w:rFonts w:ascii="Calibri" w:hAnsi="Calibri"/>
      <w:b/>
      <w:color w:val="0B2545"/>
      <w:sz w:val="22"/>
    </w:rPr>
  </w:style>
  <w:style w:type="paragraph" w:customStyle="1" w:styleId="StrategyDeck">
    <w:name w:val="Strategy Deck"/>
    <w:pPr>
      <w:spacing w:before="0" w:after="200"/>
    </w:pPr>
    <w:rPr>
      <w:rFonts w:ascii="Calibri" w:hAnsi="Calibri"/>
      <w:b/>
      <w:color w:val="5F6B7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 Perpetual Futures: Three Objective Intraday Strategy Rule Sets</dc:title>
  <dc:subject>Rules-only quantitative strategy research</dc:subject>
  <dc:creator>OpenAI</dc:creator>
  <cp:keywords>BTC, perpetual futures, intraday, scalping, systematic trading, non-repainting</cp:keywords>
  <dc:description>generated by python-docx</dc:description>
  <cp:lastModifiedBy/>
  <cp:revision>1</cp:revision>
  <dcterms:created xsi:type="dcterms:W3CDTF">2013-12-23T23:15:00Z</dcterms:created>
  <dcterms:modified xsi:type="dcterms:W3CDTF">2013-12-23T23:15:00Z</dcterms:modified>
  <cp:category/>
</cp:coreProperties>
</file>