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Quality Report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Quality Report Template will summarize data quality issues from the selected source, including severity levels and resolution plans. It will aid in systematically identifying and rectifying data discrepancies.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  <w:tblGridChange w:id="0">
          <w:tblGrid>
            <w:gridCol w:w="1320"/>
            <w:gridCol w:w="3420"/>
            <w:gridCol w:w="1185"/>
            <w:gridCol w:w="345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Quality Issue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160" w:line="411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Resolution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Mention the issues faced in the selected dataset.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Low/ Moderate/ 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 the solution for that issue technically.</w:t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160" w:line="41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B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9525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m5huXYben68FrFXgcVtGPVvtg==">CgMxLjA4AHIhMTFURjN2LUVRMUxsSU9FdmhBZHFseEFoZFZqUjFCbGMw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2024-10-16T06:08:00Z</dcterms:created>
</cp:coreProperties>
</file>