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Collection and Preprocessing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xxxxxx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Plan &amp; Raw Data Sources Identification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Elevate your data strategy with the Data Collection plan and the Raw Data Sources report, ensuring meticulous data curation and integrity for informed decision-making in every analysis and decision-making endeavor.</w:t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Collection Plan Template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.58624283481"/>
        <w:gridCol w:w="6794.41375716519"/>
        <w:tblGridChange w:id="0">
          <w:tblGrid>
            <w:gridCol w:w="2565.58624283481"/>
            <w:gridCol w:w="6794.41375716519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Brief overview of the Project and its objectives.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Collection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Mention from which sources the data are going to be collected.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Data Sources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the raw data sources with relevant details (as a short description).</w:t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Raw Data Sources Template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1645021645022"/>
        <w:gridCol w:w="2179.0476190476193"/>
        <w:gridCol w:w="1962.943722943723"/>
        <w:gridCol w:w="1152.5541125541126"/>
        <w:gridCol w:w="909.4372294372295"/>
        <w:gridCol w:w="1773.8528138528138"/>
        <w:tblGridChange w:id="0">
          <w:tblGrid>
            <w:gridCol w:w="1382.1645021645022"/>
            <w:gridCol w:w="2179.0476190476193"/>
            <w:gridCol w:w="1962.943722943723"/>
            <w:gridCol w:w="1152.5541125541126"/>
            <w:gridCol w:w="909.4372294372295"/>
            <w:gridCol w:w="1773.852813852813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Location/URL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1"/>
              <w:spacing w:after="160" w:line="411.42960000000005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Access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data in this source.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of Dataset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the data in this source.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of Dataset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YY GB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(with access)</w:t>
            </w:r>
          </w:p>
        </w:tc>
      </w:tr>
      <w:tr>
        <w:trPr>
          <w:cantSplit w:val="0"/>
          <w:trHeight w:val="488.67853955078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160" w:line="411.4296000000000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2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114300</wp:posOffset>
          </wp:positionH>
          <wp:positionV relativeFrom="page">
            <wp:posOffset>-19049</wp:posOffset>
          </wp:positionV>
          <wp:extent cx="1376363" cy="58987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/DWdk/ObStNB5JZKLf0VdrUew==">CgMxLjA4AHIhMVkxd1M1MFZYSkZFZUowX2ZwbmsxM2ZaU2lCcVNuaUM2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