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〔2020〕39期        2020年11月28日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（2020.09.28-2020.10.04）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火眼财经股权转让：2020年09月29日，至每经参加中介会议。</w:t>
      </w:r>
    </w:p>
    <w:p>
      <w:pPr>
        <w:pStyle w:val="H1"/>
      </w:pPr>
      <w:r>
        <w:t>三、采编事务</w:t>
      </w:r>
    </w:p>
    <w:p>
      <w:pPr>
        <w:pStyle w:val="N1"/>
      </w:pPr>
      <w:r>
        <w:t>无。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受相关部门委托，完成成都公司、北京公司、上海分公司、上海经闻公司合同审撰3份，咨询沟通2次。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