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〔2020〕51周        2021年01月04日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（2020.12.21-2020.12.27）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2020年12月23日，出具法律意见书。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受相关部门委托，完成成都公司、北京公司、上海分公司、上海经闻公司合同审撰15份，咨询沟通3次，文件审撰2份。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