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〔2022〕1期        2022年06月21日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期间法律事务</w:t>
      </w:r>
      <w:r>
        <w:rPr>
          <w:rFonts w:ascii="方正小标宋_GBK" w:hAnsi="方正小标宋_GBK" w:eastAsia="方正小标宋_GBK"/>
          <w:sz w:val="32"/>
        </w:rPr>
        <w:t>（2021.06.13-2022.06.12）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新每经VS珠海广通：2021年07月27日，卷宗归档。</w:t>
      </w:r>
    </w:p>
    <w:p>
      <w:pPr>
        <w:pStyle w:val="N1"/>
      </w:pPr>
      <w:r>
        <w:t>星河vs新每经：2021年07月10日，沟通准备代理合同，开发票邮寄；2021年07月14日，沟通案情，准备执行文书；2021年08月16日，起草申请书等，准备执行材料；2021年09月01日，沟通执行进展，准备文件及相关说明；2021年11月18日，准备立案材料，进行执行立案。</w:t>
      </w:r>
    </w:p>
    <w:p>
      <w:pPr>
        <w:pStyle w:val="N1"/>
      </w:pPr>
      <w:r>
        <w:t>每经vs北大资源：2021年12月24日，补充案件资料并邮寄。</w:t>
      </w:r>
    </w:p>
    <w:p>
      <w:pPr>
        <w:pStyle w:val="N1"/>
      </w:pPr>
      <w:r>
        <w:t>每经vs康得新：2021年09月14日，事实分析，整理材料；2021年11月15日，准备开庭资料；2021年11月17日，完善案件事实，准备开庭文件；2021年11月18日，开庭；2021年11月18日，沟通拿取证据原件；2021年11月18日，起草开庭提纲，准备开庭文件。</w:t>
      </w:r>
    </w:p>
    <w:p>
      <w:pPr>
        <w:pStyle w:val="N1"/>
      </w:pPr>
      <w:r>
        <w:t>每经vs甘肃金畅：2021年08月16日，起草申请书等，准备执行材料。</w:t>
      </w:r>
    </w:p>
    <w:p>
      <w:pPr>
        <w:pStyle w:val="H1"/>
      </w:pPr>
      <w:r>
        <w:t>二、经营事务</w:t>
      </w:r>
    </w:p>
    <w:p>
      <w:pPr>
        <w:pStyle w:val="N1"/>
      </w:pPr>
      <w:r>
        <w:t>国广投资尽调：2021年08月05日，卷宗归档；2021年11月30日，沟通项目计划，准备尽调清单；2021年12月01日，沟通整理尽调资料；2021年12月06日，搜集资料；2021年12月09日，整理尽调资料；2021年12月14日，起草尽调报告；2021年12月16日，起草报告；2021年12月15日，起草尽调报告；2021年12月23日，起草报告，梳理补充资料；2021年12月26日，起草报告；2021年12月24日，调取工商档案；2021年12月24日，至文创公司补充资料；2021年12月28日，修改报告；2021年12月29日，最终修改报告，盖章；2022年01月04日，打印装订报告并邮寄。</w:t>
      </w:r>
    </w:p>
    <w:p>
      <w:pPr>
        <w:pStyle w:val="N1"/>
      </w:pPr>
      <w:r>
        <w:t>火眼财经股权转让：2021年11月29日，出具报告；2021年12月09日，装订意见书，准备验收材料。</w:t>
      </w:r>
    </w:p>
    <w:p>
      <w:pPr>
        <w:pStyle w:val="H1"/>
      </w:pPr>
      <w:r>
        <w:t>三、采编事务</w:t>
      </w:r>
    </w:p>
    <w:p>
      <w:pPr>
        <w:pStyle w:val="N1"/>
      </w:pPr>
      <w:r>
        <w:t>无。</w:t>
      </w:r>
    </w:p>
    <w:p>
      <w:pPr>
        <w:pStyle w:val="H1"/>
      </w:pPr>
      <w:r>
        <w:t>四、综合事务</w:t>
      </w:r>
    </w:p>
    <w:p>
      <w:pPr>
        <w:pStyle w:val="N1"/>
      </w:pPr>
      <w:r>
        <w:t>无。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