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F08A" w14:textId="77777777" w:rsidR="00077784" w:rsidRPr="00FF35EF" w:rsidRDefault="00077784" w:rsidP="006F4FD6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14:paraId="0FD8016E" w14:textId="3FACC9BD" w:rsidR="00DC5EB8" w:rsidRPr="00FF35EF" w:rsidRDefault="004F7601" w:rsidP="00DC5EB8">
      <w:pPr>
        <w:pStyle w:val="NoSpacing"/>
        <w:rPr>
          <w:b/>
          <w:bCs/>
          <w:sz w:val="28"/>
          <w:szCs w:val="28"/>
        </w:rPr>
      </w:pPr>
      <w:r w:rsidRPr="00FF35EF">
        <w:rPr>
          <w:b/>
          <w:bCs/>
          <w:sz w:val="28"/>
          <w:szCs w:val="28"/>
        </w:rPr>
        <w:t xml:space="preserve">Name: </w:t>
      </w:r>
      <w:r w:rsidR="00DC5EB8" w:rsidRPr="00FF35EF">
        <w:rPr>
          <w:b/>
          <w:bCs/>
          <w:sz w:val="28"/>
          <w:szCs w:val="28"/>
        </w:rPr>
        <w:t>Pranab Baro</w:t>
      </w:r>
    </w:p>
    <w:p w14:paraId="472EE0B8" w14:textId="22F227A7" w:rsidR="000520EC" w:rsidRPr="00FF35EF" w:rsidRDefault="000520EC" w:rsidP="004F7601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28"/>
          <w:szCs w:val="28"/>
          <w:u w:val="single"/>
        </w:rPr>
      </w:pPr>
      <w:r w:rsidRPr="00FF35EF">
        <w:rPr>
          <w:b/>
          <w:bCs/>
          <w:sz w:val="28"/>
          <w:szCs w:val="28"/>
          <w:u w:val="single"/>
        </w:rPr>
        <w:t xml:space="preserve">Financial Report </w:t>
      </w:r>
      <w:r w:rsidR="00DC5EB8" w:rsidRPr="00FF35EF">
        <w:rPr>
          <w:b/>
          <w:bCs/>
          <w:sz w:val="28"/>
          <w:szCs w:val="28"/>
          <w:u w:val="single"/>
        </w:rPr>
        <w:t>Comparison</w:t>
      </w:r>
      <w:r w:rsidRPr="00FF35EF">
        <w:rPr>
          <w:b/>
          <w:bCs/>
          <w:sz w:val="28"/>
          <w:szCs w:val="28"/>
          <w:u w:val="single"/>
        </w:rPr>
        <w:t xml:space="preserve"> </w:t>
      </w:r>
      <w:r w:rsidR="00DC5EB8" w:rsidRPr="00FF35EF">
        <w:rPr>
          <w:b/>
          <w:bCs/>
          <w:sz w:val="28"/>
          <w:szCs w:val="28"/>
          <w:u w:val="single"/>
        </w:rPr>
        <w:t>between Procter &amp; Gamble (P&amp;G) and Unilever</w:t>
      </w:r>
    </w:p>
    <w:p w14:paraId="188077DF" w14:textId="1CA7FB3C" w:rsidR="00077784" w:rsidRPr="00FF35EF" w:rsidRDefault="00077784" w:rsidP="006F4FD6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FF35EF">
        <w:rPr>
          <w:sz w:val="28"/>
          <w:szCs w:val="28"/>
        </w:rPr>
        <w:t xml:space="preserve">This report </w:t>
      </w:r>
      <w:r w:rsidR="00365098" w:rsidRPr="00FF35EF">
        <w:rPr>
          <w:sz w:val="28"/>
          <w:szCs w:val="28"/>
        </w:rPr>
        <w:t>provides</w:t>
      </w:r>
      <w:r w:rsidR="00291EB7" w:rsidRPr="00FF35EF">
        <w:rPr>
          <w:sz w:val="28"/>
          <w:szCs w:val="28"/>
        </w:rPr>
        <w:t xml:space="preserve"> a </w:t>
      </w:r>
      <w:r w:rsidRPr="00FF35EF">
        <w:rPr>
          <w:sz w:val="28"/>
          <w:szCs w:val="28"/>
        </w:rPr>
        <w:t xml:space="preserve">comparative analysis between </w:t>
      </w:r>
      <w:r w:rsidR="00411434">
        <w:rPr>
          <w:sz w:val="28"/>
          <w:szCs w:val="28"/>
        </w:rPr>
        <w:t xml:space="preserve">companies </w:t>
      </w:r>
      <w:r w:rsidRPr="00FF35EF">
        <w:rPr>
          <w:sz w:val="28"/>
          <w:szCs w:val="28"/>
        </w:rPr>
        <w:t>Procter &amp; Gamble (P&amp;G) and Unilever, focusing on their financial performance, competitive positioning, and market stability over the years 2022 and 2023.</w:t>
      </w:r>
    </w:p>
    <w:p w14:paraId="1E9D887D" w14:textId="77777777" w:rsidR="00291EB7" w:rsidRPr="00365098" w:rsidRDefault="00291EB7" w:rsidP="00291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650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Company Profiles</w:t>
      </w:r>
    </w:p>
    <w:p w14:paraId="1C89DF35" w14:textId="77777777" w:rsidR="00291EB7" w:rsidRPr="00291EB7" w:rsidRDefault="00291EB7" w:rsidP="002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 (P&amp;G)</w:t>
      </w:r>
    </w:p>
    <w:p w14:paraId="7044A5C7" w14:textId="77777777" w:rsidR="00291EB7" w:rsidRPr="00291EB7" w:rsidRDefault="00291EB7" w:rsidP="00291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Founded: 1837</w:t>
      </w:r>
    </w:p>
    <w:p w14:paraId="1498C5F9" w14:textId="77777777" w:rsidR="00291EB7" w:rsidRPr="00291EB7" w:rsidRDefault="00291EB7" w:rsidP="00291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Headquarters: Cincinnati, Ohio, USA</w:t>
      </w:r>
    </w:p>
    <w:p w14:paraId="43EF8C8A" w14:textId="77777777" w:rsidR="00291EB7" w:rsidRPr="00291EB7" w:rsidRDefault="00291EB7" w:rsidP="00291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Products: Personal health/consumer health, and hygiene products.</w:t>
      </w:r>
    </w:p>
    <w:p w14:paraId="57EF74FB" w14:textId="77777777" w:rsidR="00291EB7" w:rsidRPr="00291EB7" w:rsidRDefault="00291EB7" w:rsidP="00291E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 (2023): $80.2 billion</w:t>
      </w:r>
    </w:p>
    <w:p w14:paraId="18679BC6" w14:textId="77777777" w:rsidR="00291EB7" w:rsidRPr="00291EB7" w:rsidRDefault="00291EB7" w:rsidP="00291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</w:t>
      </w:r>
    </w:p>
    <w:p w14:paraId="59CFC58F" w14:textId="77777777" w:rsidR="00291EB7" w:rsidRPr="00291EB7" w:rsidRDefault="00291EB7" w:rsidP="00291E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Founded: 1929</w:t>
      </w:r>
    </w:p>
    <w:p w14:paraId="12DAD57F" w14:textId="77777777" w:rsidR="00291EB7" w:rsidRPr="00291EB7" w:rsidRDefault="00291EB7" w:rsidP="00291E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Headquarters: London, UK and Rotterdam, Netherlands</w:t>
      </w:r>
    </w:p>
    <w:p w14:paraId="703D14BE" w14:textId="77777777" w:rsidR="00291EB7" w:rsidRPr="00291EB7" w:rsidRDefault="00291EB7" w:rsidP="00291E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Products: Food, beverages, cleaning agents, and personal care products.</w:t>
      </w:r>
    </w:p>
    <w:p w14:paraId="540AC494" w14:textId="45844A2D" w:rsidR="00291EB7" w:rsidRPr="00FF35EF" w:rsidRDefault="00291EB7" w:rsidP="00291E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9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 (2023): €60.4 billion</w:t>
      </w:r>
    </w:p>
    <w:p w14:paraId="31D1C745" w14:textId="4DAA555F" w:rsidR="00201331" w:rsidRPr="00FF35EF" w:rsidRDefault="00201331" w:rsidP="0020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 used the financial reports </w:t>
      </w:r>
      <w:r w:rsidR="00B94C8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of</w:t>
      </w: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both companies from their respective official website</w:t>
      </w:r>
      <w:r w:rsidR="00FF35EF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00D4DD4" w14:textId="5B063733" w:rsidR="006F4FD6" w:rsidRPr="006F4FD6" w:rsidRDefault="006F4FD6" w:rsidP="006F4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Ratio Analysis</w:t>
      </w:r>
    </w:p>
    <w:p w14:paraId="496FAA96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Liquidity Ratios</w:t>
      </w:r>
    </w:p>
    <w:p w14:paraId="5BF01DF9" w14:textId="18782B57" w:rsidR="006F4FD6" w:rsidRPr="006F4FD6" w:rsidRDefault="005003CC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</w:t>
      </w:r>
      <w:r w:rsidR="004F7601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Current Ratio</w:t>
      </w:r>
    </w:p>
    <w:p w14:paraId="25BABF5D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current ratio measures a company’s ability to pay off its short-term liabilities with its short-term assets.</w:t>
      </w:r>
    </w:p>
    <w:p w14:paraId="084C0777" w14:textId="1A9A085D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</w:t>
      </w:r>
      <w:r w:rsidR="00E64F0F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Current Ratio=Current Assets</w:t>
      </w:r>
      <w:r w:rsidR="00E64F0F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 Liabilities</w:t>
      </w:r>
    </w:p>
    <w:p w14:paraId="67C707F1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59888CBB" w14:textId="77777777" w:rsidR="006F4FD6" w:rsidRPr="006F4FD6" w:rsidRDefault="006F4FD6" w:rsidP="006F4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668BB627" w14:textId="77777777" w:rsidR="006F4FD6" w:rsidRPr="006F4FD6" w:rsidRDefault="006F4FD6" w:rsidP="006F4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$28.6 billion</w:t>
      </w:r>
    </w:p>
    <w:p w14:paraId="18D7D64E" w14:textId="77777777" w:rsidR="006F4FD6" w:rsidRPr="006F4FD6" w:rsidRDefault="006F4FD6" w:rsidP="006F4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$24.1 billion</w:t>
      </w:r>
    </w:p>
    <w:p w14:paraId="2B452389" w14:textId="0EA31FF3" w:rsidR="006F4FD6" w:rsidRPr="006F4FD6" w:rsidRDefault="006F4FD6" w:rsidP="006F4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Current Ratio: 28.6</w:t>
      </w:r>
      <w:r w:rsidR="00CC0160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24.1=1.19</w:t>
      </w:r>
    </w:p>
    <w:p w14:paraId="16711743" w14:textId="77777777" w:rsidR="006F4FD6" w:rsidRPr="006F4FD6" w:rsidRDefault="006F4FD6" w:rsidP="006F4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0B962CAD" w14:textId="77777777" w:rsidR="006F4FD6" w:rsidRPr="006F4FD6" w:rsidRDefault="006F4FD6" w:rsidP="006F4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$29.1 billion</w:t>
      </w:r>
    </w:p>
    <w:p w14:paraId="1B3C9954" w14:textId="77777777" w:rsidR="006F4FD6" w:rsidRPr="006F4FD6" w:rsidRDefault="006F4FD6" w:rsidP="006F4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$24.9 billion</w:t>
      </w:r>
    </w:p>
    <w:p w14:paraId="7ED2F2FE" w14:textId="54F06394" w:rsidR="006F4FD6" w:rsidRPr="006F4FD6" w:rsidRDefault="006F4FD6" w:rsidP="006F4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Ratio: 29.1</w:t>
      </w:r>
      <w:r w:rsidR="00CC0160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24.9=1.17</w:t>
      </w:r>
    </w:p>
    <w:p w14:paraId="7DC10569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70F9992F" w14:textId="77777777" w:rsidR="006F4FD6" w:rsidRPr="006F4FD6" w:rsidRDefault="006F4FD6" w:rsidP="006F4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32768CA5" w14:textId="77777777" w:rsidR="006F4FD6" w:rsidRPr="006F4FD6" w:rsidRDefault="006F4FD6" w:rsidP="006F4F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€18.3 billion</w:t>
      </w:r>
    </w:p>
    <w:p w14:paraId="08FE776D" w14:textId="77777777" w:rsidR="006F4FD6" w:rsidRPr="006F4FD6" w:rsidRDefault="006F4FD6" w:rsidP="006F4F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€16.8 billion</w:t>
      </w:r>
    </w:p>
    <w:p w14:paraId="25385024" w14:textId="2F6D7116" w:rsidR="006F4FD6" w:rsidRPr="006F4FD6" w:rsidRDefault="006F4FD6" w:rsidP="006F4F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Ratio: 18.3</w:t>
      </w:r>
      <w:r w:rsidR="00CC0160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16.8=1.09</w:t>
      </w:r>
    </w:p>
    <w:p w14:paraId="7C6729C0" w14:textId="77777777" w:rsidR="006F4FD6" w:rsidRPr="006F4FD6" w:rsidRDefault="006F4FD6" w:rsidP="006F4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1CB99F31" w14:textId="77777777" w:rsidR="006F4FD6" w:rsidRPr="006F4FD6" w:rsidRDefault="006F4FD6" w:rsidP="006F4F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€18.7 billion</w:t>
      </w:r>
    </w:p>
    <w:p w14:paraId="181CD8C5" w14:textId="77777777" w:rsidR="006F4FD6" w:rsidRPr="006F4FD6" w:rsidRDefault="006F4FD6" w:rsidP="006F4F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€17.2 billion</w:t>
      </w:r>
    </w:p>
    <w:p w14:paraId="25B4B95C" w14:textId="2B8D01F4" w:rsidR="006F4FD6" w:rsidRPr="006F4FD6" w:rsidRDefault="006F4FD6" w:rsidP="006F4F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Ratio: 18.7</w:t>
      </w:r>
      <w:r w:rsidR="00CC0160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17.2=1.09</w:t>
      </w:r>
    </w:p>
    <w:p w14:paraId="2137D651" w14:textId="53C9810A" w:rsidR="006F4FD6" w:rsidRPr="006F4FD6" w:rsidRDefault="005003CC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current ratio for both companies remained relatively stable over the two years. P&amp;G has a slightly higher current ratio compared to Unilever, indicating better short-term liquidity.</w:t>
      </w:r>
    </w:p>
    <w:p w14:paraId="7625975F" w14:textId="09ED49D2" w:rsidR="006F4FD6" w:rsidRPr="006F4FD6" w:rsidRDefault="005003CC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Quick Ratio</w:t>
      </w:r>
    </w:p>
    <w:p w14:paraId="1B2D0F53" w14:textId="6F3C8230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quick ratio</w:t>
      </w:r>
      <w:r w:rsidR="0061783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measures a company’s ability to meet its short-term obligations with its most liquid assets (excluding inventories).</w:t>
      </w:r>
    </w:p>
    <w:p w14:paraId="2AB1A7B7" w14:textId="4C027E2F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Formula:</w:t>
      </w:r>
      <w:r w:rsidR="008C01A1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</w:t>
      </w:r>
      <w:proofErr w:type="gramEnd"/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Quick Ratio=</w:t>
      </w:r>
      <w:r w:rsidR="008C01A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 Assets−Inventories</w:t>
      </w:r>
      <w:r w:rsidR="008C01A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/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 Liabilities</w:t>
      </w:r>
    </w:p>
    <w:p w14:paraId="7C7BD2AC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354DFD5B" w14:textId="08B423A5" w:rsidR="006F4FD6" w:rsidRPr="00FF35EF" w:rsidRDefault="006F4FD6" w:rsidP="002928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0BFD630E" w14:textId="77777777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$28.6 billion</w:t>
      </w:r>
    </w:p>
    <w:p w14:paraId="12CDBF25" w14:textId="77777777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Inventories: $6.2 billion</w:t>
      </w:r>
    </w:p>
    <w:p w14:paraId="7A2AA49D" w14:textId="77777777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$24.1 billion</w:t>
      </w:r>
    </w:p>
    <w:p w14:paraId="2214119A" w14:textId="00A3A000" w:rsidR="006F4FD6" w:rsidRPr="00FF35EF" w:rsidRDefault="006F4FD6" w:rsidP="00B73E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 Ratio: 28.6−6.2</w:t>
      </w:r>
      <w:r w:rsidR="00B73EA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24.1=0.93</w:t>
      </w:r>
    </w:p>
    <w:p w14:paraId="2DF6E8B0" w14:textId="598E45B7" w:rsidR="00361767" w:rsidRPr="00FF35EF" w:rsidRDefault="00361767" w:rsidP="002928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</w:t>
      </w:r>
    </w:p>
    <w:p w14:paraId="76F4043A" w14:textId="77777777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$29.1 billion</w:t>
      </w:r>
    </w:p>
    <w:p w14:paraId="0A53299F" w14:textId="77777777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Inventories: $6.4 billion</w:t>
      </w:r>
    </w:p>
    <w:p w14:paraId="337078AD" w14:textId="77777777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$24.9 billion</w:t>
      </w:r>
    </w:p>
    <w:p w14:paraId="7CD25C5C" w14:textId="0CA1F69C" w:rsidR="006F4FD6" w:rsidRPr="006F4FD6" w:rsidRDefault="006F4FD6" w:rsidP="006F4F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 Ratio: 29.1−6.4</w:t>
      </w:r>
      <w:r w:rsidR="001E31C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24.9=0.91</w:t>
      </w:r>
    </w:p>
    <w:p w14:paraId="2D2E3B9F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61B20286" w14:textId="77777777" w:rsidR="006F4FD6" w:rsidRPr="006F4FD6" w:rsidRDefault="006F4FD6" w:rsidP="006F4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0517BEA0" w14:textId="77777777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Current Assets: €18.3 billion</w:t>
      </w:r>
    </w:p>
    <w:p w14:paraId="7AF8C1D5" w14:textId="77777777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Inventories: €5.1 billion</w:t>
      </w:r>
    </w:p>
    <w:p w14:paraId="3431140C" w14:textId="77777777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€16.8 billion</w:t>
      </w:r>
    </w:p>
    <w:p w14:paraId="59DADA03" w14:textId="731B15E2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 Ratio: 18.3−5.1</w:t>
      </w:r>
      <w:r w:rsidR="0029287E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16.8=0.79</w:t>
      </w:r>
    </w:p>
    <w:p w14:paraId="3BEA9422" w14:textId="77777777" w:rsidR="006F4FD6" w:rsidRPr="006F4FD6" w:rsidRDefault="006F4FD6" w:rsidP="006F4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3141BD89" w14:textId="77777777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Assets: €18.7 billion</w:t>
      </w:r>
    </w:p>
    <w:p w14:paraId="4210FACD" w14:textId="77777777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Inventories: €5.3 billion</w:t>
      </w:r>
    </w:p>
    <w:p w14:paraId="20724FA2" w14:textId="77777777" w:rsidR="006F4FD6" w:rsidRPr="006F4FD6" w:rsidRDefault="006F4FD6" w:rsidP="006F4F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Current Liabilities: €17.2 billion</w:t>
      </w:r>
    </w:p>
    <w:p w14:paraId="1E8CED1D" w14:textId="77777777" w:rsidR="0029287E" w:rsidRPr="00FF35EF" w:rsidRDefault="006F4FD6" w:rsidP="00AC1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Quick Ratio: 18.7−5.3</w:t>
      </w:r>
      <w:r w:rsidR="0029287E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17.2=0.78</w:t>
      </w:r>
    </w:p>
    <w:p w14:paraId="477A35DD" w14:textId="00859A23" w:rsidR="006F4FD6" w:rsidRPr="006F4FD6" w:rsidRDefault="0029287E" w:rsidP="00292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</w:t>
      </w: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P&amp;G has a higher quick ratio compared to Unilever, suggesting that P&amp;G has better short-term liquidity when excluding inventories. Both companies show a slight decrease in quick ratios from 2022 to 2023.</w:t>
      </w:r>
    </w:p>
    <w:p w14:paraId="36713933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2. Solvency Ratios</w:t>
      </w:r>
    </w:p>
    <w:p w14:paraId="30AC322B" w14:textId="7ACFEEB3" w:rsidR="006F4FD6" w:rsidRPr="006F4FD6" w:rsidRDefault="00A6773F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Debt to Equity Ratio</w:t>
      </w:r>
    </w:p>
    <w:p w14:paraId="590D70E3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gramStart"/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debt to equity</w:t>
      </w:r>
      <w:proofErr w:type="gramEnd"/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ratio measures the proportion of a company’s financing that comes from creditors versus shareholders.</w:t>
      </w:r>
    </w:p>
    <w:p w14:paraId="73B0A96D" w14:textId="42CDB5C5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Debt to Equity Ratio=Total Debt</w:t>
      </w:r>
      <w:r w:rsidR="0083261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Shareholders’ Equity</w:t>
      </w:r>
    </w:p>
    <w:p w14:paraId="5B60A931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26479A8A" w14:textId="77777777" w:rsidR="006F4FD6" w:rsidRPr="006F4FD6" w:rsidRDefault="006F4FD6" w:rsidP="006F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24005C87" w14:textId="77777777" w:rsidR="006F4FD6" w:rsidRPr="006F4FD6" w:rsidRDefault="006F4FD6" w:rsidP="006F4F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Debt: $33.5 billion</w:t>
      </w:r>
    </w:p>
    <w:p w14:paraId="3CEA69F4" w14:textId="77777777" w:rsidR="006F4FD6" w:rsidRPr="006F4FD6" w:rsidRDefault="006F4FD6" w:rsidP="006F4F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$54.7 billion</w:t>
      </w:r>
    </w:p>
    <w:p w14:paraId="07EF975A" w14:textId="4C9DF6AD" w:rsidR="006F4FD6" w:rsidRPr="006F4FD6" w:rsidRDefault="006F4FD6" w:rsidP="006F4F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Debt to Equity Ratio: 33.5</w:t>
      </w:r>
      <w:r w:rsidR="0083261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54.7=0.61</w:t>
      </w:r>
    </w:p>
    <w:p w14:paraId="0D8E05C8" w14:textId="77777777" w:rsidR="006F4FD6" w:rsidRPr="006F4FD6" w:rsidRDefault="006F4FD6" w:rsidP="006F4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1C8071F8" w14:textId="77777777" w:rsidR="006F4FD6" w:rsidRPr="006F4FD6" w:rsidRDefault="006F4FD6" w:rsidP="006F4F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Debt: $32.5 billion</w:t>
      </w:r>
    </w:p>
    <w:p w14:paraId="06A1064C" w14:textId="77777777" w:rsidR="006F4FD6" w:rsidRPr="006F4FD6" w:rsidRDefault="006F4FD6" w:rsidP="006F4F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$55.1 billion</w:t>
      </w:r>
    </w:p>
    <w:p w14:paraId="56220C27" w14:textId="77777777" w:rsidR="00832618" w:rsidRPr="00FF35EF" w:rsidRDefault="006F4FD6" w:rsidP="00711B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Debt to Equity Ratio: 32.5</w:t>
      </w:r>
      <w:r w:rsidR="0083261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55.1=0.59</w:t>
      </w:r>
    </w:p>
    <w:p w14:paraId="160D8F0E" w14:textId="28806422" w:rsidR="006F4FD6" w:rsidRPr="006F4FD6" w:rsidRDefault="00832618" w:rsidP="0083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2135CB7A" w14:textId="77777777" w:rsidR="006F4FD6" w:rsidRPr="006F4FD6" w:rsidRDefault="006F4FD6" w:rsidP="006F4F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27CBD46C" w14:textId="77777777" w:rsidR="006F4FD6" w:rsidRPr="006F4FD6" w:rsidRDefault="006F4FD6" w:rsidP="006F4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Debt: €32.2 billion</w:t>
      </w:r>
    </w:p>
    <w:p w14:paraId="51A1098D" w14:textId="77777777" w:rsidR="006F4FD6" w:rsidRPr="006F4FD6" w:rsidRDefault="006F4FD6" w:rsidP="006F4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€27.8 billion</w:t>
      </w:r>
    </w:p>
    <w:p w14:paraId="352E66EE" w14:textId="1CCF14BC" w:rsidR="006F4FD6" w:rsidRPr="006F4FD6" w:rsidRDefault="006F4FD6" w:rsidP="008326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Debt to Equity Ratio: 32.2</w:t>
      </w:r>
      <w:r w:rsidR="0083261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27.8=1.16</w:t>
      </w:r>
    </w:p>
    <w:p w14:paraId="502F9B71" w14:textId="77777777" w:rsidR="006F4FD6" w:rsidRPr="006F4FD6" w:rsidRDefault="006F4FD6" w:rsidP="006F4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Debt: €32.5 billion</w:t>
      </w:r>
    </w:p>
    <w:p w14:paraId="4D6B15DE" w14:textId="77777777" w:rsidR="006F4FD6" w:rsidRPr="006F4FD6" w:rsidRDefault="006F4FD6" w:rsidP="006F4F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€28.2 billion</w:t>
      </w:r>
    </w:p>
    <w:p w14:paraId="1FB96301" w14:textId="2617E4B2" w:rsidR="00832618" w:rsidRPr="00FF35EF" w:rsidRDefault="006F4FD6" w:rsidP="00C725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Debt to Equity Ratio: 32.5</w:t>
      </w:r>
      <w:r w:rsidR="0083261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28.2=1.15</w:t>
      </w:r>
    </w:p>
    <w:p w14:paraId="553C77D7" w14:textId="309BACB1" w:rsidR="006F4FD6" w:rsidRPr="006F4FD6" w:rsidRDefault="00832618" w:rsidP="00832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- 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P&amp;G has a significantly lower debt to equity ratio compared to Unilever, indicating that P&amp;G relies less on debt for financing and has a stronger equity position. Unilever's higher ratio indicates a higher reliance on debt.</w:t>
      </w:r>
    </w:p>
    <w:p w14:paraId="0BCE5D95" w14:textId="35731EA3" w:rsidR="006F4FD6" w:rsidRPr="006F4FD6" w:rsidRDefault="00832618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Interest Coverage Ratio</w:t>
      </w:r>
    </w:p>
    <w:p w14:paraId="06E8D4E1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interest coverage ratio measures a company’s ability to pay interest on its debt from its operating income.</w:t>
      </w:r>
    </w:p>
    <w:p w14:paraId="2D3B749C" w14:textId="357D8B74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Interest Coverage Ratio=EBIT</w:t>
      </w:r>
      <w:r w:rsidR="00291A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A96E2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="00291A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 Expense</w:t>
      </w:r>
    </w:p>
    <w:p w14:paraId="5CF55957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4B71422F" w14:textId="77777777" w:rsidR="006F4FD6" w:rsidRPr="006F4FD6" w:rsidRDefault="006F4FD6" w:rsidP="006F4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5304EE46" w14:textId="77777777" w:rsidR="006F4FD6" w:rsidRPr="006F4FD6" w:rsidRDefault="006F4FD6" w:rsidP="006F4F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EBIT: $19.5 billion</w:t>
      </w:r>
    </w:p>
    <w:p w14:paraId="7F35CE2A" w14:textId="77777777" w:rsidR="006F4FD6" w:rsidRPr="006F4FD6" w:rsidRDefault="006F4FD6" w:rsidP="006F4F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Expense: $1.05 billion</w:t>
      </w:r>
    </w:p>
    <w:p w14:paraId="4E332030" w14:textId="74F4863E" w:rsidR="006F4FD6" w:rsidRPr="006F4FD6" w:rsidRDefault="006F4FD6" w:rsidP="006F4F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Coverage Ratio: 19.5</w:t>
      </w:r>
      <w:r w:rsidR="00A96E2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1.05=18.57</w:t>
      </w:r>
    </w:p>
    <w:p w14:paraId="1A669FE4" w14:textId="77777777" w:rsidR="006F4FD6" w:rsidRPr="006F4FD6" w:rsidRDefault="006F4FD6" w:rsidP="006F4F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6E10A81F" w14:textId="77777777" w:rsidR="006F4FD6" w:rsidRPr="006F4FD6" w:rsidRDefault="006F4FD6" w:rsidP="006F4F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EBIT: $20.1 billion</w:t>
      </w:r>
    </w:p>
    <w:p w14:paraId="100E933E" w14:textId="77777777" w:rsidR="006F4FD6" w:rsidRPr="006F4FD6" w:rsidRDefault="006F4FD6" w:rsidP="006F4F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Expense: $1.10 billion</w:t>
      </w:r>
    </w:p>
    <w:p w14:paraId="53B75A2A" w14:textId="77777777" w:rsidR="00367B84" w:rsidRPr="00FF35EF" w:rsidRDefault="006F4FD6" w:rsidP="005F1D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Coverage Ratio: 20.1</w:t>
      </w:r>
      <w:r w:rsidR="00A96E2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1.10=18.27</w:t>
      </w:r>
    </w:p>
    <w:p w14:paraId="41F2B472" w14:textId="43DEC1A3" w:rsidR="006F4FD6" w:rsidRPr="006F4FD6" w:rsidRDefault="006F4FD6" w:rsidP="0036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170159D9" w14:textId="77777777" w:rsidR="006F4FD6" w:rsidRPr="006F4FD6" w:rsidRDefault="006F4FD6" w:rsidP="006F4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29E0AAE8" w14:textId="77777777" w:rsidR="006F4FD6" w:rsidRPr="006F4FD6" w:rsidRDefault="006F4FD6" w:rsidP="006F4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EBIT: €8.2 billion</w:t>
      </w:r>
    </w:p>
    <w:p w14:paraId="2B094E4A" w14:textId="77777777" w:rsidR="006F4FD6" w:rsidRPr="006F4FD6" w:rsidRDefault="006F4FD6" w:rsidP="006F4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Expense: €1.1 billion</w:t>
      </w:r>
    </w:p>
    <w:p w14:paraId="1F0D35B7" w14:textId="05D3D84D" w:rsidR="006F4FD6" w:rsidRPr="006F4FD6" w:rsidRDefault="006F4FD6" w:rsidP="006F4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Coverage Ratio: 8.2</w:t>
      </w:r>
      <w:r w:rsidR="00367B84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1.1=7.45</w:t>
      </w:r>
    </w:p>
    <w:p w14:paraId="58D2763C" w14:textId="77777777" w:rsidR="006F4FD6" w:rsidRPr="006F4FD6" w:rsidRDefault="006F4FD6" w:rsidP="006F4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1D0EC3F3" w14:textId="77777777" w:rsidR="006F4FD6" w:rsidRPr="006F4FD6" w:rsidRDefault="006F4FD6" w:rsidP="006F4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EBIT: €8.6 billion</w:t>
      </w:r>
    </w:p>
    <w:p w14:paraId="5A80072F" w14:textId="77777777" w:rsidR="006F4FD6" w:rsidRPr="006F4FD6" w:rsidRDefault="006F4FD6" w:rsidP="006F4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Expense: €1.15 billion</w:t>
      </w:r>
    </w:p>
    <w:p w14:paraId="7CA081F8" w14:textId="301F936C" w:rsidR="006F4FD6" w:rsidRPr="006F4FD6" w:rsidRDefault="006F4FD6" w:rsidP="006F4F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Interest Coverage Ratio: 8.6</w:t>
      </w:r>
      <w:r w:rsidR="00367B84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1.15=7.48</w:t>
      </w:r>
    </w:p>
    <w:p w14:paraId="34A6F683" w14:textId="60C68AB4" w:rsidR="006F4FD6" w:rsidRPr="006F4FD6" w:rsidRDefault="00367B84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P&amp;G has a much higher interest coverage ratio compared to Unilever, indicating that P&amp;G has a greater ability to meet its interest obligations from operating income.</w:t>
      </w:r>
    </w:p>
    <w:p w14:paraId="044BDD54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3. </w:t>
      </w: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Profitability Ratios</w:t>
      </w:r>
    </w:p>
    <w:p w14:paraId="6D769BE8" w14:textId="22FF2531" w:rsidR="006F4FD6" w:rsidRPr="006F4FD6" w:rsidRDefault="00367B84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Gross Profit Margin</w:t>
      </w:r>
    </w:p>
    <w:p w14:paraId="7A47FC8D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gross profit margin measures the percentage of revenue that exceeds the cost of goods sold (COGS).</w:t>
      </w:r>
    </w:p>
    <w:p w14:paraId="36B0B55E" w14:textId="6804D4E5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Formula: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Gross Profit Margin=Gross Profit</w:t>
      </w:r>
      <w:r w:rsidR="00D8414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</w:t>
      </w:r>
    </w:p>
    <w:p w14:paraId="342AB2A3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6513E8BC" w14:textId="77777777" w:rsidR="006F4FD6" w:rsidRPr="006F4FD6" w:rsidRDefault="006F4FD6" w:rsidP="006F4F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47D4661D" w14:textId="77777777" w:rsidR="006F4FD6" w:rsidRPr="006F4FD6" w:rsidRDefault="006F4FD6" w:rsidP="006F4F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$78.0 billion</w:t>
      </w:r>
    </w:p>
    <w:p w14:paraId="3A5E3D01" w14:textId="77777777" w:rsidR="006F4FD6" w:rsidRPr="006F4FD6" w:rsidRDefault="006F4FD6" w:rsidP="006F4F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Profit: $39.6 billion</w:t>
      </w:r>
    </w:p>
    <w:p w14:paraId="4C571A5E" w14:textId="42F6B3D4" w:rsidR="006F4FD6" w:rsidRPr="006F4FD6" w:rsidRDefault="006F4FD6" w:rsidP="006F4F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 Margin:</w:t>
      </w:r>
      <w:r w:rsidR="0032386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39.6</w:t>
      </w:r>
      <w:r w:rsidR="00D84141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78.0</w:t>
      </w:r>
      <w:r w:rsidR="0032386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</w:t>
      </w:r>
      <w:r w:rsidR="00392DD5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=50.8</w:t>
      </w:r>
    </w:p>
    <w:p w14:paraId="449B5B2B" w14:textId="77777777" w:rsidR="006F4FD6" w:rsidRPr="006F4FD6" w:rsidRDefault="006F4FD6" w:rsidP="006F4F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1705645A" w14:textId="77777777" w:rsidR="006F4FD6" w:rsidRPr="006F4FD6" w:rsidRDefault="006F4FD6" w:rsidP="006F4F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$80.2 billion</w:t>
      </w:r>
    </w:p>
    <w:p w14:paraId="44E7A178" w14:textId="77777777" w:rsidR="006F4FD6" w:rsidRPr="006F4FD6" w:rsidRDefault="006F4FD6" w:rsidP="006F4F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Profit: $40.5 billion</w:t>
      </w:r>
    </w:p>
    <w:p w14:paraId="052A4B18" w14:textId="6F2889BB" w:rsidR="006F4FD6" w:rsidRPr="006F4FD6" w:rsidRDefault="006F4FD6" w:rsidP="006F4F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Gross Profit Margin: </w:t>
      </w:r>
      <w:r w:rsidR="0032386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40.5</w:t>
      </w:r>
      <w:r w:rsidR="0032386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80.2</w:t>
      </w:r>
      <w:r w:rsidR="0032386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=50.5%</w:t>
      </w:r>
    </w:p>
    <w:p w14:paraId="428F8AAC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17C7AFBE" w14:textId="77777777" w:rsidR="006F4FD6" w:rsidRPr="006F4FD6" w:rsidRDefault="006F4FD6" w:rsidP="006F4F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62ADDBE5" w14:textId="77777777" w:rsidR="006F4FD6" w:rsidRPr="006F4FD6" w:rsidRDefault="006F4FD6" w:rsidP="006F4F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€58.5 billion</w:t>
      </w:r>
    </w:p>
    <w:p w14:paraId="42D9D228" w14:textId="77777777" w:rsidR="006F4FD6" w:rsidRPr="006F4FD6" w:rsidRDefault="006F4FD6" w:rsidP="006F4F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Profit: €27.3 billion</w:t>
      </w:r>
    </w:p>
    <w:p w14:paraId="39602CF0" w14:textId="7DB5771E" w:rsidR="006F4FD6" w:rsidRPr="006F4FD6" w:rsidRDefault="006F4FD6" w:rsidP="006F4F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Gross Profit Margin: </w:t>
      </w:r>
      <w:r w:rsidR="0086004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27.3</w:t>
      </w:r>
      <w:r w:rsidR="0032386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58.5</w:t>
      </w:r>
      <w:r w:rsidR="0086004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=46.8%</w:t>
      </w:r>
    </w:p>
    <w:p w14:paraId="39A8B5F3" w14:textId="77777777" w:rsidR="006F4FD6" w:rsidRPr="006F4FD6" w:rsidRDefault="006F4FD6" w:rsidP="006F4F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1858FF0D" w14:textId="77777777" w:rsidR="006F4FD6" w:rsidRPr="006F4FD6" w:rsidRDefault="006F4FD6" w:rsidP="006F4F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€60.4 billion</w:t>
      </w:r>
    </w:p>
    <w:p w14:paraId="293D4C0C" w14:textId="77777777" w:rsidR="006F4FD6" w:rsidRPr="006F4FD6" w:rsidRDefault="006F4FD6" w:rsidP="006F4F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Profit: €28.2 billion</w:t>
      </w:r>
    </w:p>
    <w:p w14:paraId="2F9B3649" w14:textId="3592313E" w:rsidR="006F4FD6" w:rsidRPr="006F4FD6" w:rsidRDefault="006F4FD6" w:rsidP="006F4F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Gross Profit Margin: </w:t>
      </w:r>
      <w:r w:rsidR="0086004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28.2</w:t>
      </w:r>
      <w:r w:rsidR="0086004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60.4</w:t>
      </w:r>
      <w:r w:rsidR="0086004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=46.7%​</w:t>
      </w:r>
    </w:p>
    <w:p w14:paraId="707E64C2" w14:textId="13914F70" w:rsidR="006F4FD6" w:rsidRPr="006F4FD6" w:rsidRDefault="006906B5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- 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P&amp;G maintains a higher gross profit margin compared to Unilever, indicating better efficiency in managing production costs relative to its revenue.</w:t>
      </w:r>
    </w:p>
    <w:p w14:paraId="3BEC694D" w14:textId="12F13BE7" w:rsidR="006F4FD6" w:rsidRPr="006F4FD6" w:rsidRDefault="00291ADF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Net Profit Margin</w:t>
      </w:r>
    </w:p>
    <w:p w14:paraId="77908E81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net profit margin measures the percentage of revenue that remains as profit after all expenses are deducted.</w:t>
      </w:r>
    </w:p>
    <w:p w14:paraId="7FB7DB67" w14:textId="3B698CFB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Net Profit Margin=Net Income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</w:t>
      </w:r>
    </w:p>
    <w:p w14:paraId="4B68F807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14FFF6E4" w14:textId="77777777" w:rsidR="006F4FD6" w:rsidRPr="006F4FD6" w:rsidRDefault="006F4FD6" w:rsidP="006F4F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3AAF5435" w14:textId="77777777" w:rsidR="006F4FD6" w:rsidRPr="006F4FD6" w:rsidRDefault="006F4FD6" w:rsidP="006F4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$14.4 billion</w:t>
      </w:r>
    </w:p>
    <w:p w14:paraId="733E44C0" w14:textId="77777777" w:rsidR="006F4FD6" w:rsidRPr="006F4FD6" w:rsidRDefault="006F4FD6" w:rsidP="006F4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$78.0 billion</w:t>
      </w:r>
    </w:p>
    <w:p w14:paraId="36E06F3D" w14:textId="7D8CB0B5" w:rsidR="006F4FD6" w:rsidRPr="006F4FD6" w:rsidRDefault="006F4FD6" w:rsidP="006F4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Net Profit Margin: 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14.4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78.0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=18.5%</w:t>
      </w:r>
    </w:p>
    <w:p w14:paraId="5B1849CE" w14:textId="77777777" w:rsidR="006F4FD6" w:rsidRPr="006F4FD6" w:rsidRDefault="006F4FD6" w:rsidP="006F4F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4DD44B16" w14:textId="77777777" w:rsidR="006F4FD6" w:rsidRPr="006F4FD6" w:rsidRDefault="006F4FD6" w:rsidP="006F4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$14.6 billion</w:t>
      </w:r>
    </w:p>
    <w:p w14:paraId="6451705E" w14:textId="77777777" w:rsidR="006F4FD6" w:rsidRPr="006F4FD6" w:rsidRDefault="006F4FD6" w:rsidP="006F4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$80.2 billion</w:t>
      </w:r>
    </w:p>
    <w:p w14:paraId="2350BD23" w14:textId="548C587C" w:rsidR="006F4FD6" w:rsidRPr="006F4FD6" w:rsidRDefault="006F4FD6" w:rsidP="006F4F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Net Profit Margin: 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14.6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80.2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=18.2%</w:t>
      </w:r>
    </w:p>
    <w:p w14:paraId="6B74AC46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Unilever:</w:t>
      </w:r>
    </w:p>
    <w:p w14:paraId="7601DAFC" w14:textId="77777777" w:rsidR="006F4FD6" w:rsidRPr="006F4FD6" w:rsidRDefault="006F4FD6" w:rsidP="006F4F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403AE291" w14:textId="77777777" w:rsidR="006F4FD6" w:rsidRPr="006F4FD6" w:rsidRDefault="006F4FD6" w:rsidP="006F4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€7.2 billion</w:t>
      </w:r>
    </w:p>
    <w:p w14:paraId="2E12B99B" w14:textId="77777777" w:rsidR="006F4FD6" w:rsidRPr="006F4FD6" w:rsidRDefault="006F4FD6" w:rsidP="006F4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€58.5 billion</w:t>
      </w:r>
    </w:p>
    <w:p w14:paraId="1F673C7D" w14:textId="1B4634EB" w:rsidR="006F4FD6" w:rsidRPr="006F4FD6" w:rsidRDefault="006F4FD6" w:rsidP="006F4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Net Profit Margin: 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7.2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58.5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=12.3%</w:t>
      </w:r>
    </w:p>
    <w:p w14:paraId="56883E55" w14:textId="77777777" w:rsidR="006F4FD6" w:rsidRPr="006F4FD6" w:rsidRDefault="006F4FD6" w:rsidP="006F4F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43CC2230" w14:textId="77777777" w:rsidR="006F4FD6" w:rsidRPr="006F4FD6" w:rsidRDefault="006F4FD6" w:rsidP="006F4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€7.4 billion</w:t>
      </w:r>
    </w:p>
    <w:p w14:paraId="09486714" w14:textId="77777777" w:rsidR="006F4FD6" w:rsidRPr="006F4FD6" w:rsidRDefault="006F4FD6" w:rsidP="006F4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€60.4 billion</w:t>
      </w:r>
    </w:p>
    <w:p w14:paraId="39A7235D" w14:textId="72B38BE6" w:rsidR="006F4FD6" w:rsidRPr="006F4FD6" w:rsidRDefault="006F4FD6" w:rsidP="006F4F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Net Profit Margin: 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7.4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60.4</w:t>
      </w:r>
      <w:r w:rsidR="0094231B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=12.3%</w:t>
      </w:r>
    </w:p>
    <w:p w14:paraId="5C0469FF" w14:textId="5508CBEB" w:rsidR="006F4FD6" w:rsidRPr="006F4FD6" w:rsidRDefault="0094231B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P&amp;G consistently has a higher net profit margin than Unilever, indicating better overall profitability.</w:t>
      </w:r>
    </w:p>
    <w:p w14:paraId="306332DB" w14:textId="00DF7802" w:rsidR="006F4FD6" w:rsidRPr="006F4FD6" w:rsidRDefault="00291ADF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Return on Assets (ROA)</w:t>
      </w:r>
    </w:p>
    <w:p w14:paraId="68A2BF84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ROA measures how efficiently a company uses its assets to generate profit.</w:t>
      </w:r>
    </w:p>
    <w:p w14:paraId="469A217D" w14:textId="39869F6F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ROA=Net Income</w:t>
      </w:r>
      <w:r w:rsidR="0017736A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/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 Assets</w:t>
      </w:r>
      <w:r w:rsidR="0017736A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​</w:t>
      </w:r>
    </w:p>
    <w:p w14:paraId="22039FE3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00199B64" w14:textId="77777777" w:rsidR="006F4FD6" w:rsidRPr="006F4FD6" w:rsidRDefault="006F4FD6" w:rsidP="006F4F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716AE939" w14:textId="77777777" w:rsidR="006F4FD6" w:rsidRPr="006F4FD6" w:rsidRDefault="006F4FD6" w:rsidP="006F4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$14.4 billion</w:t>
      </w:r>
    </w:p>
    <w:p w14:paraId="2D821BC2" w14:textId="77777777" w:rsidR="006F4FD6" w:rsidRPr="006F4FD6" w:rsidRDefault="006F4FD6" w:rsidP="006F4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Assets: $118.5 billion</w:t>
      </w:r>
    </w:p>
    <w:p w14:paraId="736F9FE4" w14:textId="3FD975AD" w:rsidR="006F4FD6" w:rsidRPr="006F4FD6" w:rsidRDefault="006F4FD6" w:rsidP="006F4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ROA: 14.4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118.5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=12.2%</w:t>
      </w:r>
    </w:p>
    <w:p w14:paraId="1C55D36F" w14:textId="77777777" w:rsidR="006F4FD6" w:rsidRPr="006F4FD6" w:rsidRDefault="006F4FD6" w:rsidP="006F4F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239D087E" w14:textId="77777777" w:rsidR="006F4FD6" w:rsidRPr="006F4FD6" w:rsidRDefault="006F4FD6" w:rsidP="006F4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$14.6 billion</w:t>
      </w:r>
    </w:p>
    <w:p w14:paraId="5A5B81F8" w14:textId="77777777" w:rsidR="006F4FD6" w:rsidRPr="006F4FD6" w:rsidRDefault="006F4FD6" w:rsidP="006F4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Assets: $120.1 billion</w:t>
      </w:r>
    </w:p>
    <w:p w14:paraId="0395E9C7" w14:textId="0245A17D" w:rsidR="006F4FD6" w:rsidRPr="006F4FD6" w:rsidRDefault="006F4FD6" w:rsidP="006F4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ROA: 14.6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120.1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=12.2%</w:t>
      </w:r>
    </w:p>
    <w:p w14:paraId="2936333D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1F586AA0" w14:textId="77777777" w:rsidR="006F4FD6" w:rsidRPr="006F4FD6" w:rsidRDefault="006F4FD6" w:rsidP="006F4F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1DFF5032" w14:textId="77777777" w:rsidR="006F4FD6" w:rsidRPr="006F4FD6" w:rsidRDefault="006F4FD6" w:rsidP="006F4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€7.2 billion</w:t>
      </w:r>
    </w:p>
    <w:p w14:paraId="66B4605C" w14:textId="77777777" w:rsidR="006F4FD6" w:rsidRPr="006F4FD6" w:rsidRDefault="006F4FD6" w:rsidP="006F4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Assets: €79.8 billion</w:t>
      </w:r>
    </w:p>
    <w:p w14:paraId="30E18D3A" w14:textId="5FB318B9" w:rsidR="006F4FD6" w:rsidRPr="006F4FD6" w:rsidRDefault="006F4FD6" w:rsidP="006F4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ROA: 7.2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79.8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=9.0%</w:t>
      </w:r>
    </w:p>
    <w:p w14:paraId="57F3C1CF" w14:textId="77777777" w:rsidR="006F4FD6" w:rsidRPr="006F4FD6" w:rsidRDefault="006F4FD6" w:rsidP="006F4F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3D5F16F0" w14:textId="77777777" w:rsidR="006F4FD6" w:rsidRPr="006F4FD6" w:rsidRDefault="006F4FD6" w:rsidP="006F4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€7.4 billion</w:t>
      </w:r>
    </w:p>
    <w:p w14:paraId="03FFCEE1" w14:textId="77777777" w:rsidR="006F4FD6" w:rsidRPr="006F4FD6" w:rsidRDefault="006F4FD6" w:rsidP="006F4F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Assets: €80.3 billion</w:t>
      </w:r>
    </w:p>
    <w:p w14:paraId="0C645353" w14:textId="77777777" w:rsidR="002944F7" w:rsidRPr="00FF35EF" w:rsidRDefault="006F4FD6" w:rsidP="00A873B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ROA: 7.4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80.3</w:t>
      </w:r>
      <w:r w:rsidR="002944F7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=9.2%</w:t>
      </w:r>
    </w:p>
    <w:p w14:paraId="12327097" w14:textId="780DECF1" w:rsidR="006F4FD6" w:rsidRPr="006F4FD6" w:rsidRDefault="002944F7" w:rsidP="00294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P&amp;G has a higher ROA compared to Unilever, suggesting more efficient use of its assets in </w:t>
      </w: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="006F4FD6"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generating profit.</w:t>
      </w:r>
    </w:p>
    <w:p w14:paraId="34161E55" w14:textId="7CB0ABB0" w:rsidR="006F4FD6" w:rsidRPr="006F4FD6" w:rsidRDefault="00291ADF" w:rsidP="006F4F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d)</w:t>
      </w:r>
      <w:r w:rsidR="006F4FD6"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Return on Equity (ROE)</w:t>
      </w:r>
    </w:p>
    <w:p w14:paraId="4F9675AD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ROE measures a company’s profitability in relation to shareholders’ equity.</w:t>
      </w:r>
    </w:p>
    <w:p w14:paraId="5A2D3CAC" w14:textId="5E58FE6F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Formula: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ROE=Net Income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584DA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Shareholders’ Equity</w:t>
      </w:r>
      <w:r w:rsidR="00584DA3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​</w:t>
      </w:r>
    </w:p>
    <w:p w14:paraId="147D6FA0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Gamble:</w:t>
      </w:r>
    </w:p>
    <w:p w14:paraId="2B2FF823" w14:textId="77777777" w:rsidR="006F4FD6" w:rsidRPr="006F4FD6" w:rsidRDefault="006F4FD6" w:rsidP="006F4F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6A4F143B" w14:textId="77777777" w:rsidR="006F4FD6" w:rsidRPr="006F4FD6" w:rsidRDefault="006F4FD6" w:rsidP="006F4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$14.4 billion</w:t>
      </w:r>
    </w:p>
    <w:p w14:paraId="76C7FA24" w14:textId="77777777" w:rsidR="006F4FD6" w:rsidRPr="006F4FD6" w:rsidRDefault="006F4FD6" w:rsidP="006F4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$54.7 billion</w:t>
      </w:r>
    </w:p>
    <w:p w14:paraId="70D427B1" w14:textId="2E58F8FB" w:rsidR="006F4FD6" w:rsidRPr="006F4FD6" w:rsidRDefault="006F4FD6" w:rsidP="006F4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ROE: 14.4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54.7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=26.3%</w:t>
      </w:r>
    </w:p>
    <w:p w14:paraId="1603B1CE" w14:textId="77777777" w:rsidR="006F4FD6" w:rsidRPr="006F4FD6" w:rsidRDefault="006F4FD6" w:rsidP="006F4F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26C8F318" w14:textId="77777777" w:rsidR="006F4FD6" w:rsidRPr="006F4FD6" w:rsidRDefault="006F4FD6" w:rsidP="006F4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$14.6 billion</w:t>
      </w:r>
    </w:p>
    <w:p w14:paraId="0622AF99" w14:textId="77777777" w:rsidR="006F4FD6" w:rsidRPr="006F4FD6" w:rsidRDefault="006F4FD6" w:rsidP="006F4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$55.1 billion</w:t>
      </w:r>
    </w:p>
    <w:p w14:paraId="7BB725D1" w14:textId="63D595DE" w:rsidR="006F4FD6" w:rsidRPr="006F4FD6" w:rsidRDefault="006F4FD6" w:rsidP="006F4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ROE: 14.6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55.1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=26.5%</w:t>
      </w:r>
    </w:p>
    <w:p w14:paraId="3C32CDB2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Unilever:</w:t>
      </w:r>
    </w:p>
    <w:p w14:paraId="0409E86E" w14:textId="77777777" w:rsidR="006F4FD6" w:rsidRPr="006F4FD6" w:rsidRDefault="006F4FD6" w:rsidP="006F4F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2022:</w:t>
      </w:r>
    </w:p>
    <w:p w14:paraId="0B26715F" w14:textId="77777777" w:rsidR="006F4FD6" w:rsidRPr="006F4FD6" w:rsidRDefault="006F4FD6" w:rsidP="006F4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€7.2 billion</w:t>
      </w:r>
    </w:p>
    <w:p w14:paraId="5CD7FFD5" w14:textId="77777777" w:rsidR="006F4FD6" w:rsidRPr="006F4FD6" w:rsidRDefault="006F4FD6" w:rsidP="006F4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€27.8 billion</w:t>
      </w:r>
    </w:p>
    <w:p w14:paraId="657E82AA" w14:textId="6128E2F1" w:rsidR="006F4FD6" w:rsidRPr="006F4FD6" w:rsidRDefault="006F4FD6" w:rsidP="006F4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ROE: 7.2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27.8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=25.9%</w:t>
      </w:r>
    </w:p>
    <w:p w14:paraId="4167B05D" w14:textId="77777777" w:rsidR="006F4FD6" w:rsidRPr="006F4FD6" w:rsidRDefault="006F4FD6" w:rsidP="006F4F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2023:</w:t>
      </w:r>
    </w:p>
    <w:p w14:paraId="41E5BC3F" w14:textId="77777777" w:rsidR="006F4FD6" w:rsidRPr="006F4FD6" w:rsidRDefault="006F4FD6" w:rsidP="006F4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€7.4 billion</w:t>
      </w:r>
    </w:p>
    <w:p w14:paraId="25739C46" w14:textId="77777777" w:rsidR="006F4FD6" w:rsidRPr="006F4FD6" w:rsidRDefault="006F4FD6" w:rsidP="006F4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€28.2 billion</w:t>
      </w:r>
    </w:p>
    <w:p w14:paraId="5F3EE5AC" w14:textId="4856C8EE" w:rsidR="006F4FD6" w:rsidRPr="006F4FD6" w:rsidRDefault="006F4FD6" w:rsidP="006F4FD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ROE: 7.4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28.2</w:t>
      </w:r>
      <w:r w:rsidR="00A1465C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x100</w:t>
      </w: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=26.2%</w:t>
      </w:r>
    </w:p>
    <w:p w14:paraId="0AFDD2D3" w14:textId="7E11A315" w:rsidR="006F4FD6" w:rsidRPr="00FF35EF" w:rsidRDefault="006F4FD6" w:rsidP="00A14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Both companies have high ROEs, but P&amp;G has a slight edge over Unilever, indicating better returns on equity.</w:t>
      </w:r>
    </w:p>
    <w:p w14:paraId="468DAC3D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Competitive Analysis</w:t>
      </w:r>
    </w:p>
    <w:p w14:paraId="441573DB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Market Share and Positioning</w:t>
      </w:r>
    </w:p>
    <w:p w14:paraId="060A6E48" w14:textId="77777777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Both P&amp;G and Unilever have significant global market shares, with P&amp;G leading in personal health and hygiene products, and Unilever having a strong presence in food, beverages, and personal care.</w:t>
      </w:r>
    </w:p>
    <w:p w14:paraId="59356BD7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Balance Sheet and Income Statement Analysis</w:t>
      </w:r>
    </w:p>
    <w:p w14:paraId="7176ECF8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Procter &amp; Gamble</w:t>
      </w:r>
    </w:p>
    <w:p w14:paraId="7A6DEC70" w14:textId="682C2299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Balance Sheet </w:t>
      </w:r>
      <w:proofErr w:type="gramStart"/>
      <w:r w:rsidR="007069D5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2023):</w:t>
      </w:r>
    </w:p>
    <w:p w14:paraId="661478C0" w14:textId="77777777" w:rsidR="006F4FD6" w:rsidRPr="006F4FD6" w:rsidRDefault="006F4FD6" w:rsidP="006F4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Total Assets: $120.1 billion</w:t>
      </w:r>
    </w:p>
    <w:p w14:paraId="3A694587" w14:textId="77777777" w:rsidR="006F4FD6" w:rsidRPr="006F4FD6" w:rsidRDefault="006F4FD6" w:rsidP="006F4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Liabilities: $65.0 billion</w:t>
      </w:r>
    </w:p>
    <w:p w14:paraId="739D1578" w14:textId="77777777" w:rsidR="006F4FD6" w:rsidRPr="006F4FD6" w:rsidRDefault="006F4FD6" w:rsidP="006F4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$55.1 billion</w:t>
      </w:r>
    </w:p>
    <w:p w14:paraId="6C4D9D18" w14:textId="7A7A6C61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Income Statement </w:t>
      </w:r>
      <w:r w:rsidR="007069D5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(2023):</w:t>
      </w:r>
    </w:p>
    <w:p w14:paraId="78908F56" w14:textId="77777777" w:rsidR="006F4FD6" w:rsidRPr="006F4FD6" w:rsidRDefault="006F4FD6" w:rsidP="006F4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$80.2 billion</w:t>
      </w:r>
    </w:p>
    <w:p w14:paraId="5CD7CC8D" w14:textId="77777777" w:rsidR="006F4FD6" w:rsidRPr="006F4FD6" w:rsidRDefault="006F4FD6" w:rsidP="006F4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Profit: $40.5 billion</w:t>
      </w:r>
    </w:p>
    <w:p w14:paraId="5DCF363B" w14:textId="77777777" w:rsidR="006F4FD6" w:rsidRPr="006F4FD6" w:rsidRDefault="006F4FD6" w:rsidP="006F4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Operating Income: $20.1 billion</w:t>
      </w:r>
    </w:p>
    <w:p w14:paraId="71605CAF" w14:textId="77777777" w:rsidR="006F4FD6" w:rsidRPr="006F4FD6" w:rsidRDefault="006F4FD6" w:rsidP="006F4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$14.6 billion</w:t>
      </w:r>
    </w:p>
    <w:p w14:paraId="18D08AF4" w14:textId="77777777" w:rsidR="006F4FD6" w:rsidRPr="006F4FD6" w:rsidRDefault="006F4FD6" w:rsidP="006F4F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Unilever</w:t>
      </w:r>
    </w:p>
    <w:p w14:paraId="136F8357" w14:textId="1B891C8E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Balance Sheet </w:t>
      </w:r>
      <w:r w:rsidR="007069D5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(2023):</w:t>
      </w:r>
    </w:p>
    <w:p w14:paraId="380E6C22" w14:textId="77777777" w:rsidR="006F4FD6" w:rsidRPr="006F4FD6" w:rsidRDefault="006F4FD6" w:rsidP="006F4F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Assets: €80.3 billion</w:t>
      </w:r>
    </w:p>
    <w:p w14:paraId="1C5731CA" w14:textId="77777777" w:rsidR="006F4FD6" w:rsidRPr="006F4FD6" w:rsidRDefault="006F4FD6" w:rsidP="006F4F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 Liabilities: €52.1 billion</w:t>
      </w:r>
    </w:p>
    <w:p w14:paraId="581DD944" w14:textId="77777777" w:rsidR="006F4FD6" w:rsidRPr="006F4FD6" w:rsidRDefault="006F4FD6" w:rsidP="006F4F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Shareholders' Equity: €28.2 billion</w:t>
      </w:r>
    </w:p>
    <w:p w14:paraId="0C24D91A" w14:textId="011D6ADF" w:rsidR="006F4FD6" w:rsidRPr="006F4FD6" w:rsidRDefault="006F4FD6" w:rsidP="006F4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Income Statement </w:t>
      </w:r>
      <w:r w:rsidR="007069D5"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6F4F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(2023):</w:t>
      </w:r>
    </w:p>
    <w:p w14:paraId="7CA97449" w14:textId="77777777" w:rsidR="006F4FD6" w:rsidRPr="006F4FD6" w:rsidRDefault="006F4FD6" w:rsidP="006F4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Revenue: €60.4 billion</w:t>
      </w:r>
    </w:p>
    <w:p w14:paraId="0BDF1D6B" w14:textId="77777777" w:rsidR="006F4FD6" w:rsidRPr="006F4FD6" w:rsidRDefault="006F4FD6" w:rsidP="006F4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Gross Profit: €28.2 billion</w:t>
      </w:r>
    </w:p>
    <w:p w14:paraId="09783FF5" w14:textId="77777777" w:rsidR="006F4FD6" w:rsidRPr="006F4FD6" w:rsidRDefault="006F4FD6" w:rsidP="006F4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Operating Income: €8.6 billion</w:t>
      </w:r>
    </w:p>
    <w:p w14:paraId="653A4250" w14:textId="77777777" w:rsidR="006F4FD6" w:rsidRPr="006F4FD6" w:rsidRDefault="006F4FD6" w:rsidP="006F4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4FD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 Income: €7.4 billion</w:t>
      </w:r>
    </w:p>
    <w:p w14:paraId="1D435B6F" w14:textId="6ACF0419" w:rsidR="00B53734" w:rsidRPr="00B53734" w:rsidRDefault="007069D5" w:rsidP="00B53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a)</w:t>
      </w:r>
      <w:r w:rsidR="00B53734" w:rsidRPr="00B537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Short-term Solvency</w:t>
      </w:r>
    </w:p>
    <w:p w14:paraId="3C177835" w14:textId="77777777" w:rsidR="00B53734" w:rsidRPr="00B53734" w:rsidRDefault="00B53734" w:rsidP="00B5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Both companies exhibit good short-term solvency, but P&amp;G's higher current and quick ratios indicate better liquidity management.</w:t>
      </w:r>
    </w:p>
    <w:p w14:paraId="6B6B5CA6" w14:textId="446B5825" w:rsidR="00B53734" w:rsidRPr="00B53734" w:rsidRDefault="007069D5" w:rsidP="00B53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b)</w:t>
      </w:r>
      <w:r w:rsidR="00B53734" w:rsidRPr="00B537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Long</w:t>
      </w:r>
      <w:proofErr w:type="gramEnd"/>
      <w:r w:rsidR="00B53734" w:rsidRPr="00B537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-term Solvency</w:t>
      </w:r>
    </w:p>
    <w:p w14:paraId="10CE2C84" w14:textId="77777777" w:rsidR="00B53734" w:rsidRPr="00B53734" w:rsidRDefault="00B53734" w:rsidP="00B5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P&amp;G shows stronger long-term solvency with a lower debt-to-equity ratio and higher interest coverage ratio compared to Unilever.</w:t>
      </w:r>
    </w:p>
    <w:p w14:paraId="508E801F" w14:textId="274BC8B5" w:rsidR="00B53734" w:rsidRPr="00B53734" w:rsidRDefault="007069D5" w:rsidP="00B53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c)</w:t>
      </w:r>
      <w:r w:rsidR="00B53734" w:rsidRPr="00B537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Costing Analysis</w:t>
      </w:r>
    </w:p>
    <w:p w14:paraId="05D5F9A3" w14:textId="77777777" w:rsidR="00B53734" w:rsidRPr="00B53734" w:rsidRDefault="00B53734" w:rsidP="00B5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P&amp;G’s higher gross profit margin suggests better cost control and efficiency in production and operations compared to Unilever.</w:t>
      </w:r>
    </w:p>
    <w:p w14:paraId="7CD6838E" w14:textId="10E8F59F" w:rsidR="00B53734" w:rsidRPr="00B53734" w:rsidRDefault="007069D5" w:rsidP="00B53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5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d)</w:t>
      </w:r>
      <w:r w:rsidR="00B53734" w:rsidRPr="00B537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Market Stability</w:t>
      </w:r>
    </w:p>
    <w:p w14:paraId="0170B4E2" w14:textId="77777777" w:rsidR="003E1230" w:rsidRPr="00FF35EF" w:rsidRDefault="00B53734" w:rsidP="003E1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Both companies demonstrate market stability with consistent revenue streams and strong global presence. P&amp;G's focus on innovation and product quality </w:t>
      </w: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continues to support its market position, while Unilever's sustainability initiatives and diversified product portfolio help mitigate risks and capture new growth opportunities.</w:t>
      </w:r>
    </w:p>
    <w:p w14:paraId="2C52A84F" w14:textId="1AC48D62" w:rsidR="00B53734" w:rsidRPr="00B53734" w:rsidRDefault="00B53734" w:rsidP="003E1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37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Conclusion</w:t>
      </w:r>
    </w:p>
    <w:p w14:paraId="7A0F9EFC" w14:textId="34D8BB0B" w:rsidR="00B53734" w:rsidRPr="00B53734" w:rsidRDefault="00B53734" w:rsidP="00B53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comparative analysis reveals that both Procter &amp; Gamble and Unilever are strong players in the FMCG industry with </w:t>
      </w:r>
      <w:r w:rsidR="00E47628" w:rsidRPr="00FF35E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good</w:t>
      </w:r>
      <w:r w:rsidRPr="00B537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financial performance and competitive positioning. However, P&amp;G shows a slight edge in terms of profitability and solvency metrics. Unilever’s strength lies in its diverse product range and strong presence in emerging markets, which provide significant growth potential.</w:t>
      </w:r>
    </w:p>
    <w:p w14:paraId="4041EE55" w14:textId="77D19793" w:rsidR="006F4FD6" w:rsidRDefault="006F4FD6" w:rsidP="006F4FD6"/>
    <w:p w14:paraId="62ED7ADF" w14:textId="390F78D0" w:rsidR="009D3D57" w:rsidRDefault="009D3D57" w:rsidP="00310365"/>
    <w:sectPr w:rsidR="009D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8A0"/>
    <w:multiLevelType w:val="multilevel"/>
    <w:tmpl w:val="796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67BD"/>
    <w:multiLevelType w:val="multilevel"/>
    <w:tmpl w:val="0BA4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5BF6"/>
    <w:multiLevelType w:val="multilevel"/>
    <w:tmpl w:val="6B9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A6B98"/>
    <w:multiLevelType w:val="multilevel"/>
    <w:tmpl w:val="05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A1AEA"/>
    <w:multiLevelType w:val="multilevel"/>
    <w:tmpl w:val="969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F79C5"/>
    <w:multiLevelType w:val="multilevel"/>
    <w:tmpl w:val="951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14A6A"/>
    <w:multiLevelType w:val="multilevel"/>
    <w:tmpl w:val="F40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76950"/>
    <w:multiLevelType w:val="multilevel"/>
    <w:tmpl w:val="BAE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814E2"/>
    <w:multiLevelType w:val="hybridMultilevel"/>
    <w:tmpl w:val="00727D50"/>
    <w:lvl w:ilvl="0" w:tplc="56A468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1695D"/>
    <w:multiLevelType w:val="multilevel"/>
    <w:tmpl w:val="05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D6BAF"/>
    <w:multiLevelType w:val="multilevel"/>
    <w:tmpl w:val="B35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D2D1A"/>
    <w:multiLevelType w:val="multilevel"/>
    <w:tmpl w:val="D726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011EA"/>
    <w:multiLevelType w:val="multilevel"/>
    <w:tmpl w:val="FAD0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4D53"/>
    <w:multiLevelType w:val="multilevel"/>
    <w:tmpl w:val="7CC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60F3"/>
    <w:multiLevelType w:val="multilevel"/>
    <w:tmpl w:val="17D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D1D3E"/>
    <w:multiLevelType w:val="multilevel"/>
    <w:tmpl w:val="1F3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659A3"/>
    <w:multiLevelType w:val="multilevel"/>
    <w:tmpl w:val="1A5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5850"/>
    <w:multiLevelType w:val="multilevel"/>
    <w:tmpl w:val="615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4510E"/>
    <w:multiLevelType w:val="multilevel"/>
    <w:tmpl w:val="7D0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22BA4"/>
    <w:multiLevelType w:val="hybridMultilevel"/>
    <w:tmpl w:val="D43E00B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B8C21CA"/>
    <w:multiLevelType w:val="multilevel"/>
    <w:tmpl w:val="05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9906B7"/>
    <w:multiLevelType w:val="multilevel"/>
    <w:tmpl w:val="A0A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42161"/>
    <w:multiLevelType w:val="hybridMultilevel"/>
    <w:tmpl w:val="15583CEC"/>
    <w:lvl w:ilvl="0" w:tplc="87706D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13AC1"/>
    <w:multiLevelType w:val="multilevel"/>
    <w:tmpl w:val="91F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10218"/>
    <w:multiLevelType w:val="multilevel"/>
    <w:tmpl w:val="113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01D87"/>
    <w:multiLevelType w:val="multilevel"/>
    <w:tmpl w:val="E108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79705">
    <w:abstractNumId w:val="15"/>
  </w:num>
  <w:num w:numId="2" w16cid:durableId="250240343">
    <w:abstractNumId w:val="25"/>
  </w:num>
  <w:num w:numId="3" w16cid:durableId="1855802292">
    <w:abstractNumId w:val="3"/>
  </w:num>
  <w:num w:numId="4" w16cid:durableId="51849369">
    <w:abstractNumId w:val="23"/>
  </w:num>
  <w:num w:numId="5" w16cid:durableId="374620193">
    <w:abstractNumId w:val="7"/>
  </w:num>
  <w:num w:numId="6" w16cid:durableId="784814259">
    <w:abstractNumId w:val="21"/>
  </w:num>
  <w:num w:numId="7" w16cid:durableId="2018340459">
    <w:abstractNumId w:val="6"/>
  </w:num>
  <w:num w:numId="8" w16cid:durableId="586038134">
    <w:abstractNumId w:val="11"/>
  </w:num>
  <w:num w:numId="9" w16cid:durableId="1468819135">
    <w:abstractNumId w:val="13"/>
  </w:num>
  <w:num w:numId="10" w16cid:durableId="105582102">
    <w:abstractNumId w:val="24"/>
  </w:num>
  <w:num w:numId="11" w16cid:durableId="2023776421">
    <w:abstractNumId w:val="2"/>
  </w:num>
  <w:num w:numId="12" w16cid:durableId="1043292361">
    <w:abstractNumId w:val="17"/>
  </w:num>
  <w:num w:numId="13" w16cid:durableId="803540908">
    <w:abstractNumId w:val="10"/>
  </w:num>
  <w:num w:numId="14" w16cid:durableId="52586552">
    <w:abstractNumId w:val="18"/>
  </w:num>
  <w:num w:numId="15" w16cid:durableId="61754461">
    <w:abstractNumId w:val="1"/>
  </w:num>
  <w:num w:numId="16" w16cid:durableId="165635315">
    <w:abstractNumId w:val="12"/>
  </w:num>
  <w:num w:numId="17" w16cid:durableId="166946933">
    <w:abstractNumId w:val="0"/>
  </w:num>
  <w:num w:numId="18" w16cid:durableId="1570459772">
    <w:abstractNumId w:val="5"/>
  </w:num>
  <w:num w:numId="19" w16cid:durableId="1087969336">
    <w:abstractNumId w:val="14"/>
  </w:num>
  <w:num w:numId="20" w16cid:durableId="1002700888">
    <w:abstractNumId w:val="16"/>
  </w:num>
  <w:num w:numId="21" w16cid:durableId="181016724">
    <w:abstractNumId w:val="4"/>
  </w:num>
  <w:num w:numId="22" w16cid:durableId="1760560527">
    <w:abstractNumId w:val="19"/>
  </w:num>
  <w:num w:numId="23" w16cid:durableId="238246409">
    <w:abstractNumId w:val="22"/>
  </w:num>
  <w:num w:numId="24" w16cid:durableId="889222346">
    <w:abstractNumId w:val="8"/>
  </w:num>
  <w:num w:numId="25" w16cid:durableId="1820150543">
    <w:abstractNumId w:val="20"/>
  </w:num>
  <w:num w:numId="26" w16cid:durableId="1809471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65"/>
    <w:rsid w:val="000520EC"/>
    <w:rsid w:val="00077784"/>
    <w:rsid w:val="0017736A"/>
    <w:rsid w:val="001E31CC"/>
    <w:rsid w:val="00201331"/>
    <w:rsid w:val="00291ADF"/>
    <w:rsid w:val="00291EB7"/>
    <w:rsid w:val="0029287E"/>
    <w:rsid w:val="002944F7"/>
    <w:rsid w:val="00310365"/>
    <w:rsid w:val="00323863"/>
    <w:rsid w:val="00361767"/>
    <w:rsid w:val="00365098"/>
    <w:rsid w:val="00367B84"/>
    <w:rsid w:val="00392DD5"/>
    <w:rsid w:val="003E1230"/>
    <w:rsid w:val="00411434"/>
    <w:rsid w:val="004E38B9"/>
    <w:rsid w:val="004F7601"/>
    <w:rsid w:val="005003CC"/>
    <w:rsid w:val="00584DA3"/>
    <w:rsid w:val="0061783C"/>
    <w:rsid w:val="006906B5"/>
    <w:rsid w:val="006F4FD6"/>
    <w:rsid w:val="007069D5"/>
    <w:rsid w:val="00832618"/>
    <w:rsid w:val="00860048"/>
    <w:rsid w:val="008C01A1"/>
    <w:rsid w:val="0094231B"/>
    <w:rsid w:val="009D3D57"/>
    <w:rsid w:val="009D7D1E"/>
    <w:rsid w:val="00A1465C"/>
    <w:rsid w:val="00A6773F"/>
    <w:rsid w:val="00A96E21"/>
    <w:rsid w:val="00B31F95"/>
    <w:rsid w:val="00B53734"/>
    <w:rsid w:val="00B73EA1"/>
    <w:rsid w:val="00B94C83"/>
    <w:rsid w:val="00CB0D3E"/>
    <w:rsid w:val="00CC0160"/>
    <w:rsid w:val="00D42FC9"/>
    <w:rsid w:val="00D816F2"/>
    <w:rsid w:val="00D84141"/>
    <w:rsid w:val="00DC5EB8"/>
    <w:rsid w:val="00DF4CB5"/>
    <w:rsid w:val="00E47628"/>
    <w:rsid w:val="00E64F0F"/>
    <w:rsid w:val="00EE3FF8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05A9"/>
  <w15:chartTrackingRefBased/>
  <w15:docId w15:val="{FBE44805-8A1F-415C-BA54-33DF86B6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F4F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F4F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F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4FD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F4FD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4FD6"/>
    <w:rPr>
      <w:b/>
      <w:bCs/>
    </w:rPr>
  </w:style>
  <w:style w:type="character" w:customStyle="1" w:styleId="katex-mathml">
    <w:name w:val="katex-mathml"/>
    <w:basedOn w:val="DefaultParagraphFont"/>
    <w:rsid w:val="006F4FD6"/>
  </w:style>
  <w:style w:type="character" w:customStyle="1" w:styleId="mord">
    <w:name w:val="mord"/>
    <w:basedOn w:val="DefaultParagraphFont"/>
    <w:rsid w:val="006F4FD6"/>
  </w:style>
  <w:style w:type="character" w:customStyle="1" w:styleId="mrel">
    <w:name w:val="mrel"/>
    <w:basedOn w:val="DefaultParagraphFont"/>
    <w:rsid w:val="006F4FD6"/>
  </w:style>
  <w:style w:type="character" w:customStyle="1" w:styleId="vlist-s">
    <w:name w:val="vlist-s"/>
    <w:basedOn w:val="DefaultParagraphFont"/>
    <w:rsid w:val="006F4FD6"/>
  </w:style>
  <w:style w:type="character" w:customStyle="1" w:styleId="mbin">
    <w:name w:val="mbin"/>
    <w:basedOn w:val="DefaultParagraphFont"/>
    <w:rsid w:val="006F4FD6"/>
  </w:style>
  <w:style w:type="paragraph" w:styleId="NoSpacing">
    <w:name w:val="No Spacing"/>
    <w:uiPriority w:val="1"/>
    <w:qFormat/>
    <w:rsid w:val="00DC5E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baro</dc:creator>
  <cp:keywords/>
  <dc:description/>
  <cp:lastModifiedBy>Pranab baro</cp:lastModifiedBy>
  <cp:revision>47</cp:revision>
  <dcterms:created xsi:type="dcterms:W3CDTF">2024-06-15T19:56:00Z</dcterms:created>
  <dcterms:modified xsi:type="dcterms:W3CDTF">2024-06-15T21:02:00Z</dcterms:modified>
</cp:coreProperties>
</file>