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virtual void eat()=0;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dog:public animal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void eat()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cout&lt;&lt;"dog eats meat";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cat:public animal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void eat()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cout&lt;&lt;"cat eats fish"&lt;&lt;endl;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cat c1;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dog d1;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c1.eat();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d1.eat();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2.operator overloading using friend: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A(){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number: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friend void operator+(A,B);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friend void operator-(A, B);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friend void operator*(A,B);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friend void operator/(A, 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B{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float 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B(){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number: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friend void operator+(A,B);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friend void operator-(A, B);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friend void operator*(A,B);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friend void operator/(A, B);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operator+(A a1,B b1){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cout&lt;&lt;"Addition: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cout&lt;&lt;a1.a+b1.b&lt;&lt;endl;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operator-(A a1,B b1){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cout&lt;&lt;"Subtraction: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cout&lt;&lt;a1.a-b1.b&lt;&lt;endl;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operator*(A a1,B b1){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cout&lt;&lt;"multiplication: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cout&lt;&lt;a1.a*b1.b&lt;&lt;endl;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 operator/(A a1,B b1){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cout&lt;&lt;"division: 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cout&lt;&lt;a1.a/b1.b&lt;&lt;endl;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 A1;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B B1;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A1+B1;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A1-B1;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A1*B1;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A1/B1;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