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Ingestion Workflow - Noisy Sample</w:t>
      </w:r>
    </w:p>
    <w:p>
      <w:r>
        <w:t>Ingestion Workflow is a project component used in a modern data-processing system. This document explains how the component interacts with other services and what information moves between those services. Example record 49 focuses specifically on ingestion workflow and should be treated as a separate source document during ingestion.</w:t>
      </w:r>
    </w:p>
    <w:p>
      <w:pPr>
        <w:pStyle w:val="Heading2"/>
      </w:pPr>
      <w:r>
        <w:t>Unrelated Noise</w:t>
      </w:r>
    </w:p>
    <w:p>
      <w:r>
        <w:t>ZX-48392 qwerty !!! 0000. This paragraph is intentionally irrelevant. duplicate duplicate duplicate. Broken-format sample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