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Name: Pranav Lamkhade</w:t>
        <w:br/>
        <w:t>Roll No: 42</w:t>
        <w:br/>
        <w:t>Batch: A3</w:t>
        <w:br/>
        <w:t>PRN: 202401120062</w:t>
      </w:r>
    </w:p>
    <w:p/>
    <w:p>
      <w:pPr>
        <w:pStyle w:val="Title"/>
      </w:pPr>
      <w:r>
        <w:rPr>
          <w:color w:val="003366"/>
        </w:rPr>
        <w:t>Part 5: ANN - Academic Performance Forecasting</w:t>
      </w:r>
    </w:p>
    <w:p>
      <w:pPr>
        <w:pStyle w:val="Heading2"/>
      </w:pPr>
      <w:r>
        <w:t>Objective</w:t>
      </w:r>
    </w:p>
    <w:p>
      <w:r>
        <w:t>Predict Dropout Risk using a Feedforward Neural Network and compare performance with traditional ML models (Logistic Regression, Random Forest, Gradient Boosting).</w:t>
      </w:r>
    </w:p>
    <w:p>
      <w:pPr>
        <w:pStyle w:val="Heading2"/>
      </w:pPr>
      <w:r>
        <w:t>1. Data Normalization &amp; Network Initialization</w:t>
      </w:r>
    </w:p>
    <w:p>
      <w:r>
        <w:rPr>
          <w:rFonts w:ascii="Consolas" w:hAnsi="Consolas"/>
          <w:sz w:val="18"/>
        </w:rPr>
        <w:t>features = ['attendance_pct', 'internal_marks', 'course_load', 'hist_pass_rate', 'faculty_interaction']</w:t>
        <w:br/>
        <w:t>scaler = MinMaxScaler()</w:t>
        <w:br/>
        <w:t>X_scaled = scaler.fit_transform(X)</w:t>
        <w:br/>
        <w:br/>
        <w:t>ann = MLPClassifier(</w:t>
        <w:br/>
        <w:t xml:space="preserve">    hidden_layer_sizes=(128, 64, 32),</w:t>
        <w:br/>
        <w:t xml:space="preserve">    activation='relu',</w:t>
        <w:br/>
        <w:t xml:space="preserve">    solver='adam',</w:t>
        <w:br/>
        <w:t xml:space="preserve">    learning_rate_init=0.001,</w:t>
        <w:br/>
        <w:t xml:space="preserve">    max_iter=200,</w:t>
        <w:br/>
        <w:t xml:space="preserve">    random_state=42</w:t>
        <w:br/>
        <w:t>)</w:t>
        <w:br/>
        <w:t>ann.fit(X_train, y_train)</w:t>
        <w:br/>
      </w:r>
    </w:p>
    <w:p>
      <w:pPr>
        <w:pStyle w:val="Heading2"/>
      </w:pPr>
      <w:r>
        <w:t>2. Training Loss Curve</w:t>
      </w:r>
    </w:p>
    <w:p>
      <w:r>
        <w:drawing>
          <wp:inline xmlns:a="http://schemas.openxmlformats.org/drawingml/2006/main" xmlns:pic="http://schemas.openxmlformats.org/drawingml/2006/picture">
            <wp:extent cx="4572000" cy="2505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Model Comparison &amp; ROC Curves</w:t>
      </w:r>
    </w:p>
    <w:p>
      <w:r>
        <w:drawing>
          <wp:inline xmlns:a="http://schemas.openxmlformats.org/drawingml/2006/main" xmlns:pic="http://schemas.openxmlformats.org/drawingml/2006/picture">
            <wp:extent cx="4572000" cy="3535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ANN Confusion Matrix</w:t>
      </w:r>
    </w:p>
    <w:p>
      <w:r>
        <w:drawing>
          <wp:inline xmlns:a="http://schemas.openxmlformats.org/drawingml/2006/main" xmlns:pic="http://schemas.openxmlformats.org/drawingml/2006/picture">
            <wp:extent cx="3657600" cy="3105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0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Model Performance Metrics</w:t>
      </w:r>
    </w:p>
    <w:p>
      <w:r>
        <w:drawing>
          <wp:inline xmlns:a="http://schemas.openxmlformats.org/drawingml/2006/main" xmlns:pic="http://schemas.openxmlformats.org/drawingml/2006/picture">
            <wp:extent cx="5486400" cy="1950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ANN successfully modeled dropout risk with high accuracy and ROC-AUC. While traditional models like Gradient Boosting provide strong competition, the Multi-Layer Perceptron (128-64-32) effectively learns non-linear patterns between attendance, GPA, and historical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