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tone and the “old” language set the story very far in the past, back to the days of the Puritans. The fact that it was set so far back means that we know that religion is essential to these people, and the story proves that by having Young Goodman Brown’s conflict deeply rooted in religion, and is necessary to understand what Young Goodman Brown learns.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Another thing about the setting is that most of the story takes part as Young Goodman Brown’s dream. Most religions have strong superstitions regarding dreams, and this is no different - it affected Young Goodman Brown severely, from the point of turning him against his religion.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final thing about the setting is the forest - this wicked forest is the temptation in Young Goodman Brown’s heart, and it was enough for Young Goodman Brown to almost give up on Faith.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7">
    <w:pPr>
      <w:rPr/>
    </w:pPr>
    <w:r w:rsidDel="00000000" w:rsidR="00000000" w:rsidRPr="00000000">
      <w:rPr>
        <w:rtl w:val="0"/>
      </w:rPr>
      <w:t xml:space="preserve">Pranav Ananth</w:t>
      <w:br w:type="textWrapping"/>
      <w:t xml:space="preserve">Ms. Kelly</w:t>
    </w:r>
  </w:p>
  <w:p w:rsidR="00000000" w:rsidDel="00000000" w:rsidP="00000000" w:rsidRDefault="00000000" w:rsidRPr="00000000" w14:paraId="00000008">
    <w:pPr>
      <w:rPr/>
    </w:pPr>
    <w:r w:rsidDel="00000000" w:rsidR="00000000" w:rsidRPr="00000000">
      <w:rPr>
        <w:rtl w:val="0"/>
      </w:rPr>
      <w:t xml:space="preserve">LAA</w:t>
      <w:br w:type="textWrapping"/>
      <w:t xml:space="preserve">September 27th, 2023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imes" w:cs="Times" w:eastAsia="Times" w:hAnsi="Times"/>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