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74099" w14:textId="77777777" w:rsidR="00D6193D" w:rsidRDefault="00000000">
      <w:pPr>
        <w:pStyle w:val="Heading1"/>
      </w:pPr>
      <w:r>
        <w:t>BioVeritas CRO</w:t>
      </w:r>
      <w:r>
        <w:br/>
        <w:t>In Vitro &amp; Cell-Based Studies</w:t>
      </w:r>
      <w:r>
        <w:br/>
        <w:t>Website Content Draft</w:t>
      </w:r>
    </w:p>
    <w:p w14:paraId="006623AC" w14:textId="77777777" w:rsidR="00D6193D" w:rsidRDefault="00000000">
      <w:pPr>
        <w:pStyle w:val="Heading2"/>
      </w:pPr>
      <w:r>
        <w:t>Hero Section</w:t>
      </w:r>
    </w:p>
    <w:p w14:paraId="69733B26" w14:textId="77777777" w:rsidR="00D6193D" w:rsidRDefault="00000000">
      <w:r>
        <w:t>In Vitro &amp; Cell-Based Studies</w:t>
      </w:r>
    </w:p>
    <w:p w14:paraId="04B10D75" w14:textId="77777777" w:rsidR="00D6193D" w:rsidRDefault="00000000">
      <w:r>
        <w:t>Generate high-quality in vitro evidence to accelerate drug discovery and preclinical decision-making. BioVeritas designs and manages scientifically robust cell-based and biochemical studies that evaluate target engagement, pharmacological activity, mechanism of action, and early safety, delivering reliable data to support candidate selection and regulatory development.</w:t>
      </w:r>
    </w:p>
    <w:p w14:paraId="5273E0E0" w14:textId="77777777" w:rsidR="00474D25" w:rsidRDefault="00000000">
      <w:r>
        <w:t xml:space="preserve">Capability Tags: </w:t>
      </w:r>
    </w:p>
    <w:p w14:paraId="175DEB8B" w14:textId="5F517149" w:rsidR="00D6193D" w:rsidRDefault="00000000">
      <w:r>
        <w:t>Cell-Based Assays | Biochemical Assays | Primary Cells &amp; Cell Lines | 2D &amp; 3D Models | Mechanism of Action | Cytotoxicity | Biomarker Analysis | GLP-Aligned Studies</w:t>
      </w:r>
    </w:p>
    <w:p w14:paraId="0921E327" w14:textId="77777777" w:rsidR="00D6193D" w:rsidRDefault="00000000">
      <w:pPr>
        <w:pStyle w:val="Heading2"/>
      </w:pPr>
      <w:r>
        <w:t>Overview</w:t>
      </w:r>
    </w:p>
    <w:p w14:paraId="741416B9" w14:textId="77777777" w:rsidR="00D6193D" w:rsidRDefault="00000000">
      <w:r>
        <w:t>In vitro studies form the scientific foundation of successful drug development. By evaluating a compound's biological activity before animal studies, researchers can identify promising candidates, eliminate ineffective molecules, and better understand therapeutic mechanisms while reducing development risk.</w:t>
      </w:r>
    </w:p>
    <w:p w14:paraId="41B8A2F4" w14:textId="77777777" w:rsidR="00D6193D" w:rsidRDefault="00000000">
      <w:r>
        <w:t>At BioVeritas, we design fit-for-purpose in vitro studies tailored to your research objectives rather than applying a standardized testing approach. Our scientific teams select appropriate biological models, validated assay platforms, and relevant endpoints to generate reproducible data that supports informed go/no-go decisions throughout discovery and preclinical development.</w:t>
      </w:r>
    </w:p>
    <w:p w14:paraId="63504C45" w14:textId="77777777" w:rsidR="00D6193D" w:rsidRDefault="00000000">
      <w:r>
        <w:t>Whether supporting lead optimization, mechanism-of-action studies, safety assessment, or translational research, our focus remains on producing high-quality scientific evidence with clear biological interpretation and regulatory-ready documentation.</w:t>
      </w:r>
    </w:p>
    <w:p w14:paraId="1A8AE6E8" w14:textId="77777777" w:rsidR="00D6193D" w:rsidRDefault="00000000">
      <w:pPr>
        <w:pStyle w:val="Heading2"/>
      </w:pPr>
      <w:r>
        <w:t>Study Highlights</w:t>
      </w:r>
    </w:p>
    <w:p w14:paraId="5DC92513" w14:textId="77777777" w:rsidR="00D6193D" w:rsidRDefault="00000000">
      <w:r>
        <w:t>• Study Design: Protocols developed around your target biology, molecule type, therapeutic indication, and project objectives.</w:t>
      </w:r>
    </w:p>
    <w:p w14:paraId="08A03F18" w14:textId="77777777" w:rsidR="00D6193D" w:rsidRDefault="00000000">
      <w:r>
        <w:t>• Relevant Biological Models: Selection of appropriate primary cells, immortalized cell lines, or advanced 3D culture systems based on study requirements.</w:t>
      </w:r>
    </w:p>
    <w:p w14:paraId="06A1327F" w14:textId="77777777" w:rsidR="00D6193D" w:rsidRDefault="00000000">
      <w:r>
        <w:t>• Reliable Scientific Data: Studies conducted using validated methodologies, appropriate controls, and reproducible experimental workflows.</w:t>
      </w:r>
    </w:p>
    <w:p w14:paraId="711ADD25" w14:textId="77777777" w:rsidR="00D6193D" w:rsidRDefault="00000000">
      <w:r>
        <w:lastRenderedPageBreak/>
        <w:t>• Actionable Interpretation: Comprehensive data analysis with scientific interpretation to support research and development decisions.</w:t>
      </w:r>
    </w:p>
    <w:p w14:paraId="2EA2B852" w14:textId="77777777" w:rsidR="00D6193D" w:rsidRDefault="00000000">
      <w:pPr>
        <w:pStyle w:val="Heading2"/>
      </w:pPr>
      <w:r>
        <w:t>What We Deliver</w:t>
      </w:r>
    </w:p>
    <w:p w14:paraId="33860093" w14:textId="77777777" w:rsidR="00D6193D" w:rsidRDefault="00000000">
      <w:pPr>
        <w:pStyle w:val="Heading3"/>
      </w:pPr>
      <w:r>
        <w:t>Receptor Binding Assays</w:t>
      </w:r>
    </w:p>
    <w:p w14:paraId="36D0D8A0" w14:textId="77777777" w:rsidR="00D6193D" w:rsidRDefault="00000000">
      <w:r>
        <w:t>Evaluate target affinity, selectivity, and ligand–receptor interactions using validated binding platforms. Typical outputs include Ki, Kd, IC50/EC50 and selectivity profiling to support target validation and lead optimisation.</w:t>
      </w:r>
    </w:p>
    <w:p w14:paraId="05134812" w14:textId="77777777" w:rsidR="00D6193D" w:rsidRDefault="00000000">
      <w:pPr>
        <w:pStyle w:val="Heading3"/>
      </w:pPr>
      <w:r>
        <w:t>Cytotoxicity &amp; Cell Viability</w:t>
      </w:r>
    </w:p>
    <w:p w14:paraId="4FC09B20" w14:textId="77777777" w:rsidR="00D6193D" w:rsidRDefault="00000000">
      <w:r>
        <w:t>Assess compound-induced effects on cellular health using MTT, Resazurin, ATP, LDH and related assays to establish therapeutic windows and early safety profiles.</w:t>
      </w:r>
    </w:p>
    <w:p w14:paraId="2B0C0A7F" w14:textId="77777777" w:rsidR="00D6193D" w:rsidRDefault="00000000">
      <w:pPr>
        <w:pStyle w:val="Heading3"/>
      </w:pPr>
      <w:r>
        <w:t>Functional &amp; Mechanism of Action Studies</w:t>
      </w:r>
    </w:p>
    <w:p w14:paraId="07FB64E2" w14:textId="77777777" w:rsidR="00D6193D" w:rsidRDefault="00000000">
      <w:r>
        <w:t>Characterise biological pathways using reporter gene assays, biomarker analysis, cytokine profiling and functional cell-based assays to understand how a candidate produces its pharmacological effect.</w:t>
      </w:r>
    </w:p>
    <w:p w14:paraId="5259F529" w14:textId="77777777" w:rsidR="00D6193D" w:rsidRDefault="00000000">
      <w:pPr>
        <w:pStyle w:val="Heading3"/>
      </w:pPr>
      <w:r>
        <w:t>2D &amp; 3D Cell Models</w:t>
      </w:r>
    </w:p>
    <w:p w14:paraId="601F1589" w14:textId="77777777" w:rsidR="00D6193D" w:rsidRDefault="00000000">
      <w:r>
        <w:t>Employ monolayer cultures, spheroids and co-culture models to generate physiologically relevant efficacy and toxicity data.</w:t>
      </w:r>
    </w:p>
    <w:p w14:paraId="238A1B56" w14:textId="77777777" w:rsidR="00D6193D" w:rsidRDefault="00000000">
      <w:pPr>
        <w:pStyle w:val="Heading3"/>
      </w:pPr>
      <w:r>
        <w:t>Enzyme &amp; Biochemical Assays</w:t>
      </w:r>
    </w:p>
    <w:p w14:paraId="044781AC" w14:textId="77777777" w:rsidR="00D6193D" w:rsidRDefault="00000000">
      <w:r>
        <w:t>Measure enzyme inhibition, activation and kinetics to support hit validation, SAR studies and off-target profiling.</w:t>
      </w:r>
    </w:p>
    <w:p w14:paraId="46464547" w14:textId="77777777" w:rsidR="00D6193D" w:rsidRDefault="00000000">
      <w:pPr>
        <w:pStyle w:val="Heading2"/>
      </w:pPr>
      <w:r>
        <w:t>Standards &amp; Methods</w:t>
      </w:r>
    </w:p>
    <w:p w14:paraId="10DC8B90" w14:textId="77777777" w:rsidR="00D6193D" w:rsidRDefault="00000000">
      <w:r>
        <w:t>Every study follows predefined protocols, qualified methods and appropriate experimental controls to ensure reproducibility and scientific integrity. Where applicable, studies are aligned with internationally recognised guidance and sponsor requirements.</w:t>
      </w:r>
    </w:p>
    <w:p w14:paraId="7105DE32" w14:textId="51455862" w:rsidR="00D6193D" w:rsidRDefault="00474D25">
      <w:r w:rsidRPr="00474D25">
        <w:drawing>
          <wp:inline distT="0" distB="0" distL="0" distR="0" wp14:anchorId="6C5C8F3A" wp14:editId="59F57DCF">
            <wp:extent cx="5486400" cy="2092960"/>
            <wp:effectExtent l="0" t="0" r="0" b="2540"/>
            <wp:docPr id="904932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932958" name=""/>
                    <pic:cNvPicPr/>
                  </pic:nvPicPr>
                  <pic:blipFill>
                    <a:blip r:embed="rId6"/>
                    <a:stretch>
                      <a:fillRect/>
                    </a:stretch>
                  </pic:blipFill>
                  <pic:spPr>
                    <a:xfrm>
                      <a:off x="0" y="0"/>
                      <a:ext cx="5486400" cy="2092960"/>
                    </a:xfrm>
                    <a:prstGeom prst="rect">
                      <a:avLst/>
                    </a:prstGeom>
                  </pic:spPr>
                </pic:pic>
              </a:graphicData>
            </a:graphic>
          </wp:inline>
        </w:drawing>
      </w:r>
    </w:p>
    <w:p w14:paraId="092A0666" w14:textId="77777777" w:rsidR="00D6193D" w:rsidRDefault="00000000">
      <w:pPr>
        <w:pStyle w:val="Heading2"/>
      </w:pPr>
      <w:r>
        <w:lastRenderedPageBreak/>
        <w:t>How an Engagement Runs</w:t>
      </w:r>
    </w:p>
    <w:p w14:paraId="2C442FA1" w14:textId="77777777" w:rsidR="00D6193D" w:rsidRDefault="00000000">
      <w:r>
        <w:t>1. Scientific Consultation</w:t>
      </w:r>
      <w:r>
        <w:br/>
        <w:t>Understand objectives, target biology, timelines and regulatory expectations.</w:t>
      </w:r>
    </w:p>
    <w:p w14:paraId="4EE3EC49" w14:textId="77777777" w:rsidR="00D6193D" w:rsidRDefault="00000000">
      <w:r>
        <w:t>2. Study Design</w:t>
      </w:r>
      <w:r>
        <w:br/>
        <w:t>Develop customised protocols, endpoints and controls.</w:t>
      </w:r>
    </w:p>
    <w:p w14:paraId="18EC7A39" w14:textId="77777777" w:rsidR="00D6193D" w:rsidRDefault="00000000">
      <w:r>
        <w:t>3. Experimental Execution</w:t>
      </w:r>
      <w:r>
        <w:br/>
        <w:t>Perform studies using validated procedures under quality-managed workflows.</w:t>
      </w:r>
    </w:p>
    <w:p w14:paraId="43199E0B" w14:textId="77777777" w:rsidR="00D6193D" w:rsidRDefault="00000000">
      <w:r>
        <w:t>4. Data Analysis</w:t>
      </w:r>
      <w:r>
        <w:br/>
        <w:t>Conduct statistical analysis and scientific interpretation.</w:t>
      </w:r>
    </w:p>
    <w:p w14:paraId="48D0F4D2" w14:textId="77777777" w:rsidR="00D6193D" w:rsidRDefault="00000000">
      <w:r>
        <w:t>5. Reporting</w:t>
      </w:r>
      <w:r>
        <w:br/>
        <w:t>Deliver sponsor-ready reports with methodology, results and raw data.</w:t>
      </w:r>
    </w:p>
    <w:p w14:paraId="134CFA8D" w14:textId="77777777" w:rsidR="00D6193D" w:rsidRDefault="00000000">
      <w:pPr>
        <w:pStyle w:val="Heading2"/>
      </w:pPr>
      <w:r>
        <w:t>Quality &amp; Data Integrity</w:t>
      </w:r>
    </w:p>
    <w:p w14:paraId="0B34BA09" w14:textId="77777777" w:rsidR="00D6193D" w:rsidRDefault="00000000">
      <w:r>
        <w:t>Reliable scientific decisions require robust quality systems. BioVeritas emphasizes study planning, documentation, traceability and scientific review throughout the study lifecycle.</w:t>
      </w:r>
    </w:p>
    <w:p w14:paraId="00D19156" w14:textId="77777777" w:rsidR="00D6193D" w:rsidRDefault="00000000">
      <w:r>
        <w:t>• Comprehensive study documentation</w:t>
      </w:r>
    </w:p>
    <w:p w14:paraId="02C14E36" w14:textId="77777777" w:rsidR="00D6193D" w:rsidRDefault="00000000">
      <w:r>
        <w:t>• Validated workflows</w:t>
      </w:r>
    </w:p>
    <w:p w14:paraId="4CE22969" w14:textId="77777777" w:rsidR="00D6193D" w:rsidRDefault="00000000">
      <w:r>
        <w:t>• Appropriate controls</w:t>
      </w:r>
    </w:p>
    <w:p w14:paraId="1B5B848A" w14:textId="77777777" w:rsidR="00D6193D" w:rsidRDefault="00000000">
      <w:r>
        <w:t>• Independent scientific review</w:t>
      </w:r>
    </w:p>
    <w:p w14:paraId="20F84FC4" w14:textId="77777777" w:rsidR="00D6193D" w:rsidRDefault="00000000">
      <w:r>
        <w:t>• Complete traceability</w:t>
      </w:r>
    </w:p>
    <w:p w14:paraId="7118DD6E" w14:textId="77777777" w:rsidR="00D6193D" w:rsidRDefault="00000000">
      <w:r>
        <w:t>• Confidential handling of sponsor information</w:t>
      </w:r>
    </w:p>
    <w:p w14:paraId="61F3ACE2" w14:textId="77777777" w:rsidR="00D6193D" w:rsidRDefault="00000000">
      <w:r>
        <w:t>• ALCOA+ data integrity principles (where applicable)</w:t>
      </w:r>
    </w:p>
    <w:p w14:paraId="5C3C57E8" w14:textId="77777777" w:rsidR="00D6193D" w:rsidRDefault="00000000">
      <w:pPr>
        <w:pStyle w:val="Heading2"/>
      </w:pPr>
      <w:r>
        <w:t>Call to Action</w:t>
      </w:r>
    </w:p>
    <w:p w14:paraId="12053826" w14:textId="77777777" w:rsidR="00D6193D" w:rsidRDefault="00000000">
      <w:r>
        <w:t>Advance your discovery program with confidence.</w:t>
      </w:r>
      <w:r>
        <w:br/>
        <w:t>Whether you require target validation, mechanistic studies, cytotoxicity assessment or customised in vitro biology solutions, our scientific team will work with you to design a study aligned with your research objectives.</w:t>
      </w:r>
      <w:r>
        <w:br/>
      </w:r>
      <w:r>
        <w:br/>
        <w:t>Buttons: Discuss Your Study | Request a Proposal</w:t>
      </w:r>
    </w:p>
    <w:p w14:paraId="21272195" w14:textId="77777777" w:rsidR="00474D25" w:rsidRDefault="00474D25"/>
    <w:p w14:paraId="388C8B7A" w14:textId="77777777" w:rsidR="00474D25" w:rsidRDefault="00474D25"/>
    <w:p w14:paraId="40DC8493" w14:textId="77777777" w:rsidR="00474D25" w:rsidRDefault="00474D25"/>
    <w:p w14:paraId="26065AF1" w14:textId="083E766A" w:rsidR="00474D25" w:rsidRPr="00474D25" w:rsidRDefault="00474D25" w:rsidP="00474D25">
      <w:pPr>
        <w:rPr>
          <w:b/>
          <w:bCs/>
          <w:lang w:val="it-IT"/>
        </w:rPr>
      </w:pPr>
      <w:r w:rsidRPr="00474D25">
        <w:rPr>
          <w:b/>
          <w:bCs/>
          <w:lang w:val="it-IT"/>
        </w:rPr>
        <w:lastRenderedPageBreak/>
        <w:t>BioVeritas CRO - In Vivo Pharmacology &amp; Efficacy</w:t>
      </w:r>
      <w:r w:rsidRPr="00474D25">
        <w:rPr>
          <w:b/>
          <w:bCs/>
          <w:lang w:val="it-IT"/>
        </w:rPr>
        <w:br/>
      </w:r>
    </w:p>
    <w:p w14:paraId="5CDBA664" w14:textId="77777777" w:rsidR="00474D25" w:rsidRPr="00474D25" w:rsidRDefault="00474D25" w:rsidP="00474D25">
      <w:pPr>
        <w:rPr>
          <w:b/>
          <w:bCs/>
        </w:rPr>
      </w:pPr>
      <w:r w:rsidRPr="00474D25">
        <w:rPr>
          <w:b/>
          <w:bCs/>
        </w:rPr>
        <w:t>Hero Section</w:t>
      </w:r>
    </w:p>
    <w:p w14:paraId="718B382C" w14:textId="77777777" w:rsidR="00474D25" w:rsidRPr="00474D25" w:rsidRDefault="00474D25" w:rsidP="00474D25">
      <w:r w:rsidRPr="00474D25">
        <w:t>In Vivo Pharmacology &amp; Efficacy</w:t>
      </w:r>
      <w:r w:rsidRPr="00474D25">
        <w:br/>
      </w:r>
      <w:r w:rsidRPr="00474D25">
        <w:br/>
        <w:t>In vivo pharmacology studies establish whether a therapeutic candidate demonstrates meaningful biological activity in a living system. Using disease-relevant animal models, these studies evaluate efficacy, characterize pharmacokinetic–pharmacodynamic (PK/PD) relationships, and generate the evidence needed to support preclinical decision-making and candidate progression.</w:t>
      </w:r>
    </w:p>
    <w:p w14:paraId="04F6D4C4" w14:textId="77777777" w:rsidR="00474D25" w:rsidRPr="00474D25" w:rsidRDefault="00474D25" w:rsidP="00474D25">
      <w:pPr>
        <w:rPr>
          <w:b/>
          <w:bCs/>
        </w:rPr>
      </w:pPr>
      <w:r w:rsidRPr="00474D25">
        <w:rPr>
          <w:b/>
          <w:bCs/>
        </w:rPr>
        <w:t>Capability Highlights</w:t>
      </w:r>
    </w:p>
    <w:p w14:paraId="0C4D2285" w14:textId="77777777" w:rsidR="00474D25" w:rsidRPr="00474D25" w:rsidRDefault="00474D25" w:rsidP="00474D25">
      <w:r w:rsidRPr="00474D25">
        <w:t>• Disease-Relevant Efficacy Models</w:t>
      </w:r>
      <w:r w:rsidRPr="00474D25">
        <w:br/>
        <w:t>• PK/PD Studies</w:t>
      </w:r>
      <w:r w:rsidRPr="00474D25">
        <w:br/>
        <w:t>• Proof-of-Concept</w:t>
      </w:r>
      <w:r w:rsidRPr="00474D25">
        <w:br/>
        <w:t>• Rodent &amp; Non-Rodent Models</w:t>
      </w:r>
      <w:r w:rsidRPr="00474D25">
        <w:br/>
        <w:t>• IAEC &amp; CPCSEA Compliant</w:t>
      </w:r>
    </w:p>
    <w:p w14:paraId="06320E74" w14:textId="77777777" w:rsidR="00474D25" w:rsidRPr="00474D25" w:rsidRDefault="00474D25" w:rsidP="00474D25">
      <w:pPr>
        <w:rPr>
          <w:b/>
          <w:bCs/>
        </w:rPr>
      </w:pPr>
      <w:r w:rsidRPr="00474D25">
        <w:rPr>
          <w:b/>
          <w:bCs/>
        </w:rPr>
        <w:t>Study Snapshot</w:t>
      </w:r>
    </w:p>
    <w:p w14:paraId="49612C37" w14:textId="77777777" w:rsidR="00474D25" w:rsidRPr="00474D25" w:rsidRDefault="00474D25" w:rsidP="00474D25">
      <w:r w:rsidRPr="00474D25">
        <w:t>Model Areas: Oncology • Metabolic • CNS • Inflammation • Dermatology</w:t>
      </w:r>
      <w:r w:rsidRPr="00474D25">
        <w:br/>
        <w:t xml:space="preserve">Species: Rodent • </w:t>
      </w:r>
      <w:proofErr w:type="gramStart"/>
      <w:r w:rsidRPr="00474D25">
        <w:t>Non-Rodent</w:t>
      </w:r>
      <w:proofErr w:type="gramEnd"/>
      <w:r w:rsidRPr="00474D25">
        <w:br/>
        <w:t>Study Designs: Efficacy • PK/PD • Proof-of-Concept</w:t>
      </w:r>
      <w:r w:rsidRPr="00474D25">
        <w:br/>
        <w:t>Compliance: IAEC Approved • CPCSEA Registered • GLP-aligned</w:t>
      </w:r>
    </w:p>
    <w:p w14:paraId="2FEA1D09" w14:textId="77777777" w:rsidR="00474D25" w:rsidRPr="00474D25" w:rsidRDefault="00474D25" w:rsidP="00474D25">
      <w:pPr>
        <w:rPr>
          <w:b/>
          <w:bCs/>
        </w:rPr>
      </w:pPr>
      <w:r w:rsidRPr="00474D25">
        <w:rPr>
          <w:b/>
          <w:bCs/>
        </w:rPr>
        <w:t>Why In Vivo Studies Matter</w:t>
      </w:r>
    </w:p>
    <w:p w14:paraId="4368C10E" w14:textId="77777777" w:rsidR="00474D25" w:rsidRPr="00474D25" w:rsidRDefault="00474D25" w:rsidP="00474D25">
      <w:r w:rsidRPr="00474D25">
        <w:t>Promising in vitro activity is only the beginning of preclinical development. In vivo pharmacology determines whether that biological effect translates into a living system, where absorption, distribution, metabolism, immune responses, and tissue interactions collectively influence therapeutic performance. Well-designed in vivo studies provide the evidence required to evaluate efficacy, establish exposure–response relationships, optimize dose selection, and support progression into toxicology and clinical development.</w:t>
      </w:r>
      <w:r w:rsidRPr="00474D25">
        <w:br/>
      </w:r>
      <w:r w:rsidRPr="00474D25">
        <w:br/>
        <w:t xml:space="preserve">At </w:t>
      </w:r>
      <w:proofErr w:type="spellStart"/>
      <w:r w:rsidRPr="00474D25">
        <w:t>BioVeritas</w:t>
      </w:r>
      <w:proofErr w:type="spellEnd"/>
      <w:r w:rsidRPr="00474D25">
        <w:t>, studies are designed around clearly defined scientific questions rather than standardized templates. Every protocol integrates disease relevance, appropriate controls, meaningful endpoints, and statistical planning to generate reliable data that supports informed development decisions.</w:t>
      </w:r>
    </w:p>
    <w:p w14:paraId="1F097A57" w14:textId="77777777" w:rsidR="00474D25" w:rsidRDefault="00474D25" w:rsidP="00474D25">
      <w:pPr>
        <w:rPr>
          <w:b/>
          <w:bCs/>
        </w:rPr>
      </w:pPr>
    </w:p>
    <w:p w14:paraId="2DD9F22D" w14:textId="77777777" w:rsidR="00474D25" w:rsidRDefault="00474D25" w:rsidP="00474D25">
      <w:pPr>
        <w:rPr>
          <w:b/>
          <w:bCs/>
        </w:rPr>
      </w:pPr>
    </w:p>
    <w:p w14:paraId="4BE7E703" w14:textId="77777777" w:rsidR="00474D25" w:rsidRDefault="00474D25" w:rsidP="00474D25">
      <w:pPr>
        <w:rPr>
          <w:b/>
          <w:bCs/>
        </w:rPr>
      </w:pPr>
    </w:p>
    <w:p w14:paraId="50DBEAC0" w14:textId="1D2C69EA" w:rsidR="00474D25" w:rsidRPr="00474D25" w:rsidRDefault="00474D25" w:rsidP="00474D25">
      <w:pPr>
        <w:rPr>
          <w:b/>
          <w:bCs/>
        </w:rPr>
      </w:pPr>
      <w:r w:rsidRPr="00474D25">
        <w:rPr>
          <w:b/>
          <w:bCs/>
        </w:rPr>
        <w:lastRenderedPageBreak/>
        <w:t>What We Deliver</w:t>
      </w:r>
    </w:p>
    <w:p w14:paraId="1FC9B12D" w14:textId="77777777" w:rsidR="00474D25" w:rsidRPr="00474D25" w:rsidRDefault="00474D25" w:rsidP="00474D25">
      <w:pPr>
        <w:rPr>
          <w:b/>
          <w:bCs/>
        </w:rPr>
      </w:pPr>
      <w:r w:rsidRPr="00474D25">
        <w:rPr>
          <w:b/>
          <w:bCs/>
        </w:rPr>
        <w:t>Efficacy &amp; Proof-of-Concept</w:t>
      </w:r>
    </w:p>
    <w:p w14:paraId="179ED4A1" w14:textId="77777777" w:rsidR="00474D25" w:rsidRPr="00474D25" w:rsidRDefault="00474D25" w:rsidP="00474D25">
      <w:r w:rsidRPr="00474D25">
        <w:t>Disease-relevant efficacy studies designed to demonstrate therapeutic activity and support candidate progression across oncology, metabolic disorders, CNS, inflammation, dermatology, and immunology.</w:t>
      </w:r>
    </w:p>
    <w:p w14:paraId="434FF0B1" w14:textId="77777777" w:rsidR="00474D25" w:rsidRPr="00474D25" w:rsidRDefault="00474D25" w:rsidP="00474D25">
      <w:pPr>
        <w:rPr>
          <w:b/>
          <w:bCs/>
        </w:rPr>
      </w:pPr>
      <w:r w:rsidRPr="00474D25">
        <w:rPr>
          <w:b/>
          <w:bCs/>
        </w:rPr>
        <w:t>PK/PD &amp; Exposure Assessment</w:t>
      </w:r>
    </w:p>
    <w:p w14:paraId="6CD185B9" w14:textId="77777777" w:rsidR="00474D25" w:rsidRPr="00474D25" w:rsidRDefault="00474D25" w:rsidP="00474D25">
      <w:r w:rsidRPr="00474D25">
        <w:t>Studies integrating pharmacokinetic and pharmacodynamic endpoints to characterize exposure–response relationships, optimize dosing strategies, and strengthen translational confidence.</w:t>
      </w:r>
    </w:p>
    <w:p w14:paraId="3D03F8BA" w14:textId="77777777" w:rsidR="00474D25" w:rsidRPr="00474D25" w:rsidRDefault="00474D25" w:rsidP="00474D25">
      <w:pPr>
        <w:rPr>
          <w:b/>
          <w:bCs/>
        </w:rPr>
      </w:pPr>
      <w:r w:rsidRPr="00474D25">
        <w:rPr>
          <w:b/>
          <w:bCs/>
        </w:rPr>
        <w:t>Biomarker &amp; Endpoint Evaluation</w:t>
      </w:r>
    </w:p>
    <w:p w14:paraId="5C69CE69" w14:textId="77777777" w:rsidR="00474D25" w:rsidRPr="00474D25" w:rsidRDefault="00474D25" w:rsidP="00474D25">
      <w:r w:rsidRPr="00474D25">
        <w:t xml:space="preserve">Assessment using histopathology, imaging, circulating biomarkers, molecular biomarkers, </w:t>
      </w:r>
      <w:proofErr w:type="spellStart"/>
      <w:r w:rsidRPr="00474D25">
        <w:t>behavioural</w:t>
      </w:r>
      <w:proofErr w:type="spellEnd"/>
      <w:r w:rsidRPr="00474D25">
        <w:t xml:space="preserve"> assessments, and functional endpoints where appropriate.</w:t>
      </w:r>
    </w:p>
    <w:p w14:paraId="62207FFD" w14:textId="77777777" w:rsidR="00474D25" w:rsidRPr="00474D25" w:rsidRDefault="00474D25" w:rsidP="00474D25">
      <w:pPr>
        <w:rPr>
          <w:b/>
          <w:bCs/>
        </w:rPr>
      </w:pPr>
      <w:r w:rsidRPr="00474D25">
        <w:rPr>
          <w:b/>
          <w:bCs/>
        </w:rPr>
        <w:t>Custom Model Development</w:t>
      </w:r>
    </w:p>
    <w:p w14:paraId="13DAF1B1" w14:textId="77777777" w:rsidR="00474D25" w:rsidRPr="00474D25" w:rsidRDefault="00474D25" w:rsidP="00474D25">
      <w:r w:rsidRPr="00474D25">
        <w:t>Development or adaptation of disease models tailored to sponsor-specific biological questions when standard models are not sufficient.</w:t>
      </w:r>
    </w:p>
    <w:p w14:paraId="5677DDA9" w14:textId="5C22E008" w:rsidR="00474D25" w:rsidRPr="00474D25" w:rsidRDefault="00474D25" w:rsidP="00474D25">
      <w:pPr>
        <w:rPr>
          <w:b/>
          <w:bCs/>
        </w:rPr>
      </w:pPr>
      <w:r w:rsidRPr="00474D25">
        <w:rPr>
          <w:b/>
          <w:bCs/>
        </w:rPr>
        <w:t>Standards &amp;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8"/>
        <w:gridCol w:w="1941"/>
        <w:gridCol w:w="4991"/>
      </w:tblGrid>
      <w:tr w:rsidR="00474D25" w:rsidRPr="00474D25" w14:paraId="57768999" w14:textId="77777777">
        <w:trPr>
          <w:tblHeader/>
          <w:tblCellSpacing w:w="15" w:type="dxa"/>
        </w:trPr>
        <w:tc>
          <w:tcPr>
            <w:tcW w:w="0" w:type="auto"/>
            <w:vAlign w:val="center"/>
            <w:hideMark/>
          </w:tcPr>
          <w:p w14:paraId="7158AE7C" w14:textId="77777777" w:rsidR="00474D25" w:rsidRPr="00474D25" w:rsidRDefault="00474D25" w:rsidP="00474D25">
            <w:pPr>
              <w:rPr>
                <w:b/>
                <w:bCs/>
                <w:lang w:val="en-IN"/>
              </w:rPr>
            </w:pPr>
            <w:r w:rsidRPr="00474D25">
              <w:rPr>
                <w:b/>
                <w:bCs/>
                <w:lang w:val="en-IN"/>
              </w:rPr>
              <w:t>Element</w:t>
            </w:r>
          </w:p>
        </w:tc>
        <w:tc>
          <w:tcPr>
            <w:tcW w:w="0" w:type="auto"/>
            <w:vAlign w:val="center"/>
            <w:hideMark/>
          </w:tcPr>
          <w:p w14:paraId="722AAEB3" w14:textId="77777777" w:rsidR="00474D25" w:rsidRPr="00474D25" w:rsidRDefault="00474D25" w:rsidP="00474D25">
            <w:pPr>
              <w:rPr>
                <w:b/>
                <w:bCs/>
                <w:lang w:val="en-IN"/>
              </w:rPr>
            </w:pPr>
            <w:r w:rsidRPr="00474D25">
              <w:rPr>
                <w:b/>
                <w:bCs/>
                <w:lang w:val="en-IN"/>
              </w:rPr>
              <w:t>Standard</w:t>
            </w:r>
          </w:p>
        </w:tc>
        <w:tc>
          <w:tcPr>
            <w:tcW w:w="0" w:type="auto"/>
            <w:vAlign w:val="center"/>
            <w:hideMark/>
          </w:tcPr>
          <w:p w14:paraId="6A7CF958" w14:textId="77777777" w:rsidR="00474D25" w:rsidRPr="00474D25" w:rsidRDefault="00474D25" w:rsidP="00474D25">
            <w:pPr>
              <w:rPr>
                <w:b/>
                <w:bCs/>
                <w:lang w:val="en-IN"/>
              </w:rPr>
            </w:pPr>
            <w:r w:rsidRPr="00474D25">
              <w:rPr>
                <w:b/>
                <w:bCs/>
                <w:lang w:val="en-IN"/>
              </w:rPr>
              <w:t>Purpose</w:t>
            </w:r>
          </w:p>
        </w:tc>
      </w:tr>
      <w:tr w:rsidR="00474D25" w:rsidRPr="00474D25" w14:paraId="18F323B4" w14:textId="77777777">
        <w:trPr>
          <w:tblCellSpacing w:w="15" w:type="dxa"/>
        </w:trPr>
        <w:tc>
          <w:tcPr>
            <w:tcW w:w="0" w:type="auto"/>
            <w:vAlign w:val="center"/>
            <w:hideMark/>
          </w:tcPr>
          <w:p w14:paraId="79898A3F" w14:textId="77777777" w:rsidR="00474D25" w:rsidRPr="00474D25" w:rsidRDefault="00474D25" w:rsidP="00474D25">
            <w:pPr>
              <w:rPr>
                <w:lang w:val="en-IN"/>
              </w:rPr>
            </w:pPr>
            <w:r w:rsidRPr="00474D25">
              <w:rPr>
                <w:lang w:val="en-IN"/>
              </w:rPr>
              <w:t>Animal Ethics</w:t>
            </w:r>
          </w:p>
        </w:tc>
        <w:tc>
          <w:tcPr>
            <w:tcW w:w="0" w:type="auto"/>
            <w:vAlign w:val="center"/>
            <w:hideMark/>
          </w:tcPr>
          <w:p w14:paraId="2C8980A8" w14:textId="77777777" w:rsidR="00474D25" w:rsidRPr="00474D25" w:rsidRDefault="00474D25" w:rsidP="00474D25">
            <w:pPr>
              <w:rPr>
                <w:lang w:val="en-IN"/>
              </w:rPr>
            </w:pPr>
            <w:r w:rsidRPr="00474D25">
              <w:rPr>
                <w:lang w:val="en-IN"/>
              </w:rPr>
              <w:t>IAEC &amp; CPCSEA</w:t>
            </w:r>
          </w:p>
        </w:tc>
        <w:tc>
          <w:tcPr>
            <w:tcW w:w="0" w:type="auto"/>
            <w:vAlign w:val="center"/>
            <w:hideMark/>
          </w:tcPr>
          <w:p w14:paraId="32198AEB" w14:textId="77777777" w:rsidR="00474D25" w:rsidRPr="00474D25" w:rsidRDefault="00474D25" w:rsidP="00474D25">
            <w:pPr>
              <w:rPr>
                <w:lang w:val="en-IN"/>
              </w:rPr>
            </w:pPr>
            <w:r w:rsidRPr="00474D25">
              <w:rPr>
                <w:lang w:val="en-IN"/>
              </w:rPr>
              <w:t>Independent ethical approval and regulatory compliance before study initiation</w:t>
            </w:r>
          </w:p>
        </w:tc>
      </w:tr>
      <w:tr w:rsidR="00474D25" w:rsidRPr="00474D25" w14:paraId="0E2DB268" w14:textId="77777777">
        <w:trPr>
          <w:tblCellSpacing w:w="15" w:type="dxa"/>
        </w:trPr>
        <w:tc>
          <w:tcPr>
            <w:tcW w:w="0" w:type="auto"/>
            <w:vAlign w:val="center"/>
            <w:hideMark/>
          </w:tcPr>
          <w:p w14:paraId="42AD6B0F" w14:textId="77777777" w:rsidR="00474D25" w:rsidRPr="00474D25" w:rsidRDefault="00474D25" w:rsidP="00474D25">
            <w:pPr>
              <w:rPr>
                <w:lang w:val="en-IN"/>
              </w:rPr>
            </w:pPr>
            <w:r w:rsidRPr="00474D25">
              <w:rPr>
                <w:lang w:val="en-IN"/>
              </w:rPr>
              <w:t>Study Conduct</w:t>
            </w:r>
          </w:p>
        </w:tc>
        <w:tc>
          <w:tcPr>
            <w:tcW w:w="0" w:type="auto"/>
            <w:vAlign w:val="center"/>
            <w:hideMark/>
          </w:tcPr>
          <w:p w14:paraId="11F100E8" w14:textId="77777777" w:rsidR="00474D25" w:rsidRPr="00474D25" w:rsidRDefault="00474D25" w:rsidP="00474D25">
            <w:pPr>
              <w:rPr>
                <w:lang w:val="en-IN"/>
              </w:rPr>
            </w:pPr>
            <w:r w:rsidRPr="00474D25">
              <w:rPr>
                <w:lang w:val="en-IN"/>
              </w:rPr>
              <w:t>GLP-aligned Quality Systems</w:t>
            </w:r>
          </w:p>
        </w:tc>
        <w:tc>
          <w:tcPr>
            <w:tcW w:w="0" w:type="auto"/>
            <w:vAlign w:val="center"/>
            <w:hideMark/>
          </w:tcPr>
          <w:p w14:paraId="65BC91AE" w14:textId="77777777" w:rsidR="00474D25" w:rsidRPr="00474D25" w:rsidRDefault="00474D25" w:rsidP="00474D25">
            <w:pPr>
              <w:rPr>
                <w:lang w:val="en-IN"/>
              </w:rPr>
            </w:pPr>
            <w:r w:rsidRPr="00474D25">
              <w:rPr>
                <w:lang w:val="en-IN"/>
              </w:rPr>
              <w:t>Standardized documentation, traceability, SOP-driven execution and quality oversight</w:t>
            </w:r>
          </w:p>
        </w:tc>
      </w:tr>
      <w:tr w:rsidR="00474D25" w:rsidRPr="00474D25" w14:paraId="76DBB93B" w14:textId="77777777">
        <w:trPr>
          <w:tblCellSpacing w:w="15" w:type="dxa"/>
        </w:trPr>
        <w:tc>
          <w:tcPr>
            <w:tcW w:w="0" w:type="auto"/>
            <w:vAlign w:val="center"/>
            <w:hideMark/>
          </w:tcPr>
          <w:p w14:paraId="0A21EC5E" w14:textId="77777777" w:rsidR="00474D25" w:rsidRPr="00474D25" w:rsidRDefault="00474D25" w:rsidP="00474D25">
            <w:pPr>
              <w:rPr>
                <w:lang w:val="en-IN"/>
              </w:rPr>
            </w:pPr>
            <w:r w:rsidRPr="00474D25">
              <w:rPr>
                <w:lang w:val="en-IN"/>
              </w:rPr>
              <w:t>Experimental Design</w:t>
            </w:r>
          </w:p>
        </w:tc>
        <w:tc>
          <w:tcPr>
            <w:tcW w:w="0" w:type="auto"/>
            <w:vAlign w:val="center"/>
            <w:hideMark/>
          </w:tcPr>
          <w:p w14:paraId="5275888C" w14:textId="77777777" w:rsidR="00474D25" w:rsidRPr="00474D25" w:rsidRDefault="00474D25" w:rsidP="00474D25">
            <w:pPr>
              <w:rPr>
                <w:lang w:val="en-IN"/>
              </w:rPr>
            </w:pPr>
            <w:r w:rsidRPr="00474D25">
              <w:rPr>
                <w:lang w:val="en-IN"/>
              </w:rPr>
              <w:t>ARRIVE 2.0 Guidelines</w:t>
            </w:r>
          </w:p>
        </w:tc>
        <w:tc>
          <w:tcPr>
            <w:tcW w:w="0" w:type="auto"/>
            <w:vAlign w:val="center"/>
            <w:hideMark/>
          </w:tcPr>
          <w:p w14:paraId="020437C2" w14:textId="77777777" w:rsidR="00474D25" w:rsidRPr="00474D25" w:rsidRDefault="00474D25" w:rsidP="00474D25">
            <w:pPr>
              <w:rPr>
                <w:lang w:val="en-IN"/>
              </w:rPr>
            </w:pPr>
            <w:r w:rsidRPr="00474D25">
              <w:rPr>
                <w:lang w:val="en-IN"/>
              </w:rPr>
              <w:t>Transparent reporting, randomization, blinding and reproducibility</w:t>
            </w:r>
          </w:p>
        </w:tc>
      </w:tr>
      <w:tr w:rsidR="00474D25" w:rsidRPr="00474D25" w14:paraId="20995755" w14:textId="77777777">
        <w:trPr>
          <w:tblCellSpacing w:w="15" w:type="dxa"/>
        </w:trPr>
        <w:tc>
          <w:tcPr>
            <w:tcW w:w="0" w:type="auto"/>
            <w:vAlign w:val="center"/>
            <w:hideMark/>
          </w:tcPr>
          <w:p w14:paraId="665E0FA2" w14:textId="77777777" w:rsidR="00474D25" w:rsidRPr="00474D25" w:rsidRDefault="00474D25" w:rsidP="00474D25">
            <w:pPr>
              <w:rPr>
                <w:lang w:val="en-IN"/>
              </w:rPr>
            </w:pPr>
            <w:r w:rsidRPr="00474D25">
              <w:rPr>
                <w:lang w:val="en-IN"/>
              </w:rPr>
              <w:t>Translational Planning</w:t>
            </w:r>
          </w:p>
        </w:tc>
        <w:tc>
          <w:tcPr>
            <w:tcW w:w="0" w:type="auto"/>
            <w:vAlign w:val="center"/>
            <w:hideMark/>
          </w:tcPr>
          <w:p w14:paraId="418AACB8" w14:textId="77777777" w:rsidR="00474D25" w:rsidRPr="00474D25" w:rsidRDefault="00474D25" w:rsidP="00474D25">
            <w:pPr>
              <w:rPr>
                <w:lang w:val="en-IN"/>
              </w:rPr>
            </w:pPr>
            <w:r w:rsidRPr="00474D25">
              <w:rPr>
                <w:lang w:val="en-IN"/>
              </w:rPr>
              <w:t>ICH M3(R2)-informed</w:t>
            </w:r>
          </w:p>
        </w:tc>
        <w:tc>
          <w:tcPr>
            <w:tcW w:w="0" w:type="auto"/>
            <w:vAlign w:val="center"/>
            <w:hideMark/>
          </w:tcPr>
          <w:p w14:paraId="0010D3C8" w14:textId="77777777" w:rsidR="00474D25" w:rsidRPr="00474D25" w:rsidRDefault="00474D25" w:rsidP="00474D25">
            <w:pPr>
              <w:rPr>
                <w:lang w:val="en-IN"/>
              </w:rPr>
            </w:pPr>
            <w:r w:rsidRPr="00474D25">
              <w:rPr>
                <w:lang w:val="en-IN"/>
              </w:rPr>
              <w:t>Alignment of nonclinical studies with overall drug development strategy</w:t>
            </w:r>
          </w:p>
        </w:tc>
      </w:tr>
      <w:tr w:rsidR="00474D25" w:rsidRPr="00474D25" w14:paraId="6C72405E" w14:textId="77777777">
        <w:trPr>
          <w:tblCellSpacing w:w="15" w:type="dxa"/>
        </w:trPr>
        <w:tc>
          <w:tcPr>
            <w:tcW w:w="0" w:type="auto"/>
            <w:vAlign w:val="center"/>
            <w:hideMark/>
          </w:tcPr>
          <w:p w14:paraId="35B809C9" w14:textId="77777777" w:rsidR="00474D25" w:rsidRPr="00474D25" w:rsidRDefault="00474D25" w:rsidP="00474D25">
            <w:pPr>
              <w:rPr>
                <w:lang w:val="en-IN"/>
              </w:rPr>
            </w:pPr>
            <w:r w:rsidRPr="00474D25">
              <w:rPr>
                <w:lang w:val="en-IN"/>
              </w:rPr>
              <w:t>Data Integrity</w:t>
            </w:r>
          </w:p>
        </w:tc>
        <w:tc>
          <w:tcPr>
            <w:tcW w:w="0" w:type="auto"/>
            <w:vAlign w:val="center"/>
            <w:hideMark/>
          </w:tcPr>
          <w:p w14:paraId="705C2415" w14:textId="77777777" w:rsidR="00474D25" w:rsidRPr="00474D25" w:rsidRDefault="00474D25" w:rsidP="00474D25">
            <w:pPr>
              <w:rPr>
                <w:lang w:val="en-IN"/>
              </w:rPr>
            </w:pPr>
            <w:r w:rsidRPr="00474D25">
              <w:rPr>
                <w:lang w:val="en-IN"/>
              </w:rPr>
              <w:t>ALCOA+ Principles</w:t>
            </w:r>
          </w:p>
        </w:tc>
        <w:tc>
          <w:tcPr>
            <w:tcW w:w="0" w:type="auto"/>
            <w:vAlign w:val="center"/>
            <w:hideMark/>
          </w:tcPr>
          <w:p w14:paraId="19E11F16" w14:textId="77777777" w:rsidR="00474D25" w:rsidRPr="00474D25" w:rsidRDefault="00474D25" w:rsidP="00474D25">
            <w:pPr>
              <w:rPr>
                <w:lang w:val="en-IN"/>
              </w:rPr>
            </w:pPr>
            <w:r w:rsidRPr="00474D25">
              <w:rPr>
                <w:lang w:val="en-IN"/>
              </w:rPr>
              <w:t>Complete, attributable, accurate and audit-ready study documentation</w:t>
            </w:r>
          </w:p>
        </w:tc>
      </w:tr>
    </w:tbl>
    <w:p w14:paraId="475A1839" w14:textId="77777777" w:rsidR="00474D25" w:rsidRPr="00474D25" w:rsidRDefault="00474D25" w:rsidP="00474D25">
      <w:pPr>
        <w:rPr>
          <w:lang w:val="en-IN"/>
        </w:rPr>
      </w:pPr>
    </w:p>
    <w:p w14:paraId="4F7F7AF4" w14:textId="77777777" w:rsidR="00474D25" w:rsidRPr="00474D25" w:rsidRDefault="00474D25" w:rsidP="00474D25">
      <w:pPr>
        <w:rPr>
          <w:b/>
          <w:bCs/>
        </w:rPr>
      </w:pPr>
      <w:r w:rsidRPr="00474D25">
        <w:rPr>
          <w:b/>
          <w:bCs/>
        </w:rPr>
        <w:t>How an Engagement Runs</w:t>
      </w:r>
    </w:p>
    <w:p w14:paraId="689CC552" w14:textId="77777777" w:rsidR="00474D25" w:rsidRPr="00474D25" w:rsidRDefault="00474D25" w:rsidP="00474D25">
      <w:r w:rsidRPr="00474D25">
        <w:t>1. Scientific consultation and feasibility assessment</w:t>
      </w:r>
    </w:p>
    <w:p w14:paraId="614ABD18" w14:textId="77777777" w:rsidR="00474D25" w:rsidRPr="00474D25" w:rsidRDefault="00474D25" w:rsidP="00474D25">
      <w:r w:rsidRPr="00474D25">
        <w:lastRenderedPageBreak/>
        <w:t>2. Study design and protocol development</w:t>
      </w:r>
    </w:p>
    <w:p w14:paraId="0B45278D" w14:textId="77777777" w:rsidR="00474D25" w:rsidRPr="00474D25" w:rsidRDefault="00474D25" w:rsidP="00474D25">
      <w:r w:rsidRPr="00474D25">
        <w:t>3. Study execution under quality-managed procedures</w:t>
      </w:r>
    </w:p>
    <w:p w14:paraId="770AF9ED" w14:textId="77777777" w:rsidR="00474D25" w:rsidRPr="00474D25" w:rsidRDefault="00474D25" w:rsidP="00474D25">
      <w:r w:rsidRPr="00474D25">
        <w:t>4. Data analysis, PK/PD interpretation and scientific review</w:t>
      </w:r>
    </w:p>
    <w:p w14:paraId="7B22F1A7" w14:textId="77777777" w:rsidR="00474D25" w:rsidRDefault="00474D25" w:rsidP="00474D25">
      <w:r w:rsidRPr="00474D25">
        <w:t>5. Comprehensive sponsor-ready reporting</w:t>
      </w:r>
    </w:p>
    <w:p w14:paraId="0EBBC4D8" w14:textId="77777777" w:rsidR="00474D25" w:rsidRPr="0050503D" w:rsidRDefault="00474D25" w:rsidP="00474D25">
      <w:pPr>
        <w:rPr>
          <w:u w:val="single"/>
        </w:rPr>
      </w:pPr>
    </w:p>
    <w:p w14:paraId="62BBABF5" w14:textId="43E1DCB7" w:rsidR="00402461" w:rsidRPr="0050503D" w:rsidRDefault="0050503D" w:rsidP="00402461">
      <w:pPr>
        <w:rPr>
          <w:b/>
          <w:bCs/>
          <w:u w:val="single"/>
          <w:lang w:val="en-IN"/>
        </w:rPr>
      </w:pPr>
      <w:proofErr w:type="spellStart"/>
      <w:r w:rsidRPr="0050503D">
        <w:rPr>
          <w:b/>
          <w:bCs/>
          <w:lang w:val="en-IN"/>
        </w:rPr>
        <w:t>BioVeritas</w:t>
      </w:r>
      <w:proofErr w:type="spellEnd"/>
      <w:r w:rsidRPr="0050503D">
        <w:rPr>
          <w:b/>
          <w:bCs/>
          <w:lang w:val="en-IN"/>
        </w:rPr>
        <w:t xml:space="preserve"> CRO</w:t>
      </w:r>
      <w:r w:rsidRPr="0050503D">
        <w:rPr>
          <w:b/>
          <w:bCs/>
          <w:lang w:val="en-IN"/>
        </w:rPr>
        <w:t xml:space="preserve">- </w:t>
      </w:r>
      <w:r w:rsidR="00402461" w:rsidRPr="0050503D">
        <w:rPr>
          <w:b/>
          <w:bCs/>
          <w:lang w:val="en-IN"/>
        </w:rPr>
        <w:t>Bioanalytical &amp; Biomarker Testing</w:t>
      </w:r>
    </w:p>
    <w:p w14:paraId="54C0BDEE" w14:textId="77737891" w:rsidR="00402461" w:rsidRPr="00402461" w:rsidRDefault="00402461" w:rsidP="00402461">
      <w:pPr>
        <w:rPr>
          <w:b/>
          <w:bCs/>
          <w:lang w:val="en-IN"/>
        </w:rPr>
      </w:pPr>
      <w:r w:rsidRPr="00402461">
        <w:rPr>
          <w:b/>
          <w:bCs/>
          <w:lang w:val="en-IN"/>
        </w:rPr>
        <w:t>Reliable Quantitative</w:t>
      </w:r>
      <w:r w:rsidR="0050503D">
        <w:rPr>
          <w:b/>
          <w:bCs/>
          <w:lang w:val="en-IN"/>
        </w:rPr>
        <w:t xml:space="preserve"> and Qualitative</w:t>
      </w:r>
      <w:r w:rsidRPr="00402461">
        <w:rPr>
          <w:b/>
          <w:bCs/>
          <w:lang w:val="en-IN"/>
        </w:rPr>
        <w:t xml:space="preserve"> Data for Every Stage of Drug Development</w:t>
      </w:r>
    </w:p>
    <w:p w14:paraId="08CED8EA" w14:textId="46377385" w:rsidR="00402461" w:rsidRPr="00402461" w:rsidRDefault="00402461" w:rsidP="00402461">
      <w:pPr>
        <w:rPr>
          <w:lang w:val="en-IN"/>
        </w:rPr>
      </w:pPr>
      <w:r w:rsidRPr="00402461">
        <w:rPr>
          <w:lang w:val="en-IN"/>
        </w:rPr>
        <w:t>Bioanalytical testing provides the quantitative evidence needed to understand how a therapeutic candidate behaves in biological systems. From pharmacokinetic studies and toxicology programs to biomarker evaluation and clinical development, accurate analytical data supports informed scientific and regulatory decision-making.</w:t>
      </w:r>
    </w:p>
    <w:p w14:paraId="026450F2" w14:textId="77777777" w:rsidR="00402461" w:rsidRPr="00402461" w:rsidRDefault="00402461" w:rsidP="00402461">
      <w:pPr>
        <w:rPr>
          <w:b/>
          <w:bCs/>
          <w:lang w:val="en-IN"/>
        </w:rPr>
      </w:pPr>
      <w:r w:rsidRPr="00402461">
        <w:rPr>
          <w:b/>
          <w:bCs/>
          <w:lang w:val="en-IN"/>
        </w:rPr>
        <w:t>Capability Highlights</w:t>
      </w:r>
    </w:p>
    <w:p w14:paraId="5D81FAEA" w14:textId="77777777" w:rsidR="00402461" w:rsidRPr="00402461" w:rsidRDefault="00402461" w:rsidP="00402461">
      <w:pPr>
        <w:rPr>
          <w:lang w:val="en-IN"/>
        </w:rPr>
      </w:pPr>
      <w:r w:rsidRPr="00402461">
        <w:rPr>
          <w:rFonts w:ascii="Segoe UI Symbol" w:hAnsi="Segoe UI Symbol" w:cs="Segoe UI Symbol"/>
          <w:lang w:val="en-IN"/>
        </w:rPr>
        <w:t>✔</w:t>
      </w:r>
      <w:r w:rsidRPr="00402461">
        <w:rPr>
          <w:lang w:val="en-IN"/>
        </w:rPr>
        <w:t xml:space="preserve"> Bioanalytical Method Development</w:t>
      </w:r>
    </w:p>
    <w:p w14:paraId="5E83BE89" w14:textId="77777777" w:rsidR="00402461" w:rsidRPr="00402461" w:rsidRDefault="00402461" w:rsidP="00402461">
      <w:pPr>
        <w:rPr>
          <w:lang w:val="en-IN"/>
        </w:rPr>
      </w:pPr>
      <w:r w:rsidRPr="00402461">
        <w:rPr>
          <w:rFonts w:ascii="Segoe UI Symbol" w:hAnsi="Segoe UI Symbol" w:cs="Segoe UI Symbol"/>
          <w:lang w:val="en-IN"/>
        </w:rPr>
        <w:t>✔</w:t>
      </w:r>
      <w:r w:rsidRPr="00402461">
        <w:rPr>
          <w:lang w:val="en-IN"/>
        </w:rPr>
        <w:t xml:space="preserve"> Method Validation</w:t>
      </w:r>
    </w:p>
    <w:p w14:paraId="7F31668E" w14:textId="77777777" w:rsidR="00402461" w:rsidRPr="00402461" w:rsidRDefault="00402461" w:rsidP="00402461">
      <w:pPr>
        <w:rPr>
          <w:lang w:val="en-IN"/>
        </w:rPr>
      </w:pPr>
      <w:r w:rsidRPr="00402461">
        <w:rPr>
          <w:rFonts w:ascii="Segoe UI Symbol" w:hAnsi="Segoe UI Symbol" w:cs="Segoe UI Symbol"/>
          <w:lang w:val="en-IN"/>
        </w:rPr>
        <w:t>✔</w:t>
      </w:r>
      <w:r w:rsidRPr="00402461">
        <w:rPr>
          <w:lang w:val="en-IN"/>
        </w:rPr>
        <w:t xml:space="preserve"> GLP-Compliant Sample Analysis</w:t>
      </w:r>
    </w:p>
    <w:p w14:paraId="25385F28" w14:textId="77777777" w:rsidR="00402461" w:rsidRPr="00402461" w:rsidRDefault="00402461" w:rsidP="00402461">
      <w:pPr>
        <w:rPr>
          <w:lang w:val="en-IN"/>
        </w:rPr>
      </w:pPr>
      <w:r w:rsidRPr="00402461">
        <w:rPr>
          <w:rFonts w:ascii="Segoe UI Symbol" w:hAnsi="Segoe UI Symbol" w:cs="Segoe UI Symbol"/>
          <w:lang w:val="en-IN"/>
        </w:rPr>
        <w:t>✔</w:t>
      </w:r>
      <w:r w:rsidRPr="00402461">
        <w:rPr>
          <w:lang w:val="en-IN"/>
        </w:rPr>
        <w:t xml:space="preserve"> Biomarker Testing</w:t>
      </w:r>
    </w:p>
    <w:p w14:paraId="7EA747E3" w14:textId="77777777" w:rsidR="00402461" w:rsidRPr="00402461" w:rsidRDefault="00402461" w:rsidP="00402461">
      <w:pPr>
        <w:rPr>
          <w:lang w:val="en-IN"/>
        </w:rPr>
      </w:pPr>
      <w:r w:rsidRPr="00402461">
        <w:rPr>
          <w:rFonts w:ascii="Segoe UI Symbol" w:hAnsi="Segoe UI Symbol" w:cs="Segoe UI Symbol"/>
          <w:lang w:val="en-IN"/>
        </w:rPr>
        <w:t>✔</w:t>
      </w:r>
      <w:r w:rsidRPr="00402461">
        <w:rPr>
          <w:lang w:val="en-IN"/>
        </w:rPr>
        <w:t xml:space="preserve"> LC–MS/MS &amp; Ligand Binding Assays</w:t>
      </w:r>
    </w:p>
    <w:p w14:paraId="5D0DE20A" w14:textId="300DBADF" w:rsidR="00402461" w:rsidRPr="00402461" w:rsidRDefault="00402461" w:rsidP="00402461">
      <w:pPr>
        <w:rPr>
          <w:lang w:val="en-IN"/>
        </w:rPr>
      </w:pPr>
      <w:r w:rsidRPr="00402461">
        <w:rPr>
          <w:rFonts w:ascii="Segoe UI Symbol" w:hAnsi="Segoe UI Symbol" w:cs="Segoe UI Symbol"/>
          <w:lang w:val="en-IN"/>
        </w:rPr>
        <w:t>✔</w:t>
      </w:r>
      <w:r w:rsidRPr="00402461">
        <w:rPr>
          <w:lang w:val="en-IN"/>
        </w:rPr>
        <w:t xml:space="preserve"> Regulatory Documentation</w:t>
      </w:r>
    </w:p>
    <w:p w14:paraId="78A5878D" w14:textId="77777777" w:rsidR="00402461" w:rsidRPr="00402461" w:rsidRDefault="00402461" w:rsidP="00402461">
      <w:pPr>
        <w:rPr>
          <w:b/>
          <w:bCs/>
          <w:lang w:val="en-IN"/>
        </w:rPr>
      </w:pPr>
      <w:r w:rsidRPr="00402461">
        <w:rPr>
          <w:b/>
          <w:bCs/>
          <w:lang w:val="en-IN"/>
        </w:rPr>
        <w:t>Study Snapshot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8"/>
        <w:gridCol w:w="4483"/>
      </w:tblGrid>
      <w:tr w:rsidR="00402461" w:rsidRPr="00402461" w14:paraId="4043BB0C" w14:textId="77777777">
        <w:trPr>
          <w:tblHeader/>
          <w:tblCellSpacing w:w="15" w:type="dxa"/>
        </w:trPr>
        <w:tc>
          <w:tcPr>
            <w:tcW w:w="0" w:type="auto"/>
            <w:vAlign w:val="center"/>
            <w:hideMark/>
          </w:tcPr>
          <w:p w14:paraId="014E17F9" w14:textId="77777777" w:rsidR="00402461" w:rsidRPr="00402461" w:rsidRDefault="00402461" w:rsidP="00402461">
            <w:pPr>
              <w:rPr>
                <w:lang w:val="en-IN"/>
              </w:rPr>
            </w:pPr>
          </w:p>
        </w:tc>
        <w:tc>
          <w:tcPr>
            <w:tcW w:w="0" w:type="auto"/>
            <w:vAlign w:val="center"/>
            <w:hideMark/>
          </w:tcPr>
          <w:p w14:paraId="2BFA66BA" w14:textId="77777777" w:rsidR="00402461" w:rsidRPr="00402461" w:rsidRDefault="00402461" w:rsidP="00402461">
            <w:pPr>
              <w:rPr>
                <w:lang w:val="en-IN"/>
              </w:rPr>
            </w:pPr>
          </w:p>
        </w:tc>
      </w:tr>
      <w:tr w:rsidR="00402461" w:rsidRPr="00402461" w14:paraId="51DF6559" w14:textId="77777777">
        <w:trPr>
          <w:tblCellSpacing w:w="15" w:type="dxa"/>
        </w:trPr>
        <w:tc>
          <w:tcPr>
            <w:tcW w:w="0" w:type="auto"/>
            <w:vAlign w:val="center"/>
            <w:hideMark/>
          </w:tcPr>
          <w:p w14:paraId="016B99A9" w14:textId="77777777" w:rsidR="00402461" w:rsidRPr="00402461" w:rsidRDefault="00402461" w:rsidP="00402461">
            <w:pPr>
              <w:rPr>
                <w:lang w:val="en-IN"/>
              </w:rPr>
            </w:pPr>
            <w:r w:rsidRPr="00402461">
              <w:rPr>
                <w:b/>
                <w:bCs/>
                <w:lang w:val="en-IN"/>
              </w:rPr>
              <w:t>Platforms</w:t>
            </w:r>
          </w:p>
        </w:tc>
        <w:tc>
          <w:tcPr>
            <w:tcW w:w="0" w:type="auto"/>
            <w:vAlign w:val="center"/>
            <w:hideMark/>
          </w:tcPr>
          <w:p w14:paraId="17F29F8B" w14:textId="77777777" w:rsidR="00402461" w:rsidRPr="00402461" w:rsidRDefault="00402461" w:rsidP="00402461">
            <w:pPr>
              <w:rPr>
                <w:lang w:val="en-IN"/>
              </w:rPr>
            </w:pPr>
            <w:r w:rsidRPr="00402461">
              <w:rPr>
                <w:lang w:val="en-IN"/>
              </w:rPr>
              <w:t>LC–MS/MS • Ligand Binding Assays (ELISA)</w:t>
            </w:r>
          </w:p>
        </w:tc>
      </w:tr>
      <w:tr w:rsidR="00402461" w:rsidRPr="00402461" w14:paraId="017C9020" w14:textId="77777777">
        <w:trPr>
          <w:tblCellSpacing w:w="15" w:type="dxa"/>
        </w:trPr>
        <w:tc>
          <w:tcPr>
            <w:tcW w:w="0" w:type="auto"/>
            <w:vAlign w:val="center"/>
            <w:hideMark/>
          </w:tcPr>
          <w:p w14:paraId="023FE21D" w14:textId="77777777" w:rsidR="00402461" w:rsidRPr="00402461" w:rsidRDefault="00402461" w:rsidP="00402461">
            <w:pPr>
              <w:rPr>
                <w:lang w:val="en-IN"/>
              </w:rPr>
            </w:pPr>
            <w:r w:rsidRPr="00402461">
              <w:rPr>
                <w:b/>
                <w:bCs/>
                <w:lang w:val="en-IN"/>
              </w:rPr>
              <w:t>Guidelines</w:t>
            </w:r>
          </w:p>
        </w:tc>
        <w:tc>
          <w:tcPr>
            <w:tcW w:w="0" w:type="auto"/>
            <w:vAlign w:val="center"/>
            <w:hideMark/>
          </w:tcPr>
          <w:p w14:paraId="67D21500" w14:textId="77777777" w:rsidR="00402461" w:rsidRPr="00402461" w:rsidRDefault="00402461" w:rsidP="00402461">
            <w:pPr>
              <w:rPr>
                <w:lang w:val="en-IN"/>
              </w:rPr>
            </w:pPr>
            <w:r w:rsidRPr="00402461">
              <w:rPr>
                <w:lang w:val="en-IN"/>
              </w:rPr>
              <w:t>ICH M10 • ICH Q2(R1) • GLP</w:t>
            </w:r>
          </w:p>
        </w:tc>
      </w:tr>
      <w:tr w:rsidR="00402461" w:rsidRPr="00402461" w14:paraId="57E29B52" w14:textId="77777777">
        <w:trPr>
          <w:tblCellSpacing w:w="15" w:type="dxa"/>
        </w:trPr>
        <w:tc>
          <w:tcPr>
            <w:tcW w:w="0" w:type="auto"/>
            <w:vAlign w:val="center"/>
            <w:hideMark/>
          </w:tcPr>
          <w:p w14:paraId="22B1CE0E" w14:textId="77777777" w:rsidR="00402461" w:rsidRPr="00402461" w:rsidRDefault="00402461" w:rsidP="00402461">
            <w:pPr>
              <w:rPr>
                <w:lang w:val="en-IN"/>
              </w:rPr>
            </w:pPr>
            <w:r w:rsidRPr="00402461">
              <w:rPr>
                <w:b/>
                <w:bCs/>
                <w:lang w:val="en-IN"/>
              </w:rPr>
              <w:t>Matrices</w:t>
            </w:r>
          </w:p>
        </w:tc>
        <w:tc>
          <w:tcPr>
            <w:tcW w:w="0" w:type="auto"/>
            <w:vAlign w:val="center"/>
            <w:hideMark/>
          </w:tcPr>
          <w:p w14:paraId="1A3AABEE" w14:textId="77777777" w:rsidR="00402461" w:rsidRPr="00402461" w:rsidRDefault="00402461" w:rsidP="00402461">
            <w:pPr>
              <w:rPr>
                <w:lang w:val="en-IN"/>
              </w:rPr>
            </w:pPr>
            <w:r w:rsidRPr="00402461">
              <w:rPr>
                <w:lang w:val="en-IN"/>
              </w:rPr>
              <w:t>Plasma • Serum • Whole Blood • Urine • Tissue</w:t>
            </w:r>
          </w:p>
        </w:tc>
      </w:tr>
      <w:tr w:rsidR="00402461" w:rsidRPr="00402461" w14:paraId="3264C693" w14:textId="77777777">
        <w:trPr>
          <w:tblCellSpacing w:w="15" w:type="dxa"/>
        </w:trPr>
        <w:tc>
          <w:tcPr>
            <w:tcW w:w="0" w:type="auto"/>
            <w:vAlign w:val="center"/>
            <w:hideMark/>
          </w:tcPr>
          <w:p w14:paraId="2B6D706B" w14:textId="77777777" w:rsidR="00402461" w:rsidRPr="00402461" w:rsidRDefault="00402461" w:rsidP="00402461">
            <w:pPr>
              <w:rPr>
                <w:lang w:val="en-IN"/>
              </w:rPr>
            </w:pPr>
            <w:r w:rsidRPr="00402461">
              <w:rPr>
                <w:b/>
                <w:bCs/>
                <w:lang w:val="en-IN"/>
              </w:rPr>
              <w:t>Applications</w:t>
            </w:r>
          </w:p>
        </w:tc>
        <w:tc>
          <w:tcPr>
            <w:tcW w:w="0" w:type="auto"/>
            <w:vAlign w:val="center"/>
            <w:hideMark/>
          </w:tcPr>
          <w:p w14:paraId="207E8FF1" w14:textId="77777777" w:rsidR="00402461" w:rsidRPr="00402461" w:rsidRDefault="00402461" w:rsidP="00402461">
            <w:pPr>
              <w:rPr>
                <w:lang w:val="en-IN"/>
              </w:rPr>
            </w:pPr>
            <w:r w:rsidRPr="00402461">
              <w:rPr>
                <w:lang w:val="en-IN"/>
              </w:rPr>
              <w:t>PK • Toxicology • Biomarkers • Clinical Studies</w:t>
            </w:r>
          </w:p>
        </w:tc>
      </w:tr>
    </w:tbl>
    <w:p w14:paraId="5F22CDD1" w14:textId="19C6C94B" w:rsidR="00402461" w:rsidRPr="00402461" w:rsidRDefault="00402461" w:rsidP="00402461">
      <w:pPr>
        <w:rPr>
          <w:lang w:val="en-IN"/>
        </w:rPr>
      </w:pPr>
    </w:p>
    <w:p w14:paraId="766F51D3" w14:textId="77777777" w:rsidR="0050503D" w:rsidRDefault="0050503D" w:rsidP="00402461">
      <w:pPr>
        <w:rPr>
          <w:b/>
          <w:bCs/>
          <w:lang w:val="en-IN"/>
        </w:rPr>
      </w:pPr>
    </w:p>
    <w:p w14:paraId="34A326F6" w14:textId="77777777" w:rsidR="0050503D" w:rsidRDefault="0050503D" w:rsidP="00402461">
      <w:pPr>
        <w:rPr>
          <w:b/>
          <w:bCs/>
          <w:lang w:val="en-IN"/>
        </w:rPr>
      </w:pPr>
    </w:p>
    <w:p w14:paraId="553EB1A7" w14:textId="27A30929" w:rsidR="00402461" w:rsidRPr="00402461" w:rsidRDefault="00402461" w:rsidP="00402461">
      <w:pPr>
        <w:rPr>
          <w:b/>
          <w:bCs/>
          <w:lang w:val="en-IN"/>
        </w:rPr>
      </w:pPr>
      <w:r w:rsidRPr="00402461">
        <w:rPr>
          <w:b/>
          <w:bCs/>
          <w:lang w:val="en-IN"/>
        </w:rPr>
        <w:lastRenderedPageBreak/>
        <w:t>Why Bioanalytical Testing Matters</w:t>
      </w:r>
    </w:p>
    <w:p w14:paraId="61322EA1" w14:textId="77777777" w:rsidR="00402461" w:rsidRPr="00402461" w:rsidRDefault="00402461" w:rsidP="00402461">
      <w:pPr>
        <w:rPr>
          <w:lang w:val="en-IN"/>
        </w:rPr>
      </w:pPr>
      <w:r w:rsidRPr="00402461">
        <w:rPr>
          <w:lang w:val="en-IN"/>
        </w:rPr>
        <w:t>Every pharmacokinetic profile, biomarker assessment, and toxicology study depends on reliable analytical methods. Well-developed assays generate accurate and reproducible data, providing the confidence needed for scientific interpretation and regulatory submissions.</w:t>
      </w:r>
    </w:p>
    <w:p w14:paraId="609579F3" w14:textId="77777777" w:rsidR="00402461" w:rsidRPr="00402461" w:rsidRDefault="00402461" w:rsidP="00402461">
      <w:pPr>
        <w:rPr>
          <w:b/>
          <w:bCs/>
          <w:lang w:val="en-IN"/>
        </w:rPr>
      </w:pPr>
      <w:r w:rsidRPr="00402461">
        <w:rPr>
          <w:b/>
          <w:bCs/>
          <w:lang w:val="en-IN"/>
        </w:rPr>
        <w:t>What We Deliver</w:t>
      </w:r>
    </w:p>
    <w:p w14:paraId="480428EB" w14:textId="7EABB177" w:rsidR="00402461" w:rsidRPr="0050503D" w:rsidRDefault="00402461" w:rsidP="00402461">
      <w:pPr>
        <w:rPr>
          <w:color w:val="E36C0A" w:themeColor="accent6" w:themeShade="BF"/>
          <w:lang w:val="en-IN"/>
        </w:rPr>
      </w:pPr>
      <w:r w:rsidRPr="0050503D">
        <w:rPr>
          <w:color w:val="E36C0A" w:themeColor="accent6" w:themeShade="BF"/>
          <w:lang w:val="en-IN"/>
        </w:rPr>
        <w:t xml:space="preserve">Instead of writing long paragraphs, I would convert this section into </w:t>
      </w:r>
      <w:r w:rsidRPr="0050503D">
        <w:rPr>
          <w:b/>
          <w:bCs/>
          <w:color w:val="E36C0A" w:themeColor="accent6" w:themeShade="BF"/>
          <w:lang w:val="en-IN"/>
        </w:rPr>
        <w:t>service cards</w:t>
      </w:r>
      <w:r w:rsidRPr="0050503D">
        <w:rPr>
          <w:color w:val="E36C0A" w:themeColor="accent6" w:themeShade="BF"/>
          <w:lang w:val="en-IN"/>
        </w:rPr>
        <w:t>.</w:t>
      </w:r>
    </w:p>
    <w:p w14:paraId="62A28A26" w14:textId="77777777" w:rsidR="00402461" w:rsidRPr="00402461" w:rsidRDefault="00402461" w:rsidP="00402461">
      <w:pPr>
        <w:rPr>
          <w:b/>
          <w:bCs/>
          <w:lang w:val="en-IN"/>
        </w:rPr>
      </w:pPr>
      <w:r w:rsidRPr="00402461">
        <w:rPr>
          <w:b/>
          <w:bCs/>
          <w:lang w:val="en-IN"/>
        </w:rPr>
        <w:t>Bioanalytical Method Development</w:t>
      </w:r>
    </w:p>
    <w:p w14:paraId="1A9C9240" w14:textId="7915F7EF" w:rsidR="00402461" w:rsidRPr="00402461" w:rsidRDefault="00402461" w:rsidP="00402461">
      <w:pPr>
        <w:rPr>
          <w:lang w:val="en-IN"/>
        </w:rPr>
      </w:pPr>
      <w:r w:rsidRPr="00402461">
        <w:rPr>
          <w:lang w:val="en-IN"/>
        </w:rPr>
        <w:t>Development and optimization of LC–MS/MS and ligand-binding assays for small molecules, biologics, peptides, and biomarkers.</w:t>
      </w:r>
    </w:p>
    <w:p w14:paraId="03A370E7" w14:textId="77777777" w:rsidR="00402461" w:rsidRPr="00402461" w:rsidRDefault="00402461" w:rsidP="00402461">
      <w:pPr>
        <w:rPr>
          <w:b/>
          <w:bCs/>
          <w:lang w:val="en-IN"/>
        </w:rPr>
      </w:pPr>
      <w:r w:rsidRPr="00402461">
        <w:rPr>
          <w:b/>
          <w:bCs/>
          <w:lang w:val="en-IN"/>
        </w:rPr>
        <w:t>Bioanalytical Method Validation</w:t>
      </w:r>
    </w:p>
    <w:p w14:paraId="16D0EBCE" w14:textId="4A675CF3" w:rsidR="00402461" w:rsidRPr="00402461" w:rsidRDefault="00402461" w:rsidP="00402461">
      <w:pPr>
        <w:rPr>
          <w:lang w:val="en-IN"/>
        </w:rPr>
      </w:pPr>
      <w:r w:rsidRPr="00402461">
        <w:rPr>
          <w:lang w:val="en-IN"/>
        </w:rPr>
        <w:t>Validation of analytical methods according to ICH M10 and applicable regulatory guidance, including accuracy, precision, selectivity, recovery, stability, and LLOQ assessment.</w:t>
      </w:r>
    </w:p>
    <w:p w14:paraId="67F2FF79" w14:textId="77777777" w:rsidR="00402461" w:rsidRPr="00402461" w:rsidRDefault="00402461" w:rsidP="00402461">
      <w:pPr>
        <w:rPr>
          <w:b/>
          <w:bCs/>
          <w:lang w:val="en-IN"/>
        </w:rPr>
      </w:pPr>
      <w:r w:rsidRPr="00402461">
        <w:rPr>
          <w:b/>
          <w:bCs/>
          <w:lang w:val="en-IN"/>
        </w:rPr>
        <w:t>Regulated Sample Analysis</w:t>
      </w:r>
    </w:p>
    <w:p w14:paraId="54684205" w14:textId="29E5E34A" w:rsidR="00402461" w:rsidRPr="00402461" w:rsidRDefault="00402461" w:rsidP="00402461">
      <w:pPr>
        <w:rPr>
          <w:lang w:val="en-IN"/>
        </w:rPr>
      </w:pPr>
      <w:r w:rsidRPr="00402461">
        <w:rPr>
          <w:lang w:val="en-IN"/>
        </w:rPr>
        <w:t>Quantitative analysis of study samples using validated methods with complete analytical documentation and quality-controlled workflows.</w:t>
      </w:r>
    </w:p>
    <w:p w14:paraId="3EB9A8A3" w14:textId="77777777" w:rsidR="00402461" w:rsidRPr="00402461" w:rsidRDefault="00402461" w:rsidP="00402461">
      <w:pPr>
        <w:rPr>
          <w:b/>
          <w:bCs/>
          <w:lang w:val="en-IN"/>
        </w:rPr>
      </w:pPr>
      <w:r w:rsidRPr="00402461">
        <w:rPr>
          <w:b/>
          <w:bCs/>
          <w:lang w:val="en-IN"/>
        </w:rPr>
        <w:t>Biomarker Testing</w:t>
      </w:r>
    </w:p>
    <w:p w14:paraId="26E8552B" w14:textId="773B67CC" w:rsidR="00402461" w:rsidRPr="00402461" w:rsidRDefault="00402461" w:rsidP="00402461">
      <w:pPr>
        <w:rPr>
          <w:lang w:val="en-IN"/>
        </w:rPr>
      </w:pPr>
      <w:r w:rsidRPr="00402461">
        <w:rPr>
          <w:lang w:val="en-IN"/>
        </w:rPr>
        <w:t>Fit-for-purpose biomarker assays supporting PK/PD studies, translational research, mechanism-of-action studies, and clinical endpoint evaluation.</w:t>
      </w:r>
    </w:p>
    <w:p w14:paraId="3A1816BB" w14:textId="77777777" w:rsidR="00402461" w:rsidRPr="00402461" w:rsidRDefault="00402461" w:rsidP="00402461">
      <w:pPr>
        <w:rPr>
          <w:b/>
          <w:bCs/>
          <w:lang w:val="en-IN"/>
        </w:rPr>
      </w:pPr>
      <w:r w:rsidRPr="00402461">
        <w:rPr>
          <w:b/>
          <w:bCs/>
          <w:lang w:val="en-IN"/>
        </w:rPr>
        <w:t>Stability Assessment</w:t>
      </w:r>
    </w:p>
    <w:p w14:paraId="59E89F3B" w14:textId="4022DC05" w:rsidR="00402461" w:rsidRPr="00402461" w:rsidRDefault="00402461" w:rsidP="00402461">
      <w:pPr>
        <w:rPr>
          <w:lang w:val="en-IN"/>
        </w:rPr>
      </w:pPr>
      <w:r w:rsidRPr="00402461">
        <w:rPr>
          <w:lang w:val="en-IN"/>
        </w:rPr>
        <w:t>Assessment of analyte stability under storage and handling conditions, including freeze–thaw, bench-top, processed sample, and long-term stability studies.</w:t>
      </w:r>
    </w:p>
    <w:p w14:paraId="4C316F1A" w14:textId="77777777" w:rsidR="00402461" w:rsidRPr="00402461" w:rsidRDefault="00402461" w:rsidP="00402461">
      <w:pPr>
        <w:rPr>
          <w:b/>
          <w:bCs/>
          <w:lang w:val="en-IN"/>
        </w:rPr>
      </w:pPr>
      <w:r w:rsidRPr="00402461">
        <w:rPr>
          <w:b/>
          <w:bCs/>
          <w:lang w:val="en-IN"/>
        </w:rPr>
        <w:t>Data Analysis &amp; Reporting</w:t>
      </w:r>
    </w:p>
    <w:p w14:paraId="1F801C07" w14:textId="77777777" w:rsidR="00402461" w:rsidRDefault="00402461" w:rsidP="00402461">
      <w:pPr>
        <w:rPr>
          <w:lang w:val="en-IN"/>
        </w:rPr>
      </w:pPr>
      <w:r w:rsidRPr="00402461">
        <w:rPr>
          <w:lang w:val="en-IN"/>
        </w:rPr>
        <w:t>Comprehensive analytical reports with validated results, quality control summaries, calibration performance, and sponsor-ready documentation.</w:t>
      </w:r>
    </w:p>
    <w:p w14:paraId="4A587836" w14:textId="77777777" w:rsidR="0050503D" w:rsidRPr="0050503D" w:rsidRDefault="0050503D" w:rsidP="0050503D">
      <w:pPr>
        <w:rPr>
          <w:b/>
          <w:bCs/>
          <w:lang w:val="en-IN"/>
        </w:rPr>
      </w:pPr>
      <w:r w:rsidRPr="0050503D">
        <w:rPr>
          <w:b/>
          <w:bCs/>
          <w:lang w:val="en-IN"/>
        </w:rPr>
        <w:t>Standards &amp; Methods</w:t>
      </w:r>
    </w:p>
    <w:p w14:paraId="3F089273" w14:textId="77777777" w:rsidR="0050503D" w:rsidRPr="0050503D" w:rsidRDefault="0050503D" w:rsidP="0050503D">
      <w:pPr>
        <w:rPr>
          <w:lang w:val="en-IN"/>
        </w:rPr>
      </w:pPr>
      <w:r w:rsidRPr="0050503D">
        <w:rPr>
          <w:lang w:val="en-IN"/>
        </w:rPr>
        <w:t xml:space="preserve">Reliable bioanalytical data require validated analytical procedures, standardized laboratory practices, and comprehensive documentation. </w:t>
      </w:r>
      <w:proofErr w:type="spellStart"/>
      <w:r w:rsidRPr="0050503D">
        <w:rPr>
          <w:lang w:val="en-IN"/>
        </w:rPr>
        <w:t>BioVeritas</w:t>
      </w:r>
      <w:proofErr w:type="spellEnd"/>
      <w:r w:rsidRPr="0050503D">
        <w:rPr>
          <w:lang w:val="en-IN"/>
        </w:rPr>
        <w:t xml:space="preserve"> follows internationally recognized regulatory guidance to ensure analytical methods are scientifically robust, reproducible, and appropriate for their intended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3"/>
        <w:gridCol w:w="2371"/>
        <w:gridCol w:w="4136"/>
      </w:tblGrid>
      <w:tr w:rsidR="0050503D" w:rsidRPr="0050503D" w14:paraId="021F8E80" w14:textId="77777777">
        <w:trPr>
          <w:tblHeader/>
          <w:tblCellSpacing w:w="15" w:type="dxa"/>
        </w:trPr>
        <w:tc>
          <w:tcPr>
            <w:tcW w:w="0" w:type="auto"/>
            <w:vAlign w:val="center"/>
            <w:hideMark/>
          </w:tcPr>
          <w:p w14:paraId="46E70FA8" w14:textId="77777777" w:rsidR="0050503D" w:rsidRPr="0050503D" w:rsidRDefault="0050503D" w:rsidP="0050503D">
            <w:pPr>
              <w:rPr>
                <w:b/>
                <w:bCs/>
                <w:lang w:val="en-IN"/>
              </w:rPr>
            </w:pPr>
            <w:r w:rsidRPr="0050503D">
              <w:rPr>
                <w:b/>
                <w:bCs/>
                <w:lang w:val="en-IN"/>
              </w:rPr>
              <w:lastRenderedPageBreak/>
              <w:t>Element</w:t>
            </w:r>
          </w:p>
        </w:tc>
        <w:tc>
          <w:tcPr>
            <w:tcW w:w="0" w:type="auto"/>
            <w:vAlign w:val="center"/>
            <w:hideMark/>
          </w:tcPr>
          <w:p w14:paraId="29507D9E" w14:textId="77777777" w:rsidR="0050503D" w:rsidRPr="0050503D" w:rsidRDefault="0050503D" w:rsidP="0050503D">
            <w:pPr>
              <w:rPr>
                <w:b/>
                <w:bCs/>
                <w:lang w:val="en-IN"/>
              </w:rPr>
            </w:pPr>
            <w:r w:rsidRPr="0050503D">
              <w:rPr>
                <w:b/>
                <w:bCs/>
                <w:lang w:val="en-IN"/>
              </w:rPr>
              <w:t>Standard</w:t>
            </w:r>
          </w:p>
        </w:tc>
        <w:tc>
          <w:tcPr>
            <w:tcW w:w="0" w:type="auto"/>
            <w:vAlign w:val="center"/>
            <w:hideMark/>
          </w:tcPr>
          <w:p w14:paraId="0FEFEB38" w14:textId="77777777" w:rsidR="0050503D" w:rsidRPr="0050503D" w:rsidRDefault="0050503D" w:rsidP="0050503D">
            <w:pPr>
              <w:rPr>
                <w:b/>
                <w:bCs/>
                <w:lang w:val="en-IN"/>
              </w:rPr>
            </w:pPr>
            <w:r w:rsidRPr="0050503D">
              <w:rPr>
                <w:b/>
                <w:bCs/>
                <w:lang w:val="en-IN"/>
              </w:rPr>
              <w:t>Purpose</w:t>
            </w:r>
          </w:p>
        </w:tc>
      </w:tr>
      <w:tr w:rsidR="0050503D" w:rsidRPr="0050503D" w14:paraId="2A0F1F0B" w14:textId="77777777">
        <w:trPr>
          <w:tblCellSpacing w:w="15" w:type="dxa"/>
        </w:trPr>
        <w:tc>
          <w:tcPr>
            <w:tcW w:w="0" w:type="auto"/>
            <w:vAlign w:val="center"/>
            <w:hideMark/>
          </w:tcPr>
          <w:p w14:paraId="0FAA7F19" w14:textId="77777777" w:rsidR="0050503D" w:rsidRPr="0050503D" w:rsidRDefault="0050503D" w:rsidP="0050503D">
            <w:pPr>
              <w:rPr>
                <w:lang w:val="en-IN"/>
              </w:rPr>
            </w:pPr>
            <w:r w:rsidRPr="0050503D">
              <w:rPr>
                <w:lang w:val="en-IN"/>
              </w:rPr>
              <w:t>Bioanalytical Method Validation</w:t>
            </w:r>
          </w:p>
        </w:tc>
        <w:tc>
          <w:tcPr>
            <w:tcW w:w="0" w:type="auto"/>
            <w:vAlign w:val="center"/>
            <w:hideMark/>
          </w:tcPr>
          <w:p w14:paraId="1ADA9736" w14:textId="77777777" w:rsidR="0050503D" w:rsidRPr="0050503D" w:rsidRDefault="0050503D" w:rsidP="0050503D">
            <w:pPr>
              <w:rPr>
                <w:lang w:val="en-IN"/>
              </w:rPr>
            </w:pPr>
            <w:r w:rsidRPr="0050503D">
              <w:rPr>
                <w:lang w:val="en-IN"/>
              </w:rPr>
              <w:t>ICH M10</w:t>
            </w:r>
          </w:p>
        </w:tc>
        <w:tc>
          <w:tcPr>
            <w:tcW w:w="0" w:type="auto"/>
            <w:vAlign w:val="center"/>
            <w:hideMark/>
          </w:tcPr>
          <w:p w14:paraId="4EE7B4C7" w14:textId="77777777" w:rsidR="0050503D" w:rsidRPr="0050503D" w:rsidRDefault="0050503D" w:rsidP="0050503D">
            <w:pPr>
              <w:rPr>
                <w:lang w:val="en-IN"/>
              </w:rPr>
            </w:pPr>
            <w:r w:rsidRPr="0050503D">
              <w:rPr>
                <w:lang w:val="en-IN"/>
              </w:rPr>
              <w:t>Validation of analytical methods for regulated bioanalysis</w:t>
            </w:r>
          </w:p>
        </w:tc>
      </w:tr>
      <w:tr w:rsidR="0050503D" w:rsidRPr="0050503D" w14:paraId="726592E2" w14:textId="77777777">
        <w:trPr>
          <w:tblCellSpacing w:w="15" w:type="dxa"/>
        </w:trPr>
        <w:tc>
          <w:tcPr>
            <w:tcW w:w="0" w:type="auto"/>
            <w:vAlign w:val="center"/>
            <w:hideMark/>
          </w:tcPr>
          <w:p w14:paraId="2126C04A" w14:textId="77777777" w:rsidR="0050503D" w:rsidRPr="0050503D" w:rsidRDefault="0050503D" w:rsidP="0050503D">
            <w:pPr>
              <w:rPr>
                <w:lang w:val="en-IN"/>
              </w:rPr>
            </w:pPr>
            <w:r w:rsidRPr="0050503D">
              <w:rPr>
                <w:lang w:val="en-IN"/>
              </w:rPr>
              <w:t>Analytical Procedure Validation</w:t>
            </w:r>
          </w:p>
        </w:tc>
        <w:tc>
          <w:tcPr>
            <w:tcW w:w="0" w:type="auto"/>
            <w:vAlign w:val="center"/>
            <w:hideMark/>
          </w:tcPr>
          <w:p w14:paraId="66ABA1CF" w14:textId="77777777" w:rsidR="0050503D" w:rsidRPr="0050503D" w:rsidRDefault="0050503D" w:rsidP="0050503D">
            <w:pPr>
              <w:rPr>
                <w:lang w:val="en-IN"/>
              </w:rPr>
            </w:pPr>
            <w:r w:rsidRPr="0050503D">
              <w:rPr>
                <w:lang w:val="en-IN"/>
              </w:rPr>
              <w:t>ICH Q2(R1)</w:t>
            </w:r>
          </w:p>
        </w:tc>
        <w:tc>
          <w:tcPr>
            <w:tcW w:w="0" w:type="auto"/>
            <w:vAlign w:val="center"/>
            <w:hideMark/>
          </w:tcPr>
          <w:p w14:paraId="616B749D" w14:textId="77777777" w:rsidR="0050503D" w:rsidRPr="0050503D" w:rsidRDefault="0050503D" w:rsidP="0050503D">
            <w:pPr>
              <w:rPr>
                <w:lang w:val="en-IN"/>
              </w:rPr>
            </w:pPr>
            <w:r w:rsidRPr="0050503D">
              <w:rPr>
                <w:lang w:val="en-IN"/>
              </w:rPr>
              <w:t>Evaluation of analytical method performance characteristics</w:t>
            </w:r>
          </w:p>
        </w:tc>
      </w:tr>
      <w:tr w:rsidR="0050503D" w:rsidRPr="0050503D" w14:paraId="2F6FA578" w14:textId="77777777">
        <w:trPr>
          <w:tblCellSpacing w:w="15" w:type="dxa"/>
        </w:trPr>
        <w:tc>
          <w:tcPr>
            <w:tcW w:w="0" w:type="auto"/>
            <w:vAlign w:val="center"/>
            <w:hideMark/>
          </w:tcPr>
          <w:p w14:paraId="3DC0DEDD" w14:textId="77777777" w:rsidR="0050503D" w:rsidRPr="0050503D" w:rsidRDefault="0050503D" w:rsidP="0050503D">
            <w:pPr>
              <w:rPr>
                <w:lang w:val="en-IN"/>
              </w:rPr>
            </w:pPr>
            <w:r w:rsidRPr="0050503D">
              <w:rPr>
                <w:lang w:val="en-IN"/>
              </w:rPr>
              <w:t>Laboratory Quality Systems</w:t>
            </w:r>
          </w:p>
        </w:tc>
        <w:tc>
          <w:tcPr>
            <w:tcW w:w="0" w:type="auto"/>
            <w:vAlign w:val="center"/>
            <w:hideMark/>
          </w:tcPr>
          <w:p w14:paraId="2B329A61" w14:textId="77777777" w:rsidR="0050503D" w:rsidRPr="0050503D" w:rsidRDefault="0050503D" w:rsidP="0050503D">
            <w:pPr>
              <w:rPr>
                <w:lang w:val="en-IN"/>
              </w:rPr>
            </w:pPr>
            <w:r w:rsidRPr="0050503D">
              <w:rPr>
                <w:lang w:val="en-IN"/>
              </w:rPr>
              <w:t>GLP</w:t>
            </w:r>
          </w:p>
        </w:tc>
        <w:tc>
          <w:tcPr>
            <w:tcW w:w="0" w:type="auto"/>
            <w:vAlign w:val="center"/>
            <w:hideMark/>
          </w:tcPr>
          <w:p w14:paraId="4F5949C3" w14:textId="77777777" w:rsidR="0050503D" w:rsidRPr="0050503D" w:rsidRDefault="0050503D" w:rsidP="0050503D">
            <w:pPr>
              <w:rPr>
                <w:lang w:val="en-IN"/>
              </w:rPr>
            </w:pPr>
            <w:r w:rsidRPr="0050503D">
              <w:rPr>
                <w:lang w:val="en-IN"/>
              </w:rPr>
              <w:t>Quality management, documentation, traceability, and study conduct</w:t>
            </w:r>
          </w:p>
        </w:tc>
      </w:tr>
      <w:tr w:rsidR="0050503D" w:rsidRPr="0050503D" w14:paraId="20D0F1A6" w14:textId="77777777">
        <w:trPr>
          <w:tblCellSpacing w:w="15" w:type="dxa"/>
        </w:trPr>
        <w:tc>
          <w:tcPr>
            <w:tcW w:w="0" w:type="auto"/>
            <w:vAlign w:val="center"/>
            <w:hideMark/>
          </w:tcPr>
          <w:p w14:paraId="692BA816" w14:textId="77777777" w:rsidR="0050503D" w:rsidRPr="0050503D" w:rsidRDefault="0050503D" w:rsidP="0050503D">
            <w:pPr>
              <w:rPr>
                <w:lang w:val="en-IN"/>
              </w:rPr>
            </w:pPr>
            <w:r w:rsidRPr="0050503D">
              <w:rPr>
                <w:lang w:val="en-IN"/>
              </w:rPr>
              <w:t>Biomarker Assays</w:t>
            </w:r>
          </w:p>
        </w:tc>
        <w:tc>
          <w:tcPr>
            <w:tcW w:w="0" w:type="auto"/>
            <w:vAlign w:val="center"/>
            <w:hideMark/>
          </w:tcPr>
          <w:p w14:paraId="4ADC365F" w14:textId="77777777" w:rsidR="0050503D" w:rsidRPr="0050503D" w:rsidRDefault="0050503D" w:rsidP="0050503D">
            <w:pPr>
              <w:rPr>
                <w:lang w:val="en-IN"/>
              </w:rPr>
            </w:pPr>
            <w:r w:rsidRPr="0050503D">
              <w:rPr>
                <w:lang w:val="en-IN"/>
              </w:rPr>
              <w:t>Fit-for-Purpose Validation</w:t>
            </w:r>
          </w:p>
        </w:tc>
        <w:tc>
          <w:tcPr>
            <w:tcW w:w="0" w:type="auto"/>
            <w:vAlign w:val="center"/>
            <w:hideMark/>
          </w:tcPr>
          <w:p w14:paraId="7D1EC74E" w14:textId="77777777" w:rsidR="0050503D" w:rsidRPr="0050503D" w:rsidRDefault="0050503D" w:rsidP="0050503D">
            <w:pPr>
              <w:rPr>
                <w:lang w:val="en-IN"/>
              </w:rPr>
            </w:pPr>
            <w:r w:rsidRPr="0050503D">
              <w:rPr>
                <w:lang w:val="en-IN"/>
              </w:rPr>
              <w:t>Qualification based on intended scientific application</w:t>
            </w:r>
          </w:p>
        </w:tc>
      </w:tr>
      <w:tr w:rsidR="0050503D" w:rsidRPr="0050503D" w14:paraId="3EC373DC" w14:textId="77777777">
        <w:trPr>
          <w:tblCellSpacing w:w="15" w:type="dxa"/>
        </w:trPr>
        <w:tc>
          <w:tcPr>
            <w:tcW w:w="0" w:type="auto"/>
            <w:vAlign w:val="center"/>
            <w:hideMark/>
          </w:tcPr>
          <w:p w14:paraId="0AD33FF4" w14:textId="77777777" w:rsidR="0050503D" w:rsidRPr="0050503D" w:rsidRDefault="0050503D" w:rsidP="0050503D">
            <w:pPr>
              <w:rPr>
                <w:lang w:val="en-IN"/>
              </w:rPr>
            </w:pPr>
            <w:r w:rsidRPr="0050503D">
              <w:rPr>
                <w:lang w:val="en-IN"/>
              </w:rPr>
              <w:t>Stability Evaluation</w:t>
            </w:r>
          </w:p>
        </w:tc>
        <w:tc>
          <w:tcPr>
            <w:tcW w:w="0" w:type="auto"/>
            <w:vAlign w:val="center"/>
            <w:hideMark/>
          </w:tcPr>
          <w:p w14:paraId="65493487" w14:textId="77777777" w:rsidR="0050503D" w:rsidRPr="0050503D" w:rsidRDefault="0050503D" w:rsidP="0050503D">
            <w:pPr>
              <w:rPr>
                <w:lang w:val="en-IN"/>
              </w:rPr>
            </w:pPr>
            <w:r w:rsidRPr="0050503D">
              <w:rPr>
                <w:lang w:val="en-IN"/>
              </w:rPr>
              <w:t>ICH Q1 Principles (where applicable)</w:t>
            </w:r>
          </w:p>
        </w:tc>
        <w:tc>
          <w:tcPr>
            <w:tcW w:w="0" w:type="auto"/>
            <w:vAlign w:val="center"/>
            <w:hideMark/>
          </w:tcPr>
          <w:p w14:paraId="4471046C" w14:textId="77777777" w:rsidR="0050503D" w:rsidRPr="0050503D" w:rsidRDefault="0050503D" w:rsidP="0050503D">
            <w:pPr>
              <w:rPr>
                <w:lang w:val="en-IN"/>
              </w:rPr>
            </w:pPr>
            <w:r w:rsidRPr="0050503D">
              <w:rPr>
                <w:lang w:val="en-IN"/>
              </w:rPr>
              <w:t>Assessment of analyte stability during study conduct</w:t>
            </w:r>
          </w:p>
        </w:tc>
      </w:tr>
    </w:tbl>
    <w:p w14:paraId="336AE9ED" w14:textId="77777777" w:rsidR="0050503D" w:rsidRDefault="0050503D" w:rsidP="00402461">
      <w:pPr>
        <w:rPr>
          <w:lang w:val="en-IN"/>
        </w:rPr>
      </w:pPr>
    </w:p>
    <w:p w14:paraId="7063D0EE" w14:textId="77777777" w:rsidR="00915C7A" w:rsidRPr="0050503D" w:rsidRDefault="00915C7A" w:rsidP="00915C7A">
      <w:pPr>
        <w:rPr>
          <w:u w:val="single"/>
        </w:rPr>
      </w:pPr>
    </w:p>
    <w:p w14:paraId="306AF2A2" w14:textId="50D55A00" w:rsidR="00915C7A" w:rsidRPr="00915C7A" w:rsidRDefault="00915C7A" w:rsidP="00915C7A">
      <w:pPr>
        <w:rPr>
          <w:b/>
          <w:bCs/>
          <w:lang w:val="en-IN"/>
        </w:rPr>
      </w:pPr>
      <w:proofErr w:type="spellStart"/>
      <w:r w:rsidRPr="0050503D">
        <w:rPr>
          <w:b/>
          <w:bCs/>
          <w:lang w:val="en-IN"/>
        </w:rPr>
        <w:t>BioVeritas</w:t>
      </w:r>
      <w:proofErr w:type="spellEnd"/>
      <w:r w:rsidRPr="0050503D">
        <w:rPr>
          <w:b/>
          <w:bCs/>
          <w:lang w:val="en-IN"/>
        </w:rPr>
        <w:t xml:space="preserve"> CRO</w:t>
      </w:r>
      <w:r w:rsidRPr="00915C7A">
        <w:rPr>
          <w:b/>
          <w:bCs/>
          <w:lang w:val="en-IN"/>
        </w:rPr>
        <w:t xml:space="preserve"> </w:t>
      </w:r>
      <w:r>
        <w:rPr>
          <w:b/>
          <w:bCs/>
          <w:lang w:val="en-IN"/>
        </w:rPr>
        <w:t xml:space="preserve">- </w:t>
      </w:r>
      <w:r w:rsidRPr="00915C7A">
        <w:rPr>
          <w:b/>
          <w:bCs/>
          <w:lang w:val="en-IN"/>
        </w:rPr>
        <w:t>Pharmacokinetics (PK) &amp; ADME</w:t>
      </w:r>
    </w:p>
    <w:p w14:paraId="11EAECA6" w14:textId="77777777" w:rsidR="00915C7A" w:rsidRPr="00915C7A" w:rsidRDefault="00915C7A" w:rsidP="00915C7A">
      <w:pPr>
        <w:rPr>
          <w:b/>
          <w:bCs/>
          <w:lang w:val="en-IN"/>
        </w:rPr>
      </w:pPr>
      <w:r w:rsidRPr="00915C7A">
        <w:rPr>
          <w:b/>
          <w:bCs/>
          <w:lang w:val="en-IN"/>
        </w:rPr>
        <w:t>Understanding How a Molecule Behaves in the Body</w:t>
      </w:r>
    </w:p>
    <w:p w14:paraId="2107C0B1" w14:textId="7811E821" w:rsidR="00915C7A" w:rsidRPr="00915C7A" w:rsidRDefault="00915C7A" w:rsidP="00915C7A">
      <w:pPr>
        <w:rPr>
          <w:lang w:val="en-IN"/>
        </w:rPr>
      </w:pPr>
      <w:r w:rsidRPr="00915C7A">
        <w:rPr>
          <w:lang w:val="en-IN"/>
        </w:rPr>
        <w:t>Pharmacokinetic (PK) and ADME studies evaluate how a therapeutic candidate is absorbed, distributed, metabolized, and eliminated after administration. These studies provide the quantitative evidence needed to understand systemic exposure, optimize dosing strategies, assess drug–drug interaction potential, and support safe progression from preclinical research to clinical development.</w:t>
      </w:r>
    </w:p>
    <w:p w14:paraId="417817C0" w14:textId="77777777" w:rsidR="00915C7A" w:rsidRPr="00915C7A" w:rsidRDefault="00915C7A" w:rsidP="00915C7A">
      <w:pPr>
        <w:rPr>
          <w:b/>
          <w:bCs/>
          <w:lang w:val="en-IN"/>
        </w:rPr>
      </w:pPr>
      <w:r w:rsidRPr="00915C7A">
        <w:rPr>
          <w:b/>
          <w:bCs/>
          <w:lang w:val="en-IN"/>
        </w:rPr>
        <w:t>Capability Highlights</w:t>
      </w:r>
    </w:p>
    <w:p w14:paraId="3733E53C" w14:textId="77777777" w:rsidR="00915C7A" w:rsidRPr="00915C7A" w:rsidRDefault="00915C7A" w:rsidP="00915C7A">
      <w:pPr>
        <w:rPr>
          <w:lang w:val="en-IN"/>
        </w:rPr>
      </w:pPr>
      <w:r w:rsidRPr="00915C7A">
        <w:rPr>
          <w:rFonts w:ascii="Segoe UI Symbol" w:hAnsi="Segoe UI Symbol" w:cs="Segoe UI Symbol"/>
          <w:lang w:val="en-IN"/>
        </w:rPr>
        <w:t>✔</w:t>
      </w:r>
      <w:r w:rsidRPr="00915C7A">
        <w:rPr>
          <w:lang w:val="en-IN"/>
        </w:rPr>
        <w:t xml:space="preserve"> ADME Profiling</w:t>
      </w:r>
    </w:p>
    <w:p w14:paraId="5CEE0962" w14:textId="77777777" w:rsidR="00915C7A" w:rsidRPr="00915C7A" w:rsidRDefault="00915C7A" w:rsidP="00915C7A">
      <w:pPr>
        <w:rPr>
          <w:lang w:val="en-IN"/>
        </w:rPr>
      </w:pPr>
      <w:r w:rsidRPr="00915C7A">
        <w:rPr>
          <w:rFonts w:ascii="Segoe UI Symbol" w:hAnsi="Segoe UI Symbol" w:cs="Segoe UI Symbol"/>
          <w:lang w:val="en-IN"/>
        </w:rPr>
        <w:t>✔</w:t>
      </w:r>
      <w:r w:rsidRPr="00915C7A">
        <w:rPr>
          <w:lang w:val="en-IN"/>
        </w:rPr>
        <w:t xml:space="preserve"> Pharmacokinetic (PK) Studies</w:t>
      </w:r>
    </w:p>
    <w:p w14:paraId="32EAE598" w14:textId="77777777" w:rsidR="00915C7A" w:rsidRPr="00915C7A" w:rsidRDefault="00915C7A" w:rsidP="00915C7A">
      <w:pPr>
        <w:rPr>
          <w:lang w:val="en-IN"/>
        </w:rPr>
      </w:pPr>
      <w:r w:rsidRPr="00915C7A">
        <w:rPr>
          <w:rFonts w:ascii="Segoe UI Symbol" w:hAnsi="Segoe UI Symbol" w:cs="Segoe UI Symbol"/>
          <w:lang w:val="en-IN"/>
        </w:rPr>
        <w:t>✔</w:t>
      </w:r>
      <w:r w:rsidRPr="00915C7A">
        <w:rPr>
          <w:lang w:val="en-IN"/>
        </w:rPr>
        <w:t xml:space="preserve"> CYP450 Interaction Assessment</w:t>
      </w:r>
    </w:p>
    <w:p w14:paraId="7876CEC2" w14:textId="77777777" w:rsidR="00915C7A" w:rsidRPr="00915C7A" w:rsidRDefault="00915C7A" w:rsidP="00915C7A">
      <w:pPr>
        <w:rPr>
          <w:lang w:val="en-IN"/>
        </w:rPr>
      </w:pPr>
      <w:r w:rsidRPr="00915C7A">
        <w:rPr>
          <w:rFonts w:ascii="Segoe UI Symbol" w:hAnsi="Segoe UI Symbol" w:cs="Segoe UI Symbol"/>
          <w:lang w:val="en-IN"/>
        </w:rPr>
        <w:t>✔</w:t>
      </w:r>
      <w:r w:rsidRPr="00915C7A">
        <w:rPr>
          <w:lang w:val="en-IN"/>
        </w:rPr>
        <w:t xml:space="preserve"> Drug–Drug Interaction (DDI) Evaluation</w:t>
      </w:r>
    </w:p>
    <w:p w14:paraId="00E6E0D1" w14:textId="77777777" w:rsidR="00915C7A" w:rsidRPr="00915C7A" w:rsidRDefault="00915C7A" w:rsidP="00915C7A">
      <w:pPr>
        <w:rPr>
          <w:lang w:val="en-IN"/>
        </w:rPr>
      </w:pPr>
      <w:r w:rsidRPr="00915C7A">
        <w:rPr>
          <w:rFonts w:ascii="Segoe UI Symbol" w:hAnsi="Segoe UI Symbol" w:cs="Segoe UI Symbol"/>
          <w:lang w:val="en-IN"/>
        </w:rPr>
        <w:t>✔</w:t>
      </w:r>
      <w:r w:rsidRPr="00915C7A">
        <w:rPr>
          <w:lang w:val="en-IN"/>
        </w:rPr>
        <w:t xml:space="preserve"> Plasma Protein Binding</w:t>
      </w:r>
    </w:p>
    <w:p w14:paraId="344B5A9D" w14:textId="77777777" w:rsidR="00915C7A" w:rsidRPr="00915C7A" w:rsidRDefault="00915C7A" w:rsidP="00915C7A">
      <w:pPr>
        <w:rPr>
          <w:lang w:val="en-IN"/>
        </w:rPr>
      </w:pPr>
      <w:r w:rsidRPr="00915C7A">
        <w:rPr>
          <w:rFonts w:ascii="Segoe UI Symbol" w:hAnsi="Segoe UI Symbol" w:cs="Segoe UI Symbol"/>
          <w:lang w:val="en-IN"/>
        </w:rPr>
        <w:t>✔</w:t>
      </w:r>
      <w:r w:rsidRPr="00915C7A">
        <w:rPr>
          <w:lang w:val="en-IN"/>
        </w:rPr>
        <w:t xml:space="preserve"> Tissue Distribution</w:t>
      </w:r>
    </w:p>
    <w:p w14:paraId="49E004B7" w14:textId="62032522" w:rsidR="00915C7A" w:rsidRPr="00915C7A" w:rsidRDefault="00915C7A" w:rsidP="00915C7A">
      <w:pPr>
        <w:rPr>
          <w:lang w:val="en-IN"/>
        </w:rPr>
      </w:pPr>
    </w:p>
    <w:p w14:paraId="3221B0FE" w14:textId="77777777" w:rsidR="00915C7A" w:rsidRPr="00915C7A" w:rsidRDefault="00915C7A" w:rsidP="00915C7A">
      <w:pPr>
        <w:rPr>
          <w:b/>
          <w:bCs/>
          <w:lang w:val="en-IN"/>
        </w:rPr>
      </w:pPr>
      <w:r w:rsidRPr="00915C7A">
        <w:rPr>
          <w:b/>
          <w:bCs/>
          <w:lang w:val="en-IN"/>
        </w:rPr>
        <w:lastRenderedPageBreak/>
        <w:t>Study Snapshot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2"/>
        <w:gridCol w:w="5572"/>
      </w:tblGrid>
      <w:tr w:rsidR="00915C7A" w:rsidRPr="00915C7A" w14:paraId="708222E6" w14:textId="77777777">
        <w:trPr>
          <w:tblHeader/>
          <w:tblCellSpacing w:w="15" w:type="dxa"/>
        </w:trPr>
        <w:tc>
          <w:tcPr>
            <w:tcW w:w="0" w:type="auto"/>
            <w:vAlign w:val="center"/>
            <w:hideMark/>
          </w:tcPr>
          <w:p w14:paraId="518FCD99" w14:textId="77777777" w:rsidR="00915C7A" w:rsidRPr="00915C7A" w:rsidRDefault="00915C7A" w:rsidP="00915C7A">
            <w:pPr>
              <w:rPr>
                <w:lang w:val="en-IN"/>
              </w:rPr>
            </w:pPr>
          </w:p>
        </w:tc>
        <w:tc>
          <w:tcPr>
            <w:tcW w:w="0" w:type="auto"/>
            <w:vAlign w:val="center"/>
            <w:hideMark/>
          </w:tcPr>
          <w:p w14:paraId="14CF51CF" w14:textId="77777777" w:rsidR="00915C7A" w:rsidRPr="00915C7A" w:rsidRDefault="00915C7A" w:rsidP="00915C7A">
            <w:pPr>
              <w:rPr>
                <w:lang w:val="en-IN"/>
              </w:rPr>
            </w:pPr>
          </w:p>
        </w:tc>
      </w:tr>
      <w:tr w:rsidR="00915C7A" w:rsidRPr="00915C7A" w14:paraId="65B96858" w14:textId="77777777">
        <w:trPr>
          <w:tblCellSpacing w:w="15" w:type="dxa"/>
        </w:trPr>
        <w:tc>
          <w:tcPr>
            <w:tcW w:w="0" w:type="auto"/>
            <w:vAlign w:val="center"/>
            <w:hideMark/>
          </w:tcPr>
          <w:p w14:paraId="4B81D44E" w14:textId="77777777" w:rsidR="00915C7A" w:rsidRPr="00915C7A" w:rsidRDefault="00915C7A" w:rsidP="00915C7A">
            <w:pPr>
              <w:rPr>
                <w:lang w:val="en-IN"/>
              </w:rPr>
            </w:pPr>
            <w:r w:rsidRPr="00915C7A">
              <w:rPr>
                <w:b/>
                <w:bCs/>
                <w:lang w:val="en-IN"/>
              </w:rPr>
              <w:t>Study Areas</w:t>
            </w:r>
          </w:p>
        </w:tc>
        <w:tc>
          <w:tcPr>
            <w:tcW w:w="0" w:type="auto"/>
            <w:vAlign w:val="center"/>
            <w:hideMark/>
          </w:tcPr>
          <w:p w14:paraId="4EBA8CD3" w14:textId="77777777" w:rsidR="00915C7A" w:rsidRPr="00915C7A" w:rsidRDefault="00915C7A" w:rsidP="00915C7A">
            <w:pPr>
              <w:rPr>
                <w:lang w:val="en-IN"/>
              </w:rPr>
            </w:pPr>
            <w:r w:rsidRPr="00915C7A">
              <w:rPr>
                <w:lang w:val="en-IN"/>
              </w:rPr>
              <w:t>ADME • DMPK • PK</w:t>
            </w:r>
          </w:p>
        </w:tc>
      </w:tr>
      <w:tr w:rsidR="00915C7A" w:rsidRPr="00915C7A" w14:paraId="12A757CC" w14:textId="77777777">
        <w:trPr>
          <w:tblCellSpacing w:w="15" w:type="dxa"/>
        </w:trPr>
        <w:tc>
          <w:tcPr>
            <w:tcW w:w="0" w:type="auto"/>
            <w:vAlign w:val="center"/>
            <w:hideMark/>
          </w:tcPr>
          <w:p w14:paraId="14E4F52D" w14:textId="77777777" w:rsidR="00915C7A" w:rsidRPr="00915C7A" w:rsidRDefault="00915C7A" w:rsidP="00915C7A">
            <w:pPr>
              <w:rPr>
                <w:lang w:val="en-IN"/>
              </w:rPr>
            </w:pPr>
            <w:r w:rsidRPr="00915C7A">
              <w:rPr>
                <w:b/>
                <w:bCs/>
                <w:lang w:val="en-IN"/>
              </w:rPr>
              <w:t>Interaction Studies</w:t>
            </w:r>
          </w:p>
        </w:tc>
        <w:tc>
          <w:tcPr>
            <w:tcW w:w="0" w:type="auto"/>
            <w:vAlign w:val="center"/>
            <w:hideMark/>
          </w:tcPr>
          <w:p w14:paraId="2E9E86D5" w14:textId="77777777" w:rsidR="00915C7A" w:rsidRPr="00915C7A" w:rsidRDefault="00915C7A" w:rsidP="00915C7A">
            <w:pPr>
              <w:rPr>
                <w:lang w:val="en-IN"/>
              </w:rPr>
            </w:pPr>
            <w:r w:rsidRPr="00915C7A">
              <w:rPr>
                <w:lang w:val="en-IN"/>
              </w:rPr>
              <w:t>CYP450 Inhibition • CYP450 Induction • DDI Assessment</w:t>
            </w:r>
          </w:p>
        </w:tc>
      </w:tr>
      <w:tr w:rsidR="00915C7A" w:rsidRPr="00915C7A" w14:paraId="6583917B" w14:textId="77777777">
        <w:trPr>
          <w:tblCellSpacing w:w="15" w:type="dxa"/>
        </w:trPr>
        <w:tc>
          <w:tcPr>
            <w:tcW w:w="0" w:type="auto"/>
            <w:vAlign w:val="center"/>
            <w:hideMark/>
          </w:tcPr>
          <w:p w14:paraId="38DFEC5A" w14:textId="77777777" w:rsidR="00915C7A" w:rsidRPr="00915C7A" w:rsidRDefault="00915C7A" w:rsidP="00915C7A">
            <w:pPr>
              <w:rPr>
                <w:lang w:val="en-IN"/>
              </w:rPr>
            </w:pPr>
            <w:r w:rsidRPr="00915C7A">
              <w:rPr>
                <w:b/>
                <w:bCs/>
                <w:lang w:val="en-IN"/>
              </w:rPr>
              <w:t>Distribution Studies</w:t>
            </w:r>
          </w:p>
        </w:tc>
        <w:tc>
          <w:tcPr>
            <w:tcW w:w="0" w:type="auto"/>
            <w:vAlign w:val="center"/>
            <w:hideMark/>
          </w:tcPr>
          <w:p w14:paraId="017AF7DD" w14:textId="77777777" w:rsidR="00915C7A" w:rsidRPr="00915C7A" w:rsidRDefault="00915C7A" w:rsidP="00915C7A">
            <w:pPr>
              <w:rPr>
                <w:lang w:val="en-IN"/>
              </w:rPr>
            </w:pPr>
            <w:r w:rsidRPr="00915C7A">
              <w:rPr>
                <w:lang w:val="en-IN"/>
              </w:rPr>
              <w:t>Plasma Protein Binding • Tissue Distribution</w:t>
            </w:r>
          </w:p>
        </w:tc>
      </w:tr>
      <w:tr w:rsidR="00915C7A" w:rsidRPr="00915C7A" w14:paraId="11EFDC66" w14:textId="77777777">
        <w:trPr>
          <w:tblCellSpacing w:w="15" w:type="dxa"/>
        </w:trPr>
        <w:tc>
          <w:tcPr>
            <w:tcW w:w="0" w:type="auto"/>
            <w:vAlign w:val="center"/>
            <w:hideMark/>
          </w:tcPr>
          <w:p w14:paraId="0370FE5F" w14:textId="77777777" w:rsidR="00915C7A" w:rsidRPr="00915C7A" w:rsidRDefault="00915C7A" w:rsidP="00915C7A">
            <w:pPr>
              <w:rPr>
                <w:lang w:val="en-IN"/>
              </w:rPr>
            </w:pPr>
            <w:r w:rsidRPr="00915C7A">
              <w:rPr>
                <w:b/>
                <w:bCs/>
                <w:lang w:val="en-IN"/>
              </w:rPr>
              <w:t>Applications</w:t>
            </w:r>
          </w:p>
        </w:tc>
        <w:tc>
          <w:tcPr>
            <w:tcW w:w="0" w:type="auto"/>
            <w:vAlign w:val="center"/>
            <w:hideMark/>
          </w:tcPr>
          <w:p w14:paraId="20DB238F" w14:textId="77777777" w:rsidR="00915C7A" w:rsidRPr="00915C7A" w:rsidRDefault="00915C7A" w:rsidP="00915C7A">
            <w:pPr>
              <w:rPr>
                <w:lang w:val="en-IN"/>
              </w:rPr>
            </w:pPr>
            <w:r w:rsidRPr="00915C7A">
              <w:rPr>
                <w:lang w:val="en-IN"/>
              </w:rPr>
              <w:t>Lead Optimization • Dose Selection • IND-Enabling Studies</w:t>
            </w:r>
          </w:p>
        </w:tc>
      </w:tr>
    </w:tbl>
    <w:p w14:paraId="0F71AE7A" w14:textId="45DF715C" w:rsidR="00915C7A" w:rsidRPr="00915C7A" w:rsidRDefault="00915C7A" w:rsidP="00915C7A">
      <w:pPr>
        <w:rPr>
          <w:lang w:val="en-IN"/>
        </w:rPr>
      </w:pPr>
    </w:p>
    <w:p w14:paraId="173F43A2" w14:textId="77777777" w:rsidR="00915C7A" w:rsidRPr="00915C7A" w:rsidRDefault="00915C7A" w:rsidP="00915C7A">
      <w:pPr>
        <w:rPr>
          <w:b/>
          <w:bCs/>
          <w:lang w:val="en-IN"/>
        </w:rPr>
      </w:pPr>
      <w:r w:rsidRPr="00915C7A">
        <w:rPr>
          <w:b/>
          <w:bCs/>
          <w:lang w:val="en-IN"/>
        </w:rPr>
        <w:t>What We Deliver</w:t>
      </w:r>
    </w:p>
    <w:p w14:paraId="6A532C51" w14:textId="77777777" w:rsidR="00915C7A" w:rsidRPr="00915C7A" w:rsidRDefault="00915C7A" w:rsidP="00915C7A">
      <w:pPr>
        <w:rPr>
          <w:b/>
          <w:bCs/>
          <w:lang w:val="en-IN"/>
        </w:rPr>
      </w:pPr>
      <w:r w:rsidRPr="00915C7A">
        <w:rPr>
          <w:b/>
          <w:bCs/>
          <w:lang w:val="en-IN"/>
        </w:rPr>
        <w:t>ADME Profiling</w:t>
      </w:r>
    </w:p>
    <w:p w14:paraId="6587320E" w14:textId="1D9DEDA8" w:rsidR="00915C7A" w:rsidRPr="00915C7A" w:rsidRDefault="00915C7A" w:rsidP="00915C7A">
      <w:pPr>
        <w:rPr>
          <w:lang w:val="en-IN"/>
        </w:rPr>
      </w:pPr>
      <w:r w:rsidRPr="00915C7A">
        <w:rPr>
          <w:lang w:val="en-IN"/>
        </w:rPr>
        <w:t>Comprehensive evaluation of absorption, distribution, metabolism, and excretion to understand how a therapeutic candidate behaves across relevant biological systems.</w:t>
      </w:r>
    </w:p>
    <w:p w14:paraId="0E982CAA" w14:textId="77777777" w:rsidR="00915C7A" w:rsidRPr="00915C7A" w:rsidRDefault="00915C7A" w:rsidP="00915C7A">
      <w:pPr>
        <w:rPr>
          <w:b/>
          <w:bCs/>
          <w:lang w:val="en-IN"/>
        </w:rPr>
      </w:pPr>
      <w:r w:rsidRPr="00915C7A">
        <w:rPr>
          <w:b/>
          <w:bCs/>
          <w:lang w:val="en-IN"/>
        </w:rPr>
        <w:t>Pharmacokinetic Studies</w:t>
      </w:r>
    </w:p>
    <w:p w14:paraId="443418FF" w14:textId="45F7C0EC" w:rsidR="00915C7A" w:rsidRPr="00915C7A" w:rsidRDefault="00915C7A" w:rsidP="00915C7A">
      <w:pPr>
        <w:rPr>
          <w:lang w:val="en-IN"/>
        </w:rPr>
      </w:pPr>
      <w:r w:rsidRPr="00915C7A">
        <w:rPr>
          <w:lang w:val="en-IN"/>
        </w:rPr>
        <w:t>Characterization of key pharmacokinetic parameters, including exposure, clearance, volume of distribution, and half-life, to support dose optimization and translational development.</w:t>
      </w:r>
    </w:p>
    <w:p w14:paraId="1DAFBEE3" w14:textId="77777777" w:rsidR="00915C7A" w:rsidRPr="00915C7A" w:rsidRDefault="00915C7A" w:rsidP="00915C7A">
      <w:pPr>
        <w:rPr>
          <w:b/>
          <w:bCs/>
          <w:lang w:val="en-IN"/>
        </w:rPr>
      </w:pPr>
      <w:r w:rsidRPr="00915C7A">
        <w:rPr>
          <w:b/>
          <w:bCs/>
          <w:lang w:val="en-IN"/>
        </w:rPr>
        <w:t>CYP450 Interaction Assessment</w:t>
      </w:r>
    </w:p>
    <w:p w14:paraId="3DAC14A9" w14:textId="39C38ED8" w:rsidR="00915C7A" w:rsidRPr="00915C7A" w:rsidRDefault="00915C7A" w:rsidP="00915C7A">
      <w:pPr>
        <w:rPr>
          <w:lang w:val="en-IN"/>
        </w:rPr>
      </w:pPr>
      <w:r w:rsidRPr="00915C7A">
        <w:rPr>
          <w:lang w:val="en-IN"/>
        </w:rPr>
        <w:t>Assessment of CYP450 inhibition and induction to identify potential metabolic interactions and support early evaluation of drug–drug interaction risk.</w:t>
      </w:r>
    </w:p>
    <w:p w14:paraId="0DA15C1B" w14:textId="77777777" w:rsidR="00915C7A" w:rsidRPr="00915C7A" w:rsidRDefault="00915C7A" w:rsidP="00915C7A">
      <w:pPr>
        <w:rPr>
          <w:b/>
          <w:bCs/>
          <w:lang w:val="en-IN"/>
        </w:rPr>
      </w:pPr>
      <w:r w:rsidRPr="00915C7A">
        <w:rPr>
          <w:b/>
          <w:bCs/>
          <w:lang w:val="en-IN"/>
        </w:rPr>
        <w:t>Drug–Drug Interaction (DDI) Evaluation</w:t>
      </w:r>
    </w:p>
    <w:p w14:paraId="68631BD0" w14:textId="5E810F7F" w:rsidR="00915C7A" w:rsidRPr="00915C7A" w:rsidRDefault="00915C7A" w:rsidP="00915C7A">
      <w:pPr>
        <w:rPr>
          <w:lang w:val="en-IN"/>
        </w:rPr>
      </w:pPr>
      <w:r w:rsidRPr="00915C7A">
        <w:rPr>
          <w:lang w:val="en-IN"/>
        </w:rPr>
        <w:t>Investigation of interaction potential using in vitro and in vivo approaches to support clinical study planning and regulatory expectations.</w:t>
      </w:r>
    </w:p>
    <w:p w14:paraId="3D2EF898" w14:textId="77777777" w:rsidR="00915C7A" w:rsidRPr="00915C7A" w:rsidRDefault="00915C7A" w:rsidP="00915C7A">
      <w:pPr>
        <w:rPr>
          <w:b/>
          <w:bCs/>
          <w:lang w:val="en-IN"/>
        </w:rPr>
      </w:pPr>
      <w:r w:rsidRPr="00915C7A">
        <w:rPr>
          <w:b/>
          <w:bCs/>
          <w:lang w:val="en-IN"/>
        </w:rPr>
        <w:t>Plasma Protein Binding</w:t>
      </w:r>
    </w:p>
    <w:p w14:paraId="008E9E3D" w14:textId="613B0276" w:rsidR="00915C7A" w:rsidRPr="00915C7A" w:rsidRDefault="00915C7A" w:rsidP="00915C7A">
      <w:pPr>
        <w:rPr>
          <w:lang w:val="en-IN"/>
        </w:rPr>
      </w:pPr>
      <w:r w:rsidRPr="00915C7A">
        <w:rPr>
          <w:lang w:val="en-IN"/>
        </w:rPr>
        <w:t>Determination of the unbound drug fraction using established analytical techniques to better understand pharmacologically active exposure.</w:t>
      </w:r>
    </w:p>
    <w:p w14:paraId="7A5927FA" w14:textId="77777777" w:rsidR="00915C7A" w:rsidRPr="00915C7A" w:rsidRDefault="00915C7A" w:rsidP="00915C7A">
      <w:pPr>
        <w:rPr>
          <w:b/>
          <w:bCs/>
          <w:lang w:val="en-IN"/>
        </w:rPr>
      </w:pPr>
      <w:r w:rsidRPr="00915C7A">
        <w:rPr>
          <w:b/>
          <w:bCs/>
          <w:lang w:val="en-IN"/>
        </w:rPr>
        <w:t>Tissue Distribution</w:t>
      </w:r>
    </w:p>
    <w:p w14:paraId="495FAD43" w14:textId="77777777" w:rsidR="00915C7A" w:rsidRPr="00915C7A" w:rsidRDefault="00915C7A" w:rsidP="00915C7A">
      <w:pPr>
        <w:rPr>
          <w:lang w:val="en-IN"/>
        </w:rPr>
      </w:pPr>
      <w:r w:rsidRPr="00915C7A">
        <w:rPr>
          <w:lang w:val="en-IN"/>
        </w:rPr>
        <w:t>Evaluation of drug distribution across tissues and organs to characterize target-site exposure and support efficacy and safety interpretation.</w:t>
      </w:r>
    </w:p>
    <w:p w14:paraId="7686CA10" w14:textId="2FDA45A1" w:rsidR="00915C7A" w:rsidRDefault="00915C7A" w:rsidP="00915C7A">
      <w:pPr>
        <w:rPr>
          <w:lang w:val="en-IN"/>
        </w:rPr>
      </w:pPr>
    </w:p>
    <w:p w14:paraId="2637AFBA" w14:textId="77777777" w:rsidR="00915C7A" w:rsidRDefault="00915C7A" w:rsidP="00915C7A">
      <w:pPr>
        <w:rPr>
          <w:lang w:val="en-IN"/>
        </w:rPr>
      </w:pPr>
    </w:p>
    <w:p w14:paraId="2DFC66DC" w14:textId="77777777" w:rsidR="00915C7A" w:rsidRPr="00915C7A" w:rsidRDefault="00915C7A" w:rsidP="00915C7A">
      <w:pPr>
        <w:rPr>
          <w:lang w:val="en-IN"/>
        </w:rPr>
      </w:pPr>
    </w:p>
    <w:p w14:paraId="2C02C924" w14:textId="77777777" w:rsidR="00915C7A" w:rsidRPr="00915C7A" w:rsidRDefault="00915C7A" w:rsidP="00915C7A">
      <w:pPr>
        <w:rPr>
          <w:b/>
          <w:bCs/>
          <w:lang w:val="en-IN"/>
        </w:rPr>
      </w:pPr>
      <w:r w:rsidRPr="00915C7A">
        <w:rPr>
          <w:b/>
          <w:bCs/>
          <w:lang w:val="en-IN"/>
        </w:rPr>
        <w:lastRenderedPageBreak/>
        <w:t>Standards &amp; Methods</w:t>
      </w:r>
    </w:p>
    <w:p w14:paraId="01EB3157" w14:textId="77777777" w:rsidR="00915C7A" w:rsidRPr="00915C7A" w:rsidRDefault="00915C7A" w:rsidP="00915C7A">
      <w:pPr>
        <w:rPr>
          <w:lang w:val="en-IN"/>
        </w:rPr>
      </w:pPr>
      <w:r w:rsidRPr="00915C7A">
        <w:rPr>
          <w:lang w:val="en-IN"/>
        </w:rPr>
        <w:t xml:space="preserve">Reliable PK and ADME data depend on scientifically validated analytical methods and appropriate pharmacokinetic modelling. </w:t>
      </w:r>
      <w:proofErr w:type="spellStart"/>
      <w:r w:rsidRPr="00915C7A">
        <w:rPr>
          <w:lang w:val="en-IN"/>
        </w:rPr>
        <w:t>BioVeritas</w:t>
      </w:r>
      <w:proofErr w:type="spellEnd"/>
      <w:r w:rsidRPr="00915C7A">
        <w:rPr>
          <w:lang w:val="en-IN"/>
        </w:rPr>
        <w:t xml:space="preserve"> applies internationally accepted approaches to ensure results are reproducible, interpretable, and suitable for development decisions.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7"/>
        <w:gridCol w:w="2733"/>
        <w:gridCol w:w="3820"/>
      </w:tblGrid>
      <w:tr w:rsidR="00915C7A" w:rsidRPr="00915C7A" w14:paraId="6C3C2369" w14:textId="77777777">
        <w:trPr>
          <w:tblHeader/>
          <w:tblCellSpacing w:w="15" w:type="dxa"/>
        </w:trPr>
        <w:tc>
          <w:tcPr>
            <w:tcW w:w="0" w:type="auto"/>
            <w:vAlign w:val="center"/>
            <w:hideMark/>
          </w:tcPr>
          <w:p w14:paraId="36D0801E" w14:textId="77777777" w:rsidR="00915C7A" w:rsidRPr="00915C7A" w:rsidRDefault="00915C7A" w:rsidP="00915C7A">
            <w:pPr>
              <w:rPr>
                <w:b/>
                <w:bCs/>
                <w:lang w:val="en-IN"/>
              </w:rPr>
            </w:pPr>
            <w:r w:rsidRPr="00915C7A">
              <w:rPr>
                <w:b/>
                <w:bCs/>
                <w:lang w:val="en-IN"/>
              </w:rPr>
              <w:t>Study / Activity</w:t>
            </w:r>
          </w:p>
        </w:tc>
        <w:tc>
          <w:tcPr>
            <w:tcW w:w="0" w:type="auto"/>
            <w:vAlign w:val="center"/>
            <w:hideMark/>
          </w:tcPr>
          <w:p w14:paraId="77CFCA80" w14:textId="77777777" w:rsidR="00915C7A" w:rsidRPr="00915C7A" w:rsidRDefault="00915C7A" w:rsidP="00915C7A">
            <w:pPr>
              <w:rPr>
                <w:b/>
                <w:bCs/>
                <w:lang w:val="en-IN"/>
              </w:rPr>
            </w:pPr>
            <w:r w:rsidRPr="00915C7A">
              <w:rPr>
                <w:b/>
                <w:bCs/>
                <w:lang w:val="en-IN"/>
              </w:rPr>
              <w:t>Method / Guideline</w:t>
            </w:r>
          </w:p>
        </w:tc>
        <w:tc>
          <w:tcPr>
            <w:tcW w:w="0" w:type="auto"/>
            <w:vAlign w:val="center"/>
            <w:hideMark/>
          </w:tcPr>
          <w:p w14:paraId="79988BE7" w14:textId="77777777" w:rsidR="00915C7A" w:rsidRPr="00915C7A" w:rsidRDefault="00915C7A" w:rsidP="00915C7A">
            <w:pPr>
              <w:rPr>
                <w:b/>
                <w:bCs/>
                <w:lang w:val="en-IN"/>
              </w:rPr>
            </w:pPr>
            <w:r w:rsidRPr="00915C7A">
              <w:rPr>
                <w:b/>
                <w:bCs/>
                <w:lang w:val="en-IN"/>
              </w:rPr>
              <w:t>Typical Output</w:t>
            </w:r>
          </w:p>
        </w:tc>
      </w:tr>
      <w:tr w:rsidR="00915C7A" w:rsidRPr="00915C7A" w14:paraId="66D8F318" w14:textId="77777777">
        <w:trPr>
          <w:tblCellSpacing w:w="15" w:type="dxa"/>
        </w:trPr>
        <w:tc>
          <w:tcPr>
            <w:tcW w:w="0" w:type="auto"/>
            <w:vAlign w:val="center"/>
            <w:hideMark/>
          </w:tcPr>
          <w:p w14:paraId="5A277525" w14:textId="77777777" w:rsidR="00915C7A" w:rsidRPr="00915C7A" w:rsidRDefault="00915C7A" w:rsidP="00915C7A">
            <w:pPr>
              <w:rPr>
                <w:lang w:val="en-IN"/>
              </w:rPr>
            </w:pPr>
            <w:r w:rsidRPr="00915C7A">
              <w:rPr>
                <w:lang w:val="en-IN"/>
              </w:rPr>
              <w:t>Pharmacokinetic Analysis</w:t>
            </w:r>
          </w:p>
        </w:tc>
        <w:tc>
          <w:tcPr>
            <w:tcW w:w="0" w:type="auto"/>
            <w:vAlign w:val="center"/>
            <w:hideMark/>
          </w:tcPr>
          <w:p w14:paraId="36C5EBFA" w14:textId="77777777" w:rsidR="00915C7A" w:rsidRPr="00915C7A" w:rsidRDefault="00915C7A" w:rsidP="00915C7A">
            <w:pPr>
              <w:rPr>
                <w:lang w:val="en-IN"/>
              </w:rPr>
            </w:pPr>
            <w:r w:rsidRPr="00915C7A">
              <w:rPr>
                <w:lang w:val="en-IN"/>
              </w:rPr>
              <w:t>Non-Compartmental Analysis (NCA)</w:t>
            </w:r>
          </w:p>
        </w:tc>
        <w:tc>
          <w:tcPr>
            <w:tcW w:w="0" w:type="auto"/>
            <w:vAlign w:val="center"/>
            <w:hideMark/>
          </w:tcPr>
          <w:p w14:paraId="61FA9FFF" w14:textId="77777777" w:rsidR="00915C7A" w:rsidRPr="00915C7A" w:rsidRDefault="00915C7A" w:rsidP="00915C7A">
            <w:pPr>
              <w:rPr>
                <w:lang w:val="en-IN"/>
              </w:rPr>
            </w:pPr>
            <w:proofErr w:type="spellStart"/>
            <w:r w:rsidRPr="00915C7A">
              <w:rPr>
                <w:lang w:val="en-IN"/>
              </w:rPr>
              <w:t>Cmax</w:t>
            </w:r>
            <w:proofErr w:type="spellEnd"/>
            <w:r w:rsidRPr="00915C7A">
              <w:rPr>
                <w:lang w:val="en-IN"/>
              </w:rPr>
              <w:t xml:space="preserve">, </w:t>
            </w:r>
            <w:proofErr w:type="spellStart"/>
            <w:r w:rsidRPr="00915C7A">
              <w:rPr>
                <w:lang w:val="en-IN"/>
              </w:rPr>
              <w:t>Tmax</w:t>
            </w:r>
            <w:proofErr w:type="spellEnd"/>
            <w:r w:rsidRPr="00915C7A">
              <w:rPr>
                <w:lang w:val="en-IN"/>
              </w:rPr>
              <w:t>, AUC, t½, Clearance, Volume of Distribution</w:t>
            </w:r>
          </w:p>
        </w:tc>
      </w:tr>
      <w:tr w:rsidR="00915C7A" w:rsidRPr="00915C7A" w14:paraId="5DD21104" w14:textId="77777777">
        <w:trPr>
          <w:tblCellSpacing w:w="15" w:type="dxa"/>
        </w:trPr>
        <w:tc>
          <w:tcPr>
            <w:tcW w:w="0" w:type="auto"/>
            <w:vAlign w:val="center"/>
            <w:hideMark/>
          </w:tcPr>
          <w:p w14:paraId="2BF2CA6B" w14:textId="77777777" w:rsidR="00915C7A" w:rsidRPr="00915C7A" w:rsidRDefault="00915C7A" w:rsidP="00915C7A">
            <w:pPr>
              <w:rPr>
                <w:lang w:val="en-IN"/>
              </w:rPr>
            </w:pPr>
            <w:r w:rsidRPr="00915C7A">
              <w:rPr>
                <w:lang w:val="en-IN"/>
              </w:rPr>
              <w:t>CYP450 Inhibition</w:t>
            </w:r>
          </w:p>
        </w:tc>
        <w:tc>
          <w:tcPr>
            <w:tcW w:w="0" w:type="auto"/>
            <w:vAlign w:val="center"/>
            <w:hideMark/>
          </w:tcPr>
          <w:p w14:paraId="1C4C3786" w14:textId="77777777" w:rsidR="00915C7A" w:rsidRPr="00915C7A" w:rsidRDefault="00915C7A" w:rsidP="00915C7A">
            <w:pPr>
              <w:rPr>
                <w:lang w:val="en-IN"/>
              </w:rPr>
            </w:pPr>
            <w:r w:rsidRPr="00915C7A">
              <w:rPr>
                <w:lang w:val="en-IN"/>
              </w:rPr>
              <w:t>FDA &amp; EMA DDI Guidance</w:t>
            </w:r>
          </w:p>
        </w:tc>
        <w:tc>
          <w:tcPr>
            <w:tcW w:w="0" w:type="auto"/>
            <w:vAlign w:val="center"/>
            <w:hideMark/>
          </w:tcPr>
          <w:p w14:paraId="32FAE28D" w14:textId="77777777" w:rsidR="00915C7A" w:rsidRPr="00915C7A" w:rsidRDefault="00915C7A" w:rsidP="00915C7A">
            <w:pPr>
              <w:rPr>
                <w:lang w:val="en-IN"/>
              </w:rPr>
            </w:pPr>
            <w:r w:rsidRPr="00915C7A">
              <w:rPr>
                <w:lang w:val="en-IN"/>
              </w:rPr>
              <w:t>IC₅₀, Ki</w:t>
            </w:r>
          </w:p>
        </w:tc>
      </w:tr>
      <w:tr w:rsidR="00915C7A" w:rsidRPr="00915C7A" w14:paraId="036382D7" w14:textId="77777777">
        <w:trPr>
          <w:tblCellSpacing w:w="15" w:type="dxa"/>
        </w:trPr>
        <w:tc>
          <w:tcPr>
            <w:tcW w:w="0" w:type="auto"/>
            <w:vAlign w:val="center"/>
            <w:hideMark/>
          </w:tcPr>
          <w:p w14:paraId="5EE39F77" w14:textId="77777777" w:rsidR="00915C7A" w:rsidRPr="00915C7A" w:rsidRDefault="00915C7A" w:rsidP="00915C7A">
            <w:pPr>
              <w:rPr>
                <w:lang w:val="en-IN"/>
              </w:rPr>
            </w:pPr>
            <w:r w:rsidRPr="00915C7A">
              <w:rPr>
                <w:lang w:val="en-IN"/>
              </w:rPr>
              <w:t>CYP450 Induction</w:t>
            </w:r>
          </w:p>
        </w:tc>
        <w:tc>
          <w:tcPr>
            <w:tcW w:w="0" w:type="auto"/>
            <w:vAlign w:val="center"/>
            <w:hideMark/>
          </w:tcPr>
          <w:p w14:paraId="5D699057" w14:textId="77777777" w:rsidR="00915C7A" w:rsidRPr="00915C7A" w:rsidRDefault="00915C7A" w:rsidP="00915C7A">
            <w:pPr>
              <w:rPr>
                <w:lang w:val="en-IN"/>
              </w:rPr>
            </w:pPr>
            <w:r w:rsidRPr="00915C7A">
              <w:rPr>
                <w:lang w:val="en-IN"/>
              </w:rPr>
              <w:t>FDA &amp; EMA DDI Guidance</w:t>
            </w:r>
          </w:p>
        </w:tc>
        <w:tc>
          <w:tcPr>
            <w:tcW w:w="0" w:type="auto"/>
            <w:vAlign w:val="center"/>
            <w:hideMark/>
          </w:tcPr>
          <w:p w14:paraId="35D339F7" w14:textId="77777777" w:rsidR="00915C7A" w:rsidRPr="00915C7A" w:rsidRDefault="00915C7A" w:rsidP="00915C7A">
            <w:pPr>
              <w:rPr>
                <w:lang w:val="en-IN"/>
              </w:rPr>
            </w:pPr>
            <w:r w:rsidRPr="00915C7A">
              <w:rPr>
                <w:lang w:val="en-IN"/>
              </w:rPr>
              <w:t>Fold Induction</w:t>
            </w:r>
          </w:p>
        </w:tc>
      </w:tr>
      <w:tr w:rsidR="00915C7A" w:rsidRPr="00915C7A" w14:paraId="4FE70A67" w14:textId="77777777">
        <w:trPr>
          <w:tblCellSpacing w:w="15" w:type="dxa"/>
        </w:trPr>
        <w:tc>
          <w:tcPr>
            <w:tcW w:w="0" w:type="auto"/>
            <w:vAlign w:val="center"/>
            <w:hideMark/>
          </w:tcPr>
          <w:p w14:paraId="1B9F17DF" w14:textId="77777777" w:rsidR="00915C7A" w:rsidRPr="00915C7A" w:rsidRDefault="00915C7A" w:rsidP="00915C7A">
            <w:pPr>
              <w:rPr>
                <w:lang w:val="en-IN"/>
              </w:rPr>
            </w:pPr>
            <w:r w:rsidRPr="00915C7A">
              <w:rPr>
                <w:lang w:val="en-IN"/>
              </w:rPr>
              <w:t>Plasma Protein Binding</w:t>
            </w:r>
          </w:p>
        </w:tc>
        <w:tc>
          <w:tcPr>
            <w:tcW w:w="0" w:type="auto"/>
            <w:vAlign w:val="center"/>
            <w:hideMark/>
          </w:tcPr>
          <w:p w14:paraId="41638E78" w14:textId="77777777" w:rsidR="00915C7A" w:rsidRPr="00915C7A" w:rsidRDefault="00915C7A" w:rsidP="00915C7A">
            <w:pPr>
              <w:rPr>
                <w:lang w:val="en-IN"/>
              </w:rPr>
            </w:pPr>
            <w:r w:rsidRPr="00915C7A">
              <w:rPr>
                <w:lang w:val="en-IN"/>
              </w:rPr>
              <w:t>Equilibrium Dialysis / Ultrafiltration</w:t>
            </w:r>
          </w:p>
        </w:tc>
        <w:tc>
          <w:tcPr>
            <w:tcW w:w="0" w:type="auto"/>
            <w:vAlign w:val="center"/>
            <w:hideMark/>
          </w:tcPr>
          <w:p w14:paraId="235D5DDF" w14:textId="77777777" w:rsidR="00915C7A" w:rsidRPr="00915C7A" w:rsidRDefault="00915C7A" w:rsidP="00915C7A">
            <w:pPr>
              <w:rPr>
                <w:lang w:val="en-IN"/>
              </w:rPr>
            </w:pPr>
            <w:r w:rsidRPr="00915C7A">
              <w:rPr>
                <w:lang w:val="en-IN"/>
              </w:rPr>
              <w:t>Free Fraction (%)</w:t>
            </w:r>
          </w:p>
        </w:tc>
      </w:tr>
      <w:tr w:rsidR="00915C7A" w:rsidRPr="00915C7A" w14:paraId="39E580A6" w14:textId="77777777">
        <w:trPr>
          <w:tblCellSpacing w:w="15" w:type="dxa"/>
        </w:trPr>
        <w:tc>
          <w:tcPr>
            <w:tcW w:w="0" w:type="auto"/>
            <w:vAlign w:val="center"/>
            <w:hideMark/>
          </w:tcPr>
          <w:p w14:paraId="6D86FBD0" w14:textId="77777777" w:rsidR="00915C7A" w:rsidRPr="00915C7A" w:rsidRDefault="00915C7A" w:rsidP="00915C7A">
            <w:pPr>
              <w:rPr>
                <w:lang w:val="en-IN"/>
              </w:rPr>
            </w:pPr>
            <w:r w:rsidRPr="00915C7A">
              <w:rPr>
                <w:lang w:val="en-IN"/>
              </w:rPr>
              <w:t>Tissue Distribution</w:t>
            </w:r>
          </w:p>
        </w:tc>
        <w:tc>
          <w:tcPr>
            <w:tcW w:w="0" w:type="auto"/>
            <w:vAlign w:val="center"/>
            <w:hideMark/>
          </w:tcPr>
          <w:p w14:paraId="6E775811" w14:textId="77777777" w:rsidR="00915C7A" w:rsidRPr="00915C7A" w:rsidRDefault="00915C7A" w:rsidP="00915C7A">
            <w:pPr>
              <w:rPr>
                <w:lang w:val="en-IN"/>
              </w:rPr>
            </w:pPr>
            <w:r w:rsidRPr="00915C7A">
              <w:rPr>
                <w:lang w:val="en-IN"/>
              </w:rPr>
              <w:t>LC–MS/MS-Based Quantification</w:t>
            </w:r>
          </w:p>
        </w:tc>
        <w:tc>
          <w:tcPr>
            <w:tcW w:w="0" w:type="auto"/>
            <w:vAlign w:val="center"/>
            <w:hideMark/>
          </w:tcPr>
          <w:p w14:paraId="737A679A" w14:textId="77777777" w:rsidR="00915C7A" w:rsidRPr="00915C7A" w:rsidRDefault="00915C7A" w:rsidP="00915C7A">
            <w:pPr>
              <w:rPr>
                <w:lang w:val="en-IN"/>
              </w:rPr>
            </w:pPr>
            <w:r w:rsidRPr="00915C7A">
              <w:rPr>
                <w:lang w:val="en-IN"/>
              </w:rPr>
              <w:t>Tissue Concentration Profiles</w:t>
            </w:r>
          </w:p>
        </w:tc>
      </w:tr>
    </w:tbl>
    <w:p w14:paraId="348523F7" w14:textId="77777777" w:rsidR="00915C7A" w:rsidRPr="00915C7A" w:rsidRDefault="00915C7A" w:rsidP="00915C7A">
      <w:pPr>
        <w:rPr>
          <w:lang w:val="en-IN"/>
        </w:rPr>
      </w:pPr>
      <w:r w:rsidRPr="00915C7A">
        <w:rPr>
          <w:lang w:val="en-IN"/>
        </w:rPr>
        <w:pict w14:anchorId="2E0928B2">
          <v:rect id="_x0000_i1214" style="width:0;height:1.5pt" o:hralign="center" o:hrstd="t" o:hr="t" fillcolor="#a0a0a0" stroked="f"/>
        </w:pict>
      </w:r>
    </w:p>
    <w:p w14:paraId="72C19564" w14:textId="77777777" w:rsidR="00915C7A" w:rsidRPr="00915C7A" w:rsidRDefault="00915C7A" w:rsidP="00915C7A">
      <w:pPr>
        <w:rPr>
          <w:b/>
          <w:bCs/>
          <w:lang w:val="en-IN"/>
        </w:rPr>
      </w:pPr>
      <w:r w:rsidRPr="00915C7A">
        <w:rPr>
          <w:b/>
          <w:bCs/>
          <w:lang w:val="en-IN"/>
        </w:rPr>
        <w:t>UI/UX Recommendation</w:t>
      </w:r>
    </w:p>
    <w:p w14:paraId="078D154B" w14:textId="77777777" w:rsidR="00915C7A" w:rsidRPr="00915C7A" w:rsidRDefault="00915C7A" w:rsidP="00915C7A">
      <w:pPr>
        <w:rPr>
          <w:lang w:val="en-IN"/>
        </w:rPr>
      </w:pPr>
      <w:r w:rsidRPr="00915C7A">
        <w:rPr>
          <w:lang w:val="en-IN"/>
        </w:rPr>
        <w:t>This page lends itself well to a simple visual that explains ADME. Consider placing a horizontal infographic immediately below the hero section with five connected icons:</w:t>
      </w:r>
    </w:p>
    <w:p w14:paraId="4A768A61" w14:textId="77777777" w:rsidR="00915C7A" w:rsidRPr="00915C7A" w:rsidRDefault="00915C7A" w:rsidP="00915C7A">
      <w:pPr>
        <w:rPr>
          <w:lang w:val="en-IN"/>
        </w:rPr>
      </w:pPr>
      <w:r w:rsidRPr="00915C7A">
        <w:rPr>
          <w:b/>
          <w:bCs/>
          <w:lang w:val="en-IN"/>
        </w:rPr>
        <w:t>Administration → Absorption → Distribution → Metabolism → Excretion</w:t>
      </w:r>
    </w:p>
    <w:p w14:paraId="40A7848E" w14:textId="77777777" w:rsidR="00915C7A" w:rsidRPr="00915C7A" w:rsidRDefault="00915C7A" w:rsidP="00915C7A">
      <w:pPr>
        <w:rPr>
          <w:lang w:val="en-IN"/>
        </w:rPr>
      </w:pPr>
      <w:r w:rsidRPr="00915C7A">
        <w:rPr>
          <w:lang w:val="en-IN"/>
        </w:rPr>
        <w:t>Each icon can include a one-line explanation, for example:</w:t>
      </w:r>
    </w:p>
    <w:p w14:paraId="759502D7" w14:textId="77777777" w:rsidR="00915C7A" w:rsidRPr="00915C7A" w:rsidRDefault="00915C7A" w:rsidP="00915C7A">
      <w:pPr>
        <w:numPr>
          <w:ilvl w:val="0"/>
          <w:numId w:val="10"/>
        </w:numPr>
        <w:rPr>
          <w:lang w:val="en-IN"/>
        </w:rPr>
      </w:pPr>
      <w:r w:rsidRPr="00915C7A">
        <w:rPr>
          <w:b/>
          <w:bCs/>
          <w:lang w:val="en-IN"/>
        </w:rPr>
        <w:t>Absorption:</w:t>
      </w:r>
      <w:r w:rsidRPr="00915C7A">
        <w:rPr>
          <w:lang w:val="en-IN"/>
        </w:rPr>
        <w:t xml:space="preserve"> How much drug enters the bloodstream. </w:t>
      </w:r>
    </w:p>
    <w:p w14:paraId="709AE857" w14:textId="77777777" w:rsidR="00915C7A" w:rsidRPr="00915C7A" w:rsidRDefault="00915C7A" w:rsidP="00915C7A">
      <w:pPr>
        <w:numPr>
          <w:ilvl w:val="0"/>
          <w:numId w:val="10"/>
        </w:numPr>
        <w:rPr>
          <w:lang w:val="en-IN"/>
        </w:rPr>
      </w:pPr>
      <w:r w:rsidRPr="00915C7A">
        <w:rPr>
          <w:b/>
          <w:bCs/>
          <w:lang w:val="en-IN"/>
        </w:rPr>
        <w:t>Distribution:</w:t>
      </w:r>
      <w:r w:rsidRPr="00915C7A">
        <w:rPr>
          <w:lang w:val="en-IN"/>
        </w:rPr>
        <w:t xml:space="preserve"> Where the drug travels in the body. </w:t>
      </w:r>
    </w:p>
    <w:p w14:paraId="01D043BA" w14:textId="77777777" w:rsidR="00915C7A" w:rsidRPr="00915C7A" w:rsidRDefault="00915C7A" w:rsidP="00915C7A">
      <w:pPr>
        <w:numPr>
          <w:ilvl w:val="0"/>
          <w:numId w:val="10"/>
        </w:numPr>
        <w:rPr>
          <w:lang w:val="en-IN"/>
        </w:rPr>
      </w:pPr>
      <w:r w:rsidRPr="00915C7A">
        <w:rPr>
          <w:b/>
          <w:bCs/>
          <w:lang w:val="en-IN"/>
        </w:rPr>
        <w:t>Metabolism:</w:t>
      </w:r>
      <w:r w:rsidRPr="00915C7A">
        <w:rPr>
          <w:lang w:val="en-IN"/>
        </w:rPr>
        <w:t xml:space="preserve"> How the drug is chemically transformed. </w:t>
      </w:r>
    </w:p>
    <w:p w14:paraId="2DC2DC43" w14:textId="77777777" w:rsidR="00915C7A" w:rsidRPr="00915C7A" w:rsidRDefault="00915C7A" w:rsidP="00915C7A">
      <w:pPr>
        <w:numPr>
          <w:ilvl w:val="0"/>
          <w:numId w:val="10"/>
        </w:numPr>
        <w:rPr>
          <w:lang w:val="en-IN"/>
        </w:rPr>
      </w:pPr>
      <w:r w:rsidRPr="00915C7A">
        <w:rPr>
          <w:b/>
          <w:bCs/>
          <w:lang w:val="en-IN"/>
        </w:rPr>
        <w:t>Excretion:</w:t>
      </w:r>
      <w:r w:rsidRPr="00915C7A">
        <w:rPr>
          <w:lang w:val="en-IN"/>
        </w:rPr>
        <w:t xml:space="preserve"> How the drug is eliminated. </w:t>
      </w:r>
    </w:p>
    <w:p w14:paraId="2788B7D5" w14:textId="77777777" w:rsidR="00915C7A" w:rsidRDefault="00915C7A" w:rsidP="00915C7A">
      <w:pPr>
        <w:rPr>
          <w:lang w:val="en-IN"/>
        </w:rPr>
      </w:pPr>
      <w:r w:rsidRPr="00915C7A">
        <w:rPr>
          <w:lang w:val="en-IN"/>
        </w:rPr>
        <w:t>This gives visitors an immediate understanding of ADME before they scroll further.</w:t>
      </w:r>
    </w:p>
    <w:p w14:paraId="777214DE" w14:textId="77777777" w:rsidR="00B44F88" w:rsidRDefault="00B44F88" w:rsidP="00B44F88">
      <w:pPr>
        <w:rPr>
          <w:b/>
          <w:bCs/>
          <w:lang w:val="en-IN"/>
        </w:rPr>
      </w:pPr>
    </w:p>
    <w:p w14:paraId="436D4758" w14:textId="77777777" w:rsidR="00B44F88" w:rsidRDefault="00B44F88" w:rsidP="00B44F88">
      <w:pPr>
        <w:rPr>
          <w:b/>
          <w:bCs/>
          <w:lang w:val="en-IN"/>
        </w:rPr>
      </w:pPr>
    </w:p>
    <w:p w14:paraId="66B92BAE" w14:textId="77777777" w:rsidR="00B44F88" w:rsidRDefault="00B44F88" w:rsidP="00B44F88">
      <w:pPr>
        <w:rPr>
          <w:b/>
          <w:bCs/>
          <w:lang w:val="en-IN"/>
        </w:rPr>
      </w:pPr>
    </w:p>
    <w:p w14:paraId="666E1C73" w14:textId="5256CB11" w:rsidR="00B44F88" w:rsidRPr="00B44F88" w:rsidRDefault="00B44F88" w:rsidP="00B44F88">
      <w:pPr>
        <w:rPr>
          <w:b/>
          <w:bCs/>
          <w:lang w:val="en-IN"/>
        </w:rPr>
      </w:pPr>
      <w:r w:rsidRPr="00B44F88">
        <w:rPr>
          <w:b/>
          <w:bCs/>
          <w:lang w:val="en-IN"/>
        </w:rPr>
        <w:lastRenderedPageBreak/>
        <w:t>Discovery &amp; NPD Screening</w:t>
      </w:r>
    </w:p>
    <w:p w14:paraId="2946685B" w14:textId="77777777" w:rsidR="00B44F88" w:rsidRPr="00B44F88" w:rsidRDefault="00B44F88" w:rsidP="00B44F88">
      <w:pPr>
        <w:rPr>
          <w:b/>
          <w:bCs/>
          <w:lang w:val="en-IN"/>
        </w:rPr>
      </w:pPr>
      <w:r w:rsidRPr="00B44F88">
        <w:rPr>
          <w:b/>
          <w:bCs/>
          <w:lang w:val="en-IN"/>
        </w:rPr>
        <w:t>Accelerating Candidate Selection with Early Scientific Evidence</w:t>
      </w:r>
    </w:p>
    <w:p w14:paraId="5B859166" w14:textId="35FD6149" w:rsidR="00B44F88" w:rsidRPr="00B44F88" w:rsidRDefault="00B44F88" w:rsidP="00B44F88">
      <w:pPr>
        <w:rPr>
          <w:lang w:val="en-IN"/>
        </w:rPr>
      </w:pPr>
      <w:r w:rsidRPr="00B44F88">
        <w:rPr>
          <w:lang w:val="en-IN"/>
        </w:rPr>
        <w:t xml:space="preserve">Discovery and early-stage screening are critical to identifying candidates with the greatest potential for successful development. Through scientifically designed screening strategies, hit-to-lead evaluation, and early product characterization, </w:t>
      </w:r>
      <w:proofErr w:type="spellStart"/>
      <w:r w:rsidRPr="00B44F88">
        <w:rPr>
          <w:lang w:val="en-IN"/>
        </w:rPr>
        <w:t>BioVeritas</w:t>
      </w:r>
      <w:proofErr w:type="spellEnd"/>
      <w:r w:rsidRPr="00B44F88">
        <w:rPr>
          <w:lang w:val="en-IN"/>
        </w:rPr>
        <w:t xml:space="preserve"> helps sponsors generate the evidence needed to prioritize promising molecules, eliminate unsuitable candidates, and reduce development risk before significant investment.</w:t>
      </w:r>
    </w:p>
    <w:p w14:paraId="2E27EC85" w14:textId="77777777" w:rsidR="00B44F88" w:rsidRPr="00B44F88" w:rsidRDefault="00B44F88" w:rsidP="00B44F88">
      <w:pPr>
        <w:rPr>
          <w:b/>
          <w:bCs/>
          <w:lang w:val="en-IN"/>
        </w:rPr>
      </w:pPr>
      <w:r w:rsidRPr="00B44F88">
        <w:rPr>
          <w:b/>
          <w:bCs/>
          <w:lang w:val="en-IN"/>
        </w:rPr>
        <w:t>Capability Highlights</w:t>
      </w:r>
    </w:p>
    <w:p w14:paraId="4CA96476" w14:textId="77777777" w:rsidR="00B44F88" w:rsidRPr="00B44F88" w:rsidRDefault="00B44F88" w:rsidP="00B44F88">
      <w:pPr>
        <w:rPr>
          <w:lang w:val="en-IN"/>
        </w:rPr>
      </w:pPr>
      <w:r w:rsidRPr="00B44F88">
        <w:rPr>
          <w:rFonts w:ascii="Segoe UI Symbol" w:hAnsi="Segoe UI Symbol" w:cs="Segoe UI Symbol"/>
          <w:lang w:val="en-IN"/>
        </w:rPr>
        <w:t>✔</w:t>
      </w:r>
      <w:r w:rsidRPr="00B44F88">
        <w:rPr>
          <w:lang w:val="en-IN"/>
        </w:rPr>
        <w:t xml:space="preserve"> High-Throughput Screening (HTS)</w:t>
      </w:r>
    </w:p>
    <w:p w14:paraId="197FDAE9" w14:textId="77777777" w:rsidR="00B44F88" w:rsidRPr="00B44F88" w:rsidRDefault="00B44F88" w:rsidP="00B44F88">
      <w:pPr>
        <w:rPr>
          <w:lang w:val="en-IN"/>
        </w:rPr>
      </w:pPr>
      <w:r w:rsidRPr="00B44F88">
        <w:rPr>
          <w:rFonts w:ascii="Segoe UI Symbol" w:hAnsi="Segoe UI Symbol" w:cs="Segoe UI Symbol"/>
          <w:lang w:val="en-IN"/>
        </w:rPr>
        <w:t>✔</w:t>
      </w:r>
      <w:r w:rsidRPr="00B44F88">
        <w:rPr>
          <w:lang w:val="en-IN"/>
        </w:rPr>
        <w:t xml:space="preserve"> Hit-to-Lead Evaluation</w:t>
      </w:r>
    </w:p>
    <w:p w14:paraId="58FDE087" w14:textId="77777777" w:rsidR="00B44F88" w:rsidRPr="00B44F88" w:rsidRDefault="00B44F88" w:rsidP="00B44F88">
      <w:pPr>
        <w:rPr>
          <w:lang w:val="en-IN"/>
        </w:rPr>
      </w:pPr>
      <w:r w:rsidRPr="00B44F88">
        <w:rPr>
          <w:rFonts w:ascii="Segoe UI Symbol" w:hAnsi="Segoe UI Symbol" w:cs="Segoe UI Symbol"/>
          <w:lang w:val="en-IN"/>
        </w:rPr>
        <w:t>✔</w:t>
      </w:r>
      <w:r w:rsidRPr="00B44F88">
        <w:rPr>
          <w:lang w:val="en-IN"/>
        </w:rPr>
        <w:t xml:space="preserve"> Candidate Prioritization</w:t>
      </w:r>
    </w:p>
    <w:p w14:paraId="1E9B8A9D" w14:textId="77777777" w:rsidR="00B44F88" w:rsidRPr="00B44F88" w:rsidRDefault="00B44F88" w:rsidP="00B44F88">
      <w:pPr>
        <w:rPr>
          <w:lang w:val="en-IN"/>
        </w:rPr>
      </w:pPr>
      <w:r w:rsidRPr="00B44F88">
        <w:rPr>
          <w:rFonts w:ascii="Segoe UI Symbol" w:hAnsi="Segoe UI Symbol" w:cs="Segoe UI Symbol"/>
          <w:lang w:val="en-IN"/>
        </w:rPr>
        <w:t>✔</w:t>
      </w:r>
      <w:r w:rsidRPr="00B44F88">
        <w:rPr>
          <w:lang w:val="en-IN"/>
        </w:rPr>
        <w:t xml:space="preserve"> </w:t>
      </w:r>
      <w:proofErr w:type="spellStart"/>
      <w:r w:rsidRPr="00B44F88">
        <w:rPr>
          <w:lang w:val="en-IN"/>
        </w:rPr>
        <w:t>Preformulation</w:t>
      </w:r>
      <w:proofErr w:type="spellEnd"/>
      <w:r w:rsidRPr="00B44F88">
        <w:rPr>
          <w:lang w:val="en-IN"/>
        </w:rPr>
        <w:t xml:space="preserve"> Studies</w:t>
      </w:r>
    </w:p>
    <w:p w14:paraId="50216E45" w14:textId="77777777" w:rsidR="00B44F88" w:rsidRPr="00B44F88" w:rsidRDefault="00B44F88" w:rsidP="00B44F88">
      <w:pPr>
        <w:rPr>
          <w:lang w:val="en-IN"/>
        </w:rPr>
      </w:pPr>
      <w:r w:rsidRPr="00B44F88">
        <w:rPr>
          <w:rFonts w:ascii="Segoe UI Symbol" w:hAnsi="Segoe UI Symbol" w:cs="Segoe UI Symbol"/>
          <w:lang w:val="en-IN"/>
        </w:rPr>
        <w:t>✔</w:t>
      </w:r>
      <w:r w:rsidRPr="00B44F88">
        <w:rPr>
          <w:lang w:val="en-IN"/>
        </w:rPr>
        <w:t xml:space="preserve"> Prototype Development</w:t>
      </w:r>
    </w:p>
    <w:p w14:paraId="0D3FEED2" w14:textId="4BCB02CE" w:rsidR="00B44F88" w:rsidRPr="00B44F88" w:rsidRDefault="00B44F88" w:rsidP="00B44F88">
      <w:pPr>
        <w:rPr>
          <w:lang w:val="en-IN"/>
        </w:rPr>
      </w:pPr>
      <w:r w:rsidRPr="00B44F88">
        <w:rPr>
          <w:rFonts w:ascii="Segoe UI Symbol" w:hAnsi="Segoe UI Symbol" w:cs="Segoe UI Symbol"/>
          <w:lang w:val="en-IN"/>
        </w:rPr>
        <w:t>✔</w:t>
      </w:r>
      <w:r w:rsidRPr="00B44F88">
        <w:rPr>
          <w:lang w:val="en-IN"/>
        </w:rPr>
        <w:t xml:space="preserve"> Comparative Product Analysis</w:t>
      </w:r>
    </w:p>
    <w:p w14:paraId="68B9A236" w14:textId="77777777" w:rsidR="00B44F88" w:rsidRPr="00B44F88" w:rsidRDefault="00B44F88" w:rsidP="00B44F88">
      <w:pPr>
        <w:rPr>
          <w:b/>
          <w:bCs/>
          <w:lang w:val="en-IN"/>
        </w:rPr>
      </w:pPr>
      <w:r w:rsidRPr="00B44F88">
        <w:rPr>
          <w:b/>
          <w:bCs/>
          <w:lang w:val="en-IN"/>
        </w:rPr>
        <w:t>Study Snapshot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7"/>
        <w:gridCol w:w="5948"/>
      </w:tblGrid>
      <w:tr w:rsidR="00B44F88" w:rsidRPr="00B44F88" w14:paraId="008465A6" w14:textId="77777777">
        <w:trPr>
          <w:tblHeader/>
          <w:tblCellSpacing w:w="15" w:type="dxa"/>
        </w:trPr>
        <w:tc>
          <w:tcPr>
            <w:tcW w:w="0" w:type="auto"/>
            <w:vAlign w:val="center"/>
            <w:hideMark/>
          </w:tcPr>
          <w:p w14:paraId="3490ED1A" w14:textId="77777777" w:rsidR="00B44F88" w:rsidRPr="00B44F88" w:rsidRDefault="00B44F88" w:rsidP="00B44F88">
            <w:pPr>
              <w:rPr>
                <w:lang w:val="en-IN"/>
              </w:rPr>
            </w:pPr>
          </w:p>
        </w:tc>
        <w:tc>
          <w:tcPr>
            <w:tcW w:w="0" w:type="auto"/>
            <w:vAlign w:val="center"/>
            <w:hideMark/>
          </w:tcPr>
          <w:p w14:paraId="36E4BF1C" w14:textId="77777777" w:rsidR="00B44F88" w:rsidRPr="00B44F88" w:rsidRDefault="00B44F88" w:rsidP="00B44F88">
            <w:pPr>
              <w:rPr>
                <w:lang w:val="en-IN"/>
              </w:rPr>
            </w:pPr>
          </w:p>
        </w:tc>
      </w:tr>
      <w:tr w:rsidR="00B44F88" w:rsidRPr="00B44F88" w14:paraId="56B3A0DA" w14:textId="77777777">
        <w:trPr>
          <w:tblCellSpacing w:w="15" w:type="dxa"/>
        </w:trPr>
        <w:tc>
          <w:tcPr>
            <w:tcW w:w="0" w:type="auto"/>
            <w:vAlign w:val="center"/>
            <w:hideMark/>
          </w:tcPr>
          <w:p w14:paraId="723C47ED" w14:textId="77777777" w:rsidR="00B44F88" w:rsidRPr="00B44F88" w:rsidRDefault="00B44F88" w:rsidP="00B44F88">
            <w:pPr>
              <w:rPr>
                <w:lang w:val="en-IN"/>
              </w:rPr>
            </w:pPr>
            <w:r w:rsidRPr="00B44F88">
              <w:rPr>
                <w:b/>
                <w:bCs/>
                <w:lang w:val="en-IN"/>
              </w:rPr>
              <w:t>Screening</w:t>
            </w:r>
          </w:p>
        </w:tc>
        <w:tc>
          <w:tcPr>
            <w:tcW w:w="0" w:type="auto"/>
            <w:vAlign w:val="center"/>
            <w:hideMark/>
          </w:tcPr>
          <w:p w14:paraId="0DA038E7" w14:textId="77777777" w:rsidR="00B44F88" w:rsidRPr="00B44F88" w:rsidRDefault="00B44F88" w:rsidP="00B44F88">
            <w:pPr>
              <w:rPr>
                <w:lang w:val="en-IN"/>
              </w:rPr>
            </w:pPr>
            <w:r w:rsidRPr="00B44F88">
              <w:rPr>
                <w:lang w:val="en-IN"/>
              </w:rPr>
              <w:t>High-Throughput • Focused Screening • Secondary Assays</w:t>
            </w:r>
          </w:p>
        </w:tc>
      </w:tr>
      <w:tr w:rsidR="00B44F88" w:rsidRPr="00B44F88" w14:paraId="4649BB75" w14:textId="77777777">
        <w:trPr>
          <w:tblCellSpacing w:w="15" w:type="dxa"/>
        </w:trPr>
        <w:tc>
          <w:tcPr>
            <w:tcW w:w="0" w:type="auto"/>
            <w:vAlign w:val="center"/>
            <w:hideMark/>
          </w:tcPr>
          <w:p w14:paraId="442EA81B" w14:textId="77777777" w:rsidR="00B44F88" w:rsidRPr="00B44F88" w:rsidRDefault="00B44F88" w:rsidP="00B44F88">
            <w:pPr>
              <w:rPr>
                <w:lang w:val="en-IN"/>
              </w:rPr>
            </w:pPr>
            <w:r w:rsidRPr="00B44F88">
              <w:rPr>
                <w:b/>
                <w:bCs/>
                <w:lang w:val="en-IN"/>
              </w:rPr>
              <w:t>Discovery Support</w:t>
            </w:r>
          </w:p>
        </w:tc>
        <w:tc>
          <w:tcPr>
            <w:tcW w:w="0" w:type="auto"/>
            <w:vAlign w:val="center"/>
            <w:hideMark/>
          </w:tcPr>
          <w:p w14:paraId="4CF3F6A3" w14:textId="77777777" w:rsidR="00B44F88" w:rsidRPr="00B44F88" w:rsidRDefault="00B44F88" w:rsidP="00B44F88">
            <w:pPr>
              <w:rPr>
                <w:lang w:val="en-IN"/>
              </w:rPr>
            </w:pPr>
            <w:r w:rsidRPr="00B44F88">
              <w:rPr>
                <w:lang w:val="en-IN"/>
              </w:rPr>
              <w:t>Hit Identification • Hit-to-Lead Optimization</w:t>
            </w:r>
          </w:p>
        </w:tc>
      </w:tr>
      <w:tr w:rsidR="00B44F88" w:rsidRPr="00B44F88" w14:paraId="4B3C1180" w14:textId="77777777">
        <w:trPr>
          <w:tblCellSpacing w:w="15" w:type="dxa"/>
        </w:trPr>
        <w:tc>
          <w:tcPr>
            <w:tcW w:w="0" w:type="auto"/>
            <w:vAlign w:val="center"/>
            <w:hideMark/>
          </w:tcPr>
          <w:p w14:paraId="15A95518" w14:textId="77777777" w:rsidR="00B44F88" w:rsidRPr="00B44F88" w:rsidRDefault="00B44F88" w:rsidP="00B44F88">
            <w:pPr>
              <w:rPr>
                <w:lang w:val="en-IN"/>
              </w:rPr>
            </w:pPr>
            <w:r w:rsidRPr="00B44F88">
              <w:rPr>
                <w:b/>
                <w:bCs/>
                <w:lang w:val="en-IN"/>
              </w:rPr>
              <w:t>Product Development</w:t>
            </w:r>
          </w:p>
        </w:tc>
        <w:tc>
          <w:tcPr>
            <w:tcW w:w="0" w:type="auto"/>
            <w:vAlign w:val="center"/>
            <w:hideMark/>
          </w:tcPr>
          <w:p w14:paraId="1C32282D" w14:textId="77777777" w:rsidR="00B44F88" w:rsidRPr="00B44F88" w:rsidRDefault="00B44F88" w:rsidP="00B44F88">
            <w:pPr>
              <w:rPr>
                <w:lang w:val="en-IN"/>
              </w:rPr>
            </w:pPr>
            <w:proofErr w:type="spellStart"/>
            <w:r w:rsidRPr="00B44F88">
              <w:rPr>
                <w:lang w:val="en-IN"/>
              </w:rPr>
              <w:t>Preformulation</w:t>
            </w:r>
            <w:proofErr w:type="spellEnd"/>
            <w:r w:rsidRPr="00B44F88">
              <w:rPr>
                <w:lang w:val="en-IN"/>
              </w:rPr>
              <w:t xml:space="preserve"> • Prototype Evaluation</w:t>
            </w:r>
          </w:p>
        </w:tc>
      </w:tr>
      <w:tr w:rsidR="00B44F88" w:rsidRPr="00B44F88" w14:paraId="08A1F4CD" w14:textId="77777777">
        <w:trPr>
          <w:tblCellSpacing w:w="15" w:type="dxa"/>
        </w:trPr>
        <w:tc>
          <w:tcPr>
            <w:tcW w:w="0" w:type="auto"/>
            <w:vAlign w:val="center"/>
            <w:hideMark/>
          </w:tcPr>
          <w:p w14:paraId="5A783C75" w14:textId="77777777" w:rsidR="00B44F88" w:rsidRPr="00B44F88" w:rsidRDefault="00B44F88" w:rsidP="00B44F88">
            <w:pPr>
              <w:rPr>
                <w:lang w:val="en-IN"/>
              </w:rPr>
            </w:pPr>
            <w:r w:rsidRPr="00B44F88">
              <w:rPr>
                <w:b/>
                <w:bCs/>
                <w:lang w:val="en-IN"/>
              </w:rPr>
              <w:t>Applications</w:t>
            </w:r>
          </w:p>
        </w:tc>
        <w:tc>
          <w:tcPr>
            <w:tcW w:w="0" w:type="auto"/>
            <w:vAlign w:val="center"/>
            <w:hideMark/>
          </w:tcPr>
          <w:p w14:paraId="51B42FFE" w14:textId="77777777" w:rsidR="00B44F88" w:rsidRPr="00B44F88" w:rsidRDefault="00B44F88" w:rsidP="00B44F88">
            <w:pPr>
              <w:rPr>
                <w:lang w:val="en-IN"/>
              </w:rPr>
            </w:pPr>
            <w:r w:rsidRPr="00B44F88">
              <w:rPr>
                <w:lang w:val="en-IN"/>
              </w:rPr>
              <w:t>Drug Discovery • Biologics • Nutraceuticals • Medical Products</w:t>
            </w:r>
          </w:p>
        </w:tc>
      </w:tr>
    </w:tbl>
    <w:p w14:paraId="12664FF3" w14:textId="77777777" w:rsidR="00B44F88" w:rsidRPr="00B44F88" w:rsidRDefault="00B44F88" w:rsidP="00B44F88">
      <w:pPr>
        <w:rPr>
          <w:lang w:val="en-IN"/>
        </w:rPr>
      </w:pPr>
    </w:p>
    <w:p w14:paraId="5F5DFEEE" w14:textId="77777777" w:rsidR="00B44F88" w:rsidRPr="00B44F88" w:rsidRDefault="00B44F88" w:rsidP="00B44F88">
      <w:pPr>
        <w:rPr>
          <w:b/>
          <w:bCs/>
          <w:lang w:val="en-IN"/>
        </w:rPr>
      </w:pPr>
      <w:r w:rsidRPr="00B44F88">
        <w:rPr>
          <w:b/>
          <w:bCs/>
          <w:lang w:val="en-IN"/>
        </w:rPr>
        <w:t>From Discovery to Development</w:t>
      </w:r>
    </w:p>
    <w:p w14:paraId="3409E952" w14:textId="77777777" w:rsidR="00B44F88" w:rsidRPr="00B44F88" w:rsidRDefault="00B44F88" w:rsidP="00B44F88">
      <w:pPr>
        <w:rPr>
          <w:lang w:val="en-IN"/>
        </w:rPr>
      </w:pPr>
      <w:r w:rsidRPr="00B44F88">
        <w:rPr>
          <w:lang w:val="en-IN"/>
        </w:rPr>
        <w:t>Discovery is not simply about identifying active molecules—it's about understanding which candidates have the greatest potential to become successful products. Our screening strategies combine biological activity, developability, formulation considerations, and comparative performance to support confident candidate selection and efficient progression into formal development.</w:t>
      </w:r>
    </w:p>
    <w:p w14:paraId="7B48C81A" w14:textId="7A15DDF0" w:rsidR="00B44F88" w:rsidRDefault="00B44F88" w:rsidP="00B44F88">
      <w:pPr>
        <w:rPr>
          <w:lang w:val="en-IN"/>
        </w:rPr>
      </w:pPr>
    </w:p>
    <w:p w14:paraId="217BBE51" w14:textId="77777777" w:rsidR="00B44F88" w:rsidRPr="00B44F88" w:rsidRDefault="00B44F88" w:rsidP="00B44F88">
      <w:pPr>
        <w:rPr>
          <w:lang w:val="en-IN"/>
        </w:rPr>
      </w:pPr>
    </w:p>
    <w:p w14:paraId="32317B11" w14:textId="77777777" w:rsidR="00B44F88" w:rsidRPr="00B44F88" w:rsidRDefault="00B44F88" w:rsidP="00B44F88">
      <w:pPr>
        <w:rPr>
          <w:b/>
          <w:bCs/>
          <w:lang w:val="en-IN"/>
        </w:rPr>
      </w:pPr>
      <w:r w:rsidRPr="00B44F88">
        <w:rPr>
          <w:b/>
          <w:bCs/>
          <w:lang w:val="en-IN"/>
        </w:rPr>
        <w:lastRenderedPageBreak/>
        <w:t>What We Deliver</w:t>
      </w:r>
    </w:p>
    <w:p w14:paraId="2F4B0B20" w14:textId="77777777" w:rsidR="00B44F88" w:rsidRPr="00B44F88" w:rsidRDefault="00B44F88" w:rsidP="00B44F88">
      <w:pPr>
        <w:rPr>
          <w:b/>
          <w:bCs/>
          <w:lang w:val="en-IN"/>
        </w:rPr>
      </w:pPr>
      <w:r w:rsidRPr="00B44F88">
        <w:rPr>
          <w:b/>
          <w:bCs/>
          <w:lang w:val="en-IN"/>
        </w:rPr>
        <w:t>High-Throughput &amp; Focused Screening</w:t>
      </w:r>
    </w:p>
    <w:p w14:paraId="6CF69D32" w14:textId="77777777" w:rsidR="00B44F88" w:rsidRPr="00B44F88" w:rsidRDefault="00B44F88" w:rsidP="00B44F88">
      <w:pPr>
        <w:rPr>
          <w:lang w:val="en-IN"/>
        </w:rPr>
      </w:pPr>
      <w:r w:rsidRPr="00B44F88">
        <w:rPr>
          <w:lang w:val="en-IN"/>
        </w:rPr>
        <w:t>Primary and secondary screening assays designed to identify biologically active compounds, evaluate target engagement, and prioritize candidates for further investigation.</w:t>
      </w:r>
    </w:p>
    <w:p w14:paraId="3A0269FD" w14:textId="77777777" w:rsidR="00B44F88" w:rsidRPr="00B44F88" w:rsidRDefault="00B44F88" w:rsidP="00B44F88">
      <w:pPr>
        <w:rPr>
          <w:b/>
          <w:bCs/>
          <w:lang w:val="en-IN"/>
        </w:rPr>
      </w:pPr>
      <w:r w:rsidRPr="00B44F88">
        <w:rPr>
          <w:b/>
          <w:bCs/>
          <w:lang w:val="en-IN"/>
        </w:rPr>
        <w:t>Hit-to-Lead Evaluation</w:t>
      </w:r>
    </w:p>
    <w:p w14:paraId="09A8E621" w14:textId="77777777" w:rsidR="00B44F88" w:rsidRPr="00B44F88" w:rsidRDefault="00B44F88" w:rsidP="00B44F88">
      <w:pPr>
        <w:rPr>
          <w:lang w:val="en-IN"/>
        </w:rPr>
      </w:pPr>
      <w:r w:rsidRPr="00B44F88">
        <w:rPr>
          <w:lang w:val="en-IN"/>
        </w:rPr>
        <w:t>Scientific characterization of screening hits through confirmatory testing, potency assessment, selectivity profiling, and early developability evaluation to support lead candidate selection.</w:t>
      </w:r>
    </w:p>
    <w:p w14:paraId="72E89173" w14:textId="77777777" w:rsidR="00B44F88" w:rsidRPr="00B44F88" w:rsidRDefault="00B44F88" w:rsidP="00B44F88">
      <w:pPr>
        <w:rPr>
          <w:b/>
          <w:bCs/>
          <w:lang w:val="en-IN"/>
        </w:rPr>
      </w:pPr>
      <w:r w:rsidRPr="00B44F88">
        <w:rPr>
          <w:b/>
          <w:bCs/>
          <w:lang w:val="en-IN"/>
        </w:rPr>
        <w:t>Candidate Prioritization</w:t>
      </w:r>
    </w:p>
    <w:p w14:paraId="5F20D040" w14:textId="77777777" w:rsidR="00B44F88" w:rsidRPr="00B44F88" w:rsidRDefault="00B44F88" w:rsidP="00B44F88">
      <w:pPr>
        <w:rPr>
          <w:lang w:val="en-IN"/>
        </w:rPr>
      </w:pPr>
      <w:r w:rsidRPr="00B44F88">
        <w:rPr>
          <w:lang w:val="en-IN"/>
        </w:rPr>
        <w:t>Comparative evaluation of multiple candidates using efficacy, physicochemical properties, safety indicators, and development potential to support evidence-based go/no-go decisions.</w:t>
      </w:r>
    </w:p>
    <w:p w14:paraId="663028E6" w14:textId="77777777" w:rsidR="00B44F88" w:rsidRPr="00B44F88" w:rsidRDefault="00B44F88" w:rsidP="00B44F88">
      <w:pPr>
        <w:rPr>
          <w:b/>
          <w:bCs/>
          <w:lang w:val="en-IN"/>
        </w:rPr>
      </w:pPr>
      <w:proofErr w:type="spellStart"/>
      <w:r w:rsidRPr="00B44F88">
        <w:rPr>
          <w:b/>
          <w:bCs/>
          <w:lang w:val="en-IN"/>
        </w:rPr>
        <w:t>Preformulation</w:t>
      </w:r>
      <w:proofErr w:type="spellEnd"/>
      <w:r w:rsidRPr="00B44F88">
        <w:rPr>
          <w:b/>
          <w:bCs/>
          <w:lang w:val="en-IN"/>
        </w:rPr>
        <w:t xml:space="preserve"> Assessment</w:t>
      </w:r>
    </w:p>
    <w:p w14:paraId="609DE77B" w14:textId="77777777" w:rsidR="00B44F88" w:rsidRPr="00B44F88" w:rsidRDefault="00B44F88" w:rsidP="00B44F88">
      <w:pPr>
        <w:rPr>
          <w:lang w:val="en-IN"/>
        </w:rPr>
      </w:pPr>
      <w:r w:rsidRPr="00B44F88">
        <w:rPr>
          <w:lang w:val="en-IN"/>
        </w:rPr>
        <w:t xml:space="preserve">Early characterization of solubility, stability, compatibility, dissolution </w:t>
      </w:r>
      <w:proofErr w:type="spellStart"/>
      <w:r w:rsidRPr="00B44F88">
        <w:rPr>
          <w:lang w:val="en-IN"/>
        </w:rPr>
        <w:t>behavior</w:t>
      </w:r>
      <w:proofErr w:type="spellEnd"/>
      <w:r w:rsidRPr="00B44F88">
        <w:rPr>
          <w:lang w:val="en-IN"/>
        </w:rPr>
        <w:t>, and other critical physicochemical properties that influence formulation strategy and product performance.</w:t>
      </w:r>
    </w:p>
    <w:p w14:paraId="6254919E" w14:textId="77777777" w:rsidR="00B44F88" w:rsidRPr="00B44F88" w:rsidRDefault="00B44F88" w:rsidP="00B44F88">
      <w:pPr>
        <w:rPr>
          <w:b/>
          <w:bCs/>
          <w:lang w:val="en-IN"/>
        </w:rPr>
      </w:pPr>
      <w:r w:rsidRPr="00B44F88">
        <w:rPr>
          <w:b/>
          <w:bCs/>
          <w:lang w:val="en-IN"/>
        </w:rPr>
        <w:t>Prototype Development</w:t>
      </w:r>
    </w:p>
    <w:p w14:paraId="38E89687" w14:textId="46066288" w:rsidR="00B44F88" w:rsidRPr="00B44F88" w:rsidRDefault="00B44F88" w:rsidP="00B44F88">
      <w:pPr>
        <w:rPr>
          <w:lang w:val="en-IN"/>
        </w:rPr>
      </w:pPr>
      <w:r w:rsidRPr="00B44F88">
        <w:rPr>
          <w:lang w:val="en-IN"/>
        </w:rPr>
        <w:t>Preparation and preliminary evaluation of prototype formulations to assess feasibility, product performance, and optimization opportunities before formal formulation development.</w:t>
      </w:r>
    </w:p>
    <w:p w14:paraId="4DE385EB" w14:textId="77777777" w:rsidR="00B44F88" w:rsidRPr="00B44F88" w:rsidRDefault="00B44F88" w:rsidP="00B44F88">
      <w:pPr>
        <w:rPr>
          <w:b/>
          <w:bCs/>
          <w:lang w:val="en-IN"/>
        </w:rPr>
      </w:pPr>
      <w:r w:rsidRPr="00B44F88">
        <w:rPr>
          <w:b/>
          <w:bCs/>
          <w:lang w:val="en-IN"/>
        </w:rPr>
        <w:t>Comparative Product Analysis</w:t>
      </w:r>
    </w:p>
    <w:p w14:paraId="32C44149" w14:textId="1251C31D" w:rsidR="00B44F88" w:rsidRPr="00B44F88" w:rsidRDefault="00B44F88" w:rsidP="00B44F88">
      <w:pPr>
        <w:rPr>
          <w:lang w:val="en-IN"/>
        </w:rPr>
      </w:pPr>
      <w:r w:rsidRPr="00B44F88">
        <w:rPr>
          <w:lang w:val="en-IN"/>
        </w:rPr>
        <w:t>Head-to-head evaluation against reference products, innovator brands, or competitor formulations to benchmark performance and identify opportunities for product differentiation.</w:t>
      </w:r>
    </w:p>
    <w:p w14:paraId="2E095D78" w14:textId="77777777" w:rsidR="00B44F88" w:rsidRPr="00B44F88" w:rsidRDefault="00B44F88" w:rsidP="00B44F88">
      <w:pPr>
        <w:rPr>
          <w:b/>
          <w:bCs/>
          <w:lang w:val="en-IN"/>
        </w:rPr>
      </w:pPr>
      <w:r w:rsidRPr="00B44F88">
        <w:rPr>
          <w:b/>
          <w:bCs/>
          <w:lang w:val="en-IN"/>
        </w:rPr>
        <w:t>UI/UX Recommendation</w:t>
      </w:r>
    </w:p>
    <w:p w14:paraId="3853972A" w14:textId="77777777" w:rsidR="00B44F88" w:rsidRPr="00B44F88" w:rsidRDefault="00B44F88" w:rsidP="00B44F88">
      <w:pPr>
        <w:rPr>
          <w:lang w:val="en-IN"/>
        </w:rPr>
      </w:pPr>
      <w:r w:rsidRPr="00B44F88">
        <w:rPr>
          <w:lang w:val="en-IN"/>
        </w:rPr>
        <w:t xml:space="preserve">This page should feel </w:t>
      </w:r>
      <w:r w:rsidRPr="00B44F88">
        <w:rPr>
          <w:b/>
          <w:bCs/>
          <w:lang w:val="en-IN"/>
        </w:rPr>
        <w:t>dynamic and decision-focused</w:t>
      </w:r>
      <w:r w:rsidRPr="00B44F88">
        <w:rPr>
          <w:lang w:val="en-IN"/>
        </w:rPr>
        <w:t xml:space="preserve">, reflecting the discovery process. Rather than displaying six static cards, consider using a </w:t>
      </w:r>
      <w:r w:rsidRPr="00B44F88">
        <w:rPr>
          <w:b/>
          <w:bCs/>
          <w:lang w:val="en-IN"/>
        </w:rPr>
        <w:t>horizontal "Discovery Pipeline"</w:t>
      </w:r>
      <w:r w:rsidRPr="00B44F88">
        <w:rPr>
          <w:lang w:val="en-IN"/>
        </w:rPr>
        <w:t xml:space="preserve"> with connected stages:</w:t>
      </w:r>
    </w:p>
    <w:p w14:paraId="79DB068A" w14:textId="77777777" w:rsidR="00B44F88" w:rsidRPr="00B44F88" w:rsidRDefault="00B44F88" w:rsidP="00B44F88">
      <w:pPr>
        <w:rPr>
          <w:lang w:val="en-IN"/>
        </w:rPr>
      </w:pPr>
      <w:r w:rsidRPr="00B44F88">
        <w:rPr>
          <w:b/>
          <w:bCs/>
          <w:lang w:val="en-IN"/>
        </w:rPr>
        <w:t>Target Identification → Screening → Hit Identification → Hit-to-Lead → Prototype Development → Development Candidate</w:t>
      </w:r>
    </w:p>
    <w:p w14:paraId="6296C5A1" w14:textId="77777777" w:rsidR="00B44F88" w:rsidRPr="00B44F88" w:rsidRDefault="00B44F88" w:rsidP="00B44F88">
      <w:pPr>
        <w:rPr>
          <w:lang w:val="en-IN"/>
        </w:rPr>
      </w:pPr>
      <w:r w:rsidRPr="00B44F88">
        <w:rPr>
          <w:lang w:val="en-IN"/>
        </w:rPr>
        <w:t xml:space="preserve">Each stage can be clickable or expandable to reveal a short description of the corresponding </w:t>
      </w:r>
      <w:proofErr w:type="spellStart"/>
      <w:r w:rsidRPr="00B44F88">
        <w:rPr>
          <w:lang w:val="en-IN"/>
        </w:rPr>
        <w:t>BioVeritas</w:t>
      </w:r>
      <w:proofErr w:type="spellEnd"/>
      <w:r w:rsidRPr="00B44F88">
        <w:rPr>
          <w:lang w:val="en-IN"/>
        </w:rPr>
        <w:t xml:space="preserve"> service. This visual approach reinforces that </w:t>
      </w:r>
      <w:proofErr w:type="spellStart"/>
      <w:r w:rsidRPr="00B44F88">
        <w:rPr>
          <w:lang w:val="en-IN"/>
        </w:rPr>
        <w:t>BioVeritas</w:t>
      </w:r>
      <w:proofErr w:type="spellEnd"/>
      <w:r w:rsidRPr="00B44F88">
        <w:rPr>
          <w:lang w:val="en-IN"/>
        </w:rPr>
        <w:t xml:space="preserve"> is supporting the sponsor throughout the discovery journey, rather than offering isolated laboratory tests.</w:t>
      </w:r>
    </w:p>
    <w:p w14:paraId="359FC01C" w14:textId="77777777" w:rsidR="00956629" w:rsidRPr="00956629" w:rsidRDefault="00956629" w:rsidP="00956629">
      <w:pPr>
        <w:rPr>
          <w:b/>
          <w:bCs/>
          <w:lang w:val="en-IN"/>
        </w:rPr>
      </w:pPr>
      <w:r w:rsidRPr="00956629">
        <w:rPr>
          <w:b/>
          <w:bCs/>
          <w:lang w:val="en-IN"/>
        </w:rPr>
        <w:lastRenderedPageBreak/>
        <w:t>Clinical Research (Phase I–IV)</w:t>
      </w:r>
    </w:p>
    <w:p w14:paraId="4C99CF4F" w14:textId="77777777" w:rsidR="00956629" w:rsidRPr="00956629" w:rsidRDefault="00956629" w:rsidP="00956629">
      <w:pPr>
        <w:rPr>
          <w:b/>
          <w:bCs/>
          <w:lang w:val="en-IN"/>
        </w:rPr>
      </w:pPr>
      <w:r w:rsidRPr="00956629">
        <w:rPr>
          <w:b/>
          <w:bCs/>
          <w:lang w:val="en-IN"/>
        </w:rPr>
        <w:t>Advancing Clinical Development with Scientific, Operational, and Regulatory Excellence</w:t>
      </w:r>
    </w:p>
    <w:p w14:paraId="3F8B256B" w14:textId="696B63E6" w:rsidR="00956629" w:rsidRPr="00956629" w:rsidRDefault="00956629" w:rsidP="00956629">
      <w:pPr>
        <w:rPr>
          <w:lang w:val="en-IN"/>
        </w:rPr>
      </w:pPr>
      <w:r w:rsidRPr="00956629">
        <w:rPr>
          <w:lang w:val="en-IN"/>
        </w:rPr>
        <w:t xml:space="preserve">Clinical development transforms promising therapeutic candidates into evidence-based medicines through carefully designed human studies. </w:t>
      </w:r>
      <w:proofErr w:type="spellStart"/>
      <w:r w:rsidRPr="00956629">
        <w:rPr>
          <w:lang w:val="en-IN"/>
        </w:rPr>
        <w:t>BioVeritas</w:t>
      </w:r>
      <w:proofErr w:type="spellEnd"/>
      <w:r w:rsidRPr="00956629">
        <w:rPr>
          <w:lang w:val="en-IN"/>
        </w:rPr>
        <w:t xml:space="preserve"> supports sponsors across the clinical development lifecycle by integrating scientific strategy, operational coordination, medical writing, and regulatory expertise to ensure studies are conducted efficiently, ethically, and in accordance with global Good Clinical Practice (ICH-GCP) standards.</w:t>
      </w:r>
    </w:p>
    <w:p w14:paraId="58275894" w14:textId="77777777" w:rsidR="00956629" w:rsidRPr="00956629" w:rsidRDefault="00956629" w:rsidP="00956629">
      <w:pPr>
        <w:rPr>
          <w:b/>
          <w:bCs/>
          <w:lang w:val="en-IN"/>
        </w:rPr>
      </w:pPr>
      <w:r w:rsidRPr="00956629">
        <w:rPr>
          <w:b/>
          <w:bCs/>
          <w:lang w:val="en-IN"/>
        </w:rPr>
        <w:t>Capability Highlights</w:t>
      </w:r>
    </w:p>
    <w:p w14:paraId="787E1661" w14:textId="77777777" w:rsidR="00956629" w:rsidRPr="00956629" w:rsidRDefault="00956629" w:rsidP="00956629">
      <w:pPr>
        <w:rPr>
          <w:lang w:val="en-IN"/>
        </w:rPr>
      </w:pPr>
      <w:r w:rsidRPr="00956629">
        <w:rPr>
          <w:rFonts w:ascii="Segoe UI Symbol" w:hAnsi="Segoe UI Symbol" w:cs="Segoe UI Symbol"/>
          <w:lang w:val="en-IN"/>
        </w:rPr>
        <w:t>✔</w:t>
      </w:r>
      <w:r w:rsidRPr="00956629">
        <w:rPr>
          <w:lang w:val="en-IN"/>
        </w:rPr>
        <w:t xml:space="preserve"> Phase I–IV Clinical Research</w:t>
      </w:r>
    </w:p>
    <w:p w14:paraId="182D87AB" w14:textId="77777777" w:rsidR="00956629" w:rsidRPr="00956629" w:rsidRDefault="00956629" w:rsidP="00956629">
      <w:pPr>
        <w:rPr>
          <w:lang w:val="en-IN"/>
        </w:rPr>
      </w:pPr>
      <w:r w:rsidRPr="00956629">
        <w:rPr>
          <w:rFonts w:ascii="Segoe UI Symbol" w:hAnsi="Segoe UI Symbol" w:cs="Segoe UI Symbol"/>
          <w:lang w:val="en-IN"/>
        </w:rPr>
        <w:t>✔</w:t>
      </w:r>
      <w:r w:rsidRPr="00956629">
        <w:rPr>
          <w:lang w:val="en-IN"/>
        </w:rPr>
        <w:t xml:space="preserve"> First-in-Human (FIH) Studies</w:t>
      </w:r>
    </w:p>
    <w:p w14:paraId="25BA6B7D" w14:textId="77777777" w:rsidR="00956629" w:rsidRPr="00956629" w:rsidRDefault="00956629" w:rsidP="00956629">
      <w:pPr>
        <w:rPr>
          <w:lang w:val="en-IN"/>
        </w:rPr>
      </w:pPr>
      <w:r w:rsidRPr="00956629">
        <w:rPr>
          <w:rFonts w:ascii="Segoe UI Symbol" w:hAnsi="Segoe UI Symbol" w:cs="Segoe UI Symbol"/>
          <w:lang w:val="en-IN"/>
        </w:rPr>
        <w:t>✔</w:t>
      </w:r>
      <w:r w:rsidRPr="00956629">
        <w:rPr>
          <w:lang w:val="en-IN"/>
        </w:rPr>
        <w:t xml:space="preserve"> Bioavailability &amp; Bioequivalence (BA/BE)</w:t>
      </w:r>
    </w:p>
    <w:p w14:paraId="7BBA4F02" w14:textId="77777777" w:rsidR="00956629" w:rsidRPr="00956629" w:rsidRDefault="00956629" w:rsidP="00956629">
      <w:pPr>
        <w:rPr>
          <w:lang w:val="en-IN"/>
        </w:rPr>
      </w:pPr>
      <w:r w:rsidRPr="00956629">
        <w:rPr>
          <w:rFonts w:ascii="Segoe UI Symbol" w:hAnsi="Segoe UI Symbol" w:cs="Segoe UI Symbol"/>
          <w:lang w:val="en-IN"/>
        </w:rPr>
        <w:t>✔</w:t>
      </w:r>
      <w:r w:rsidRPr="00956629">
        <w:rPr>
          <w:lang w:val="en-IN"/>
        </w:rPr>
        <w:t xml:space="preserve"> Clinical Operations Support</w:t>
      </w:r>
    </w:p>
    <w:p w14:paraId="3575ED33" w14:textId="77777777" w:rsidR="00956629" w:rsidRPr="00956629" w:rsidRDefault="00956629" w:rsidP="00956629">
      <w:pPr>
        <w:rPr>
          <w:lang w:val="en-IN"/>
        </w:rPr>
      </w:pPr>
      <w:r w:rsidRPr="00956629">
        <w:rPr>
          <w:rFonts w:ascii="Segoe UI Symbol" w:hAnsi="Segoe UI Symbol" w:cs="Segoe UI Symbol"/>
          <w:lang w:val="en-IN"/>
        </w:rPr>
        <w:t>✔</w:t>
      </w:r>
      <w:r w:rsidRPr="00956629">
        <w:rPr>
          <w:lang w:val="en-IN"/>
        </w:rPr>
        <w:t xml:space="preserve"> Medical &amp; Regulatory Writing</w:t>
      </w:r>
    </w:p>
    <w:p w14:paraId="08197F8B" w14:textId="77777777" w:rsidR="00956629" w:rsidRPr="00956629" w:rsidRDefault="00956629" w:rsidP="00956629">
      <w:pPr>
        <w:rPr>
          <w:lang w:val="en-IN"/>
        </w:rPr>
      </w:pPr>
      <w:r w:rsidRPr="00956629">
        <w:rPr>
          <w:rFonts w:ascii="Segoe UI Symbol" w:hAnsi="Segoe UI Symbol" w:cs="Segoe UI Symbol"/>
          <w:lang w:val="en-IN"/>
        </w:rPr>
        <w:t>✔</w:t>
      </w:r>
      <w:r w:rsidRPr="00956629">
        <w:rPr>
          <w:lang w:val="en-IN"/>
        </w:rPr>
        <w:t xml:space="preserve"> Ethics &amp; Regulatory Submissions</w:t>
      </w:r>
    </w:p>
    <w:p w14:paraId="553EABF2" w14:textId="57E45009" w:rsidR="00956629" w:rsidRPr="00956629" w:rsidRDefault="00956629" w:rsidP="00956629">
      <w:pPr>
        <w:rPr>
          <w:lang w:val="en-IN"/>
        </w:rPr>
      </w:pPr>
    </w:p>
    <w:p w14:paraId="60574272" w14:textId="77777777" w:rsidR="00956629" w:rsidRPr="00956629" w:rsidRDefault="00956629" w:rsidP="00956629">
      <w:pPr>
        <w:rPr>
          <w:b/>
          <w:bCs/>
          <w:lang w:val="en-IN"/>
        </w:rPr>
      </w:pPr>
      <w:r w:rsidRPr="00956629">
        <w:rPr>
          <w:b/>
          <w:bCs/>
          <w:lang w:val="en-IN"/>
        </w:rPr>
        <w:t>Clinical Development Snapshot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0"/>
        <w:gridCol w:w="6510"/>
      </w:tblGrid>
      <w:tr w:rsidR="00956629" w:rsidRPr="00956629" w14:paraId="791302C7" w14:textId="77777777">
        <w:trPr>
          <w:tblHeader/>
          <w:tblCellSpacing w:w="15" w:type="dxa"/>
        </w:trPr>
        <w:tc>
          <w:tcPr>
            <w:tcW w:w="0" w:type="auto"/>
            <w:vAlign w:val="center"/>
            <w:hideMark/>
          </w:tcPr>
          <w:p w14:paraId="0E9CFFF6" w14:textId="77777777" w:rsidR="00956629" w:rsidRPr="00956629" w:rsidRDefault="00956629" w:rsidP="00956629">
            <w:pPr>
              <w:rPr>
                <w:lang w:val="en-IN"/>
              </w:rPr>
            </w:pPr>
          </w:p>
        </w:tc>
        <w:tc>
          <w:tcPr>
            <w:tcW w:w="0" w:type="auto"/>
            <w:vAlign w:val="center"/>
            <w:hideMark/>
          </w:tcPr>
          <w:p w14:paraId="38142D1A" w14:textId="77777777" w:rsidR="00956629" w:rsidRPr="00956629" w:rsidRDefault="00956629" w:rsidP="00956629">
            <w:pPr>
              <w:rPr>
                <w:lang w:val="en-IN"/>
              </w:rPr>
            </w:pPr>
          </w:p>
        </w:tc>
      </w:tr>
      <w:tr w:rsidR="00956629" w:rsidRPr="00956629" w14:paraId="5C25B2B4" w14:textId="77777777">
        <w:trPr>
          <w:tblCellSpacing w:w="15" w:type="dxa"/>
        </w:trPr>
        <w:tc>
          <w:tcPr>
            <w:tcW w:w="0" w:type="auto"/>
            <w:vAlign w:val="center"/>
            <w:hideMark/>
          </w:tcPr>
          <w:p w14:paraId="695E7F4E" w14:textId="77777777" w:rsidR="00956629" w:rsidRPr="00956629" w:rsidRDefault="00956629" w:rsidP="00956629">
            <w:pPr>
              <w:rPr>
                <w:lang w:val="en-IN"/>
              </w:rPr>
            </w:pPr>
            <w:r w:rsidRPr="00956629">
              <w:rPr>
                <w:b/>
                <w:bCs/>
                <w:lang w:val="en-IN"/>
              </w:rPr>
              <w:t>Clinical Phases</w:t>
            </w:r>
          </w:p>
        </w:tc>
        <w:tc>
          <w:tcPr>
            <w:tcW w:w="0" w:type="auto"/>
            <w:vAlign w:val="center"/>
            <w:hideMark/>
          </w:tcPr>
          <w:p w14:paraId="6946CCA5" w14:textId="77777777" w:rsidR="00956629" w:rsidRPr="00956629" w:rsidRDefault="00956629" w:rsidP="00956629">
            <w:pPr>
              <w:rPr>
                <w:lang w:val="en-IN"/>
              </w:rPr>
            </w:pPr>
            <w:r w:rsidRPr="00956629">
              <w:rPr>
                <w:lang w:val="en-IN"/>
              </w:rPr>
              <w:t>Phase I • II • III • IV</w:t>
            </w:r>
          </w:p>
        </w:tc>
      </w:tr>
      <w:tr w:rsidR="00956629" w:rsidRPr="00956629" w14:paraId="56B6226A" w14:textId="77777777">
        <w:trPr>
          <w:tblCellSpacing w:w="15" w:type="dxa"/>
        </w:trPr>
        <w:tc>
          <w:tcPr>
            <w:tcW w:w="0" w:type="auto"/>
            <w:vAlign w:val="center"/>
            <w:hideMark/>
          </w:tcPr>
          <w:p w14:paraId="2D457849" w14:textId="77777777" w:rsidR="00956629" w:rsidRPr="00956629" w:rsidRDefault="00956629" w:rsidP="00956629">
            <w:pPr>
              <w:rPr>
                <w:lang w:val="en-IN"/>
              </w:rPr>
            </w:pPr>
            <w:r w:rsidRPr="00956629">
              <w:rPr>
                <w:b/>
                <w:bCs/>
                <w:lang w:val="en-IN"/>
              </w:rPr>
              <w:t>Study Designs</w:t>
            </w:r>
          </w:p>
        </w:tc>
        <w:tc>
          <w:tcPr>
            <w:tcW w:w="0" w:type="auto"/>
            <w:vAlign w:val="center"/>
            <w:hideMark/>
          </w:tcPr>
          <w:p w14:paraId="5D245AA4" w14:textId="77777777" w:rsidR="00956629" w:rsidRPr="00956629" w:rsidRDefault="00956629" w:rsidP="00956629">
            <w:pPr>
              <w:rPr>
                <w:lang w:val="en-IN"/>
              </w:rPr>
            </w:pPr>
            <w:r w:rsidRPr="00956629">
              <w:rPr>
                <w:lang w:val="en-IN"/>
              </w:rPr>
              <w:t>First-in-Human (FIH) • Proof-of-Concept (PoC) • Dose Escalation • Pivotal Trials</w:t>
            </w:r>
          </w:p>
        </w:tc>
      </w:tr>
      <w:tr w:rsidR="00956629" w:rsidRPr="00956629" w14:paraId="3D64F8CD" w14:textId="77777777">
        <w:trPr>
          <w:tblCellSpacing w:w="15" w:type="dxa"/>
        </w:trPr>
        <w:tc>
          <w:tcPr>
            <w:tcW w:w="0" w:type="auto"/>
            <w:vAlign w:val="center"/>
            <w:hideMark/>
          </w:tcPr>
          <w:p w14:paraId="2453185F" w14:textId="77777777" w:rsidR="00956629" w:rsidRPr="00956629" w:rsidRDefault="00956629" w:rsidP="00956629">
            <w:pPr>
              <w:rPr>
                <w:lang w:val="en-IN"/>
              </w:rPr>
            </w:pPr>
            <w:r w:rsidRPr="00956629">
              <w:rPr>
                <w:b/>
                <w:bCs/>
                <w:lang w:val="en-IN"/>
              </w:rPr>
              <w:t>Specialized Studies</w:t>
            </w:r>
          </w:p>
        </w:tc>
        <w:tc>
          <w:tcPr>
            <w:tcW w:w="0" w:type="auto"/>
            <w:vAlign w:val="center"/>
            <w:hideMark/>
          </w:tcPr>
          <w:p w14:paraId="22DAC284" w14:textId="77777777" w:rsidR="00956629" w:rsidRPr="00956629" w:rsidRDefault="00956629" w:rsidP="00956629">
            <w:pPr>
              <w:rPr>
                <w:lang w:val="en-IN"/>
              </w:rPr>
            </w:pPr>
            <w:r w:rsidRPr="00956629">
              <w:rPr>
                <w:lang w:val="en-IN"/>
              </w:rPr>
              <w:t>Bioavailability (BA) • Bioequivalence (BE)</w:t>
            </w:r>
          </w:p>
        </w:tc>
      </w:tr>
      <w:tr w:rsidR="00956629" w:rsidRPr="00956629" w14:paraId="6EF80FDF" w14:textId="77777777">
        <w:trPr>
          <w:tblCellSpacing w:w="15" w:type="dxa"/>
        </w:trPr>
        <w:tc>
          <w:tcPr>
            <w:tcW w:w="0" w:type="auto"/>
            <w:vAlign w:val="center"/>
            <w:hideMark/>
          </w:tcPr>
          <w:p w14:paraId="65A9A8D0" w14:textId="77777777" w:rsidR="00956629" w:rsidRPr="00956629" w:rsidRDefault="00956629" w:rsidP="00956629">
            <w:pPr>
              <w:rPr>
                <w:lang w:val="en-IN"/>
              </w:rPr>
            </w:pPr>
            <w:r w:rsidRPr="00956629">
              <w:rPr>
                <w:b/>
                <w:bCs/>
                <w:lang w:val="en-IN"/>
              </w:rPr>
              <w:t>Regulatory Framework</w:t>
            </w:r>
          </w:p>
        </w:tc>
        <w:tc>
          <w:tcPr>
            <w:tcW w:w="0" w:type="auto"/>
            <w:vAlign w:val="center"/>
            <w:hideMark/>
          </w:tcPr>
          <w:p w14:paraId="38BE1352" w14:textId="77777777" w:rsidR="00956629" w:rsidRPr="00956629" w:rsidRDefault="00956629" w:rsidP="00956629">
            <w:pPr>
              <w:rPr>
                <w:lang w:val="it-IT"/>
              </w:rPr>
            </w:pPr>
            <w:r w:rsidRPr="00956629">
              <w:rPr>
                <w:lang w:val="it-IT"/>
              </w:rPr>
              <w:t>ICH-GCP E6(R3)* • FDA • EMA • CDSCO</w:t>
            </w:r>
          </w:p>
        </w:tc>
      </w:tr>
    </w:tbl>
    <w:p w14:paraId="04034CA8" w14:textId="1DD88255" w:rsidR="00956629" w:rsidRDefault="00956629" w:rsidP="00956629">
      <w:pPr>
        <w:rPr>
          <w:lang w:val="en-IN"/>
        </w:rPr>
      </w:pPr>
      <w:r w:rsidRPr="00956629">
        <w:rPr>
          <w:lang w:val="en-IN"/>
        </w:rPr>
        <w:t>*Where applicable, studies are planned and conducted in alignment with current regulatory expectations.</w:t>
      </w:r>
    </w:p>
    <w:p w14:paraId="018838DC" w14:textId="77777777" w:rsidR="00956629" w:rsidRDefault="00956629" w:rsidP="00956629">
      <w:pPr>
        <w:rPr>
          <w:lang w:val="en-IN"/>
        </w:rPr>
      </w:pPr>
    </w:p>
    <w:p w14:paraId="50610638" w14:textId="77777777" w:rsidR="00956629" w:rsidRDefault="00956629" w:rsidP="00956629">
      <w:pPr>
        <w:rPr>
          <w:lang w:val="en-IN"/>
        </w:rPr>
      </w:pPr>
    </w:p>
    <w:p w14:paraId="4F08AADA" w14:textId="77777777" w:rsidR="00956629" w:rsidRPr="00956629" w:rsidRDefault="00956629" w:rsidP="00956629">
      <w:pPr>
        <w:rPr>
          <w:lang w:val="en-IN"/>
        </w:rPr>
      </w:pPr>
    </w:p>
    <w:p w14:paraId="0DA06E20" w14:textId="77777777" w:rsidR="00956629" w:rsidRPr="00956629" w:rsidRDefault="00956629" w:rsidP="00956629">
      <w:pPr>
        <w:rPr>
          <w:b/>
          <w:bCs/>
          <w:lang w:val="en-IN"/>
        </w:rPr>
      </w:pPr>
      <w:r w:rsidRPr="00956629">
        <w:rPr>
          <w:b/>
          <w:bCs/>
          <w:lang w:val="en-IN"/>
        </w:rPr>
        <w:lastRenderedPageBreak/>
        <w:t>Scientific &amp; Regulatory Approach</w:t>
      </w:r>
    </w:p>
    <w:p w14:paraId="5EAD71BA" w14:textId="77777777" w:rsidR="00956629" w:rsidRPr="00956629" w:rsidRDefault="00956629" w:rsidP="00956629">
      <w:pPr>
        <w:rPr>
          <w:lang w:val="en-IN"/>
        </w:rPr>
      </w:pPr>
      <w:r w:rsidRPr="00956629">
        <w:rPr>
          <w:lang w:val="en-IN"/>
        </w:rPr>
        <w:t>Successful clinical development depends on more than study execution. It requires scientifically sound protocols, clearly defined endpoints, robust statistical planning, effective site coordination, and comprehensive regulatory documentation.</w:t>
      </w:r>
    </w:p>
    <w:p w14:paraId="397F1335" w14:textId="05CD3422" w:rsidR="00956629" w:rsidRPr="00956629" w:rsidRDefault="00956629" w:rsidP="00956629">
      <w:pPr>
        <w:rPr>
          <w:lang w:val="en-IN"/>
        </w:rPr>
      </w:pPr>
      <w:r w:rsidRPr="00956629">
        <w:rPr>
          <w:lang w:val="en-IN"/>
        </w:rPr>
        <w:t>Our multidisciplinary approach integrates clinical operations, medical writing, regulatory strategy, and scientific oversight to maintain consistency from protocol development through final clinical study reporting.</w:t>
      </w:r>
    </w:p>
    <w:p w14:paraId="5B10BBFB" w14:textId="77777777" w:rsidR="00956629" w:rsidRPr="00956629" w:rsidRDefault="00956629" w:rsidP="00956629">
      <w:pPr>
        <w:rPr>
          <w:b/>
          <w:bCs/>
          <w:lang w:val="en-IN"/>
        </w:rPr>
      </w:pPr>
      <w:r w:rsidRPr="00956629">
        <w:rPr>
          <w:b/>
          <w:bCs/>
          <w:lang w:val="en-IN"/>
        </w:rPr>
        <w:t>What We Deliver</w:t>
      </w:r>
    </w:p>
    <w:p w14:paraId="2C088352" w14:textId="77777777" w:rsidR="00956629" w:rsidRPr="00956629" w:rsidRDefault="00956629" w:rsidP="00956629">
      <w:pPr>
        <w:rPr>
          <w:b/>
          <w:bCs/>
          <w:lang w:val="en-IN"/>
        </w:rPr>
      </w:pPr>
      <w:r w:rsidRPr="00956629">
        <w:rPr>
          <w:b/>
          <w:bCs/>
          <w:lang w:val="en-IN"/>
        </w:rPr>
        <w:t>Phase I Clinical Studies</w:t>
      </w:r>
    </w:p>
    <w:p w14:paraId="45C4D0D6" w14:textId="7110099D" w:rsidR="00956629" w:rsidRPr="00956629" w:rsidRDefault="00956629" w:rsidP="00956629">
      <w:pPr>
        <w:rPr>
          <w:lang w:val="en-IN"/>
        </w:rPr>
      </w:pPr>
      <w:r w:rsidRPr="00956629">
        <w:rPr>
          <w:lang w:val="en-IN"/>
        </w:rPr>
        <w:t>Support for first-in-human (FIH), single ascending dose (SAD), multiple ascending dose (MAD), food-effect, and early pharmacokinetic studies designed to establish initial safety, tolerability, and human pharmacology.</w:t>
      </w:r>
    </w:p>
    <w:p w14:paraId="2A8C6900" w14:textId="77777777" w:rsidR="00956629" w:rsidRPr="00956629" w:rsidRDefault="00956629" w:rsidP="00956629">
      <w:pPr>
        <w:rPr>
          <w:b/>
          <w:bCs/>
          <w:lang w:val="en-IN"/>
        </w:rPr>
      </w:pPr>
      <w:r w:rsidRPr="00956629">
        <w:rPr>
          <w:b/>
          <w:bCs/>
          <w:lang w:val="en-IN"/>
        </w:rPr>
        <w:t>Phase II Clinical Studies</w:t>
      </w:r>
    </w:p>
    <w:p w14:paraId="3E5300FA" w14:textId="32E0FD1A" w:rsidR="00956629" w:rsidRPr="00956629" w:rsidRDefault="00956629" w:rsidP="00956629">
      <w:pPr>
        <w:rPr>
          <w:lang w:val="en-IN"/>
        </w:rPr>
      </w:pPr>
      <w:r w:rsidRPr="00956629">
        <w:rPr>
          <w:lang w:val="en-IN"/>
        </w:rPr>
        <w:t>Support for proof-of-concept and dose-ranging studies that evaluate preliminary efficacy, optimize dosing strategies, and refine clinical endpoints for later-stage development.</w:t>
      </w:r>
    </w:p>
    <w:p w14:paraId="11595B3A" w14:textId="77777777" w:rsidR="00956629" w:rsidRPr="00956629" w:rsidRDefault="00956629" w:rsidP="00956629">
      <w:pPr>
        <w:rPr>
          <w:b/>
          <w:bCs/>
          <w:lang w:val="en-IN"/>
        </w:rPr>
      </w:pPr>
      <w:r w:rsidRPr="00956629">
        <w:rPr>
          <w:b/>
          <w:bCs/>
          <w:lang w:val="en-IN"/>
        </w:rPr>
        <w:t>Phase III Clinical Studies</w:t>
      </w:r>
    </w:p>
    <w:p w14:paraId="1D60F927" w14:textId="3D3EA6F5" w:rsidR="00956629" w:rsidRPr="00956629" w:rsidRDefault="00956629" w:rsidP="00956629">
      <w:pPr>
        <w:rPr>
          <w:lang w:val="en-IN"/>
        </w:rPr>
      </w:pPr>
      <w:r w:rsidRPr="00956629">
        <w:rPr>
          <w:lang w:val="en-IN"/>
        </w:rPr>
        <w:t xml:space="preserve">Operational and scientific support for pivotal </w:t>
      </w:r>
      <w:proofErr w:type="spellStart"/>
      <w:r w:rsidRPr="00956629">
        <w:rPr>
          <w:lang w:val="en-IN"/>
        </w:rPr>
        <w:t>multicenter</w:t>
      </w:r>
      <w:proofErr w:type="spellEnd"/>
      <w:r w:rsidRPr="00956629">
        <w:rPr>
          <w:lang w:val="en-IN"/>
        </w:rPr>
        <w:t xml:space="preserve"> clinical trials generating the efficacy and safety evidence required for regulatory marketing applications.</w:t>
      </w:r>
    </w:p>
    <w:p w14:paraId="2C43037E" w14:textId="77777777" w:rsidR="00956629" w:rsidRPr="00956629" w:rsidRDefault="00956629" w:rsidP="00956629">
      <w:pPr>
        <w:rPr>
          <w:b/>
          <w:bCs/>
          <w:lang w:val="en-IN"/>
        </w:rPr>
      </w:pPr>
      <w:r w:rsidRPr="00956629">
        <w:rPr>
          <w:b/>
          <w:bCs/>
          <w:lang w:val="en-IN"/>
        </w:rPr>
        <w:t>Phase IV &amp; Real-World Research</w:t>
      </w:r>
    </w:p>
    <w:p w14:paraId="20789746" w14:textId="0A0D41F8" w:rsidR="00956629" w:rsidRPr="00956629" w:rsidRDefault="00956629" w:rsidP="00956629">
      <w:pPr>
        <w:rPr>
          <w:lang w:val="en-IN"/>
        </w:rPr>
      </w:pPr>
      <w:r w:rsidRPr="00956629">
        <w:rPr>
          <w:lang w:val="en-IN"/>
        </w:rPr>
        <w:t>Post-marketing studies designed to monitor long-term safety, evaluate treatment effectiveness in routine clinical practice, and generate real-world evidence supporting lifecycle management.</w:t>
      </w:r>
    </w:p>
    <w:p w14:paraId="4D500E87" w14:textId="77777777" w:rsidR="00956629" w:rsidRPr="00956629" w:rsidRDefault="00956629" w:rsidP="00956629">
      <w:pPr>
        <w:rPr>
          <w:b/>
          <w:bCs/>
          <w:lang w:val="en-IN"/>
        </w:rPr>
      </w:pPr>
      <w:r w:rsidRPr="00956629">
        <w:rPr>
          <w:b/>
          <w:bCs/>
          <w:lang w:val="en-IN"/>
        </w:rPr>
        <w:t>Bioavailability &amp; Bioequivalence (BA/BE)</w:t>
      </w:r>
    </w:p>
    <w:p w14:paraId="2030A835" w14:textId="10C63574" w:rsidR="00956629" w:rsidRPr="00956629" w:rsidRDefault="00956629" w:rsidP="00956629">
      <w:pPr>
        <w:rPr>
          <w:lang w:val="en-IN"/>
        </w:rPr>
      </w:pPr>
      <w:r w:rsidRPr="00956629">
        <w:rPr>
          <w:lang w:val="en-IN"/>
        </w:rPr>
        <w:t>Scientific and operational support for BA/BE studies, including protocol development, clinical conduct, pharmacokinetic evaluation, bioanalytical coordination, and statistical reporting in accordance with applicable regulatory guidelines.</w:t>
      </w:r>
    </w:p>
    <w:p w14:paraId="05B1AE3B" w14:textId="77777777" w:rsidR="00956629" w:rsidRPr="00956629" w:rsidRDefault="00956629" w:rsidP="00956629">
      <w:pPr>
        <w:rPr>
          <w:b/>
          <w:bCs/>
          <w:lang w:val="en-IN"/>
        </w:rPr>
      </w:pPr>
      <w:r w:rsidRPr="00956629">
        <w:rPr>
          <w:b/>
          <w:bCs/>
          <w:lang w:val="en-IN"/>
        </w:rPr>
        <w:t>Medical &amp; Regulatory Writing</w:t>
      </w:r>
    </w:p>
    <w:p w14:paraId="0C75D106" w14:textId="77777777" w:rsidR="00956629" w:rsidRPr="00956629" w:rsidRDefault="00956629" w:rsidP="00956629">
      <w:pPr>
        <w:rPr>
          <w:lang w:val="en-IN"/>
        </w:rPr>
      </w:pPr>
      <w:r w:rsidRPr="00956629">
        <w:rPr>
          <w:lang w:val="en-IN"/>
        </w:rPr>
        <w:t>Preparation of high-quality scientific and regulatory documents, including clinical study protocols, investigator brochures (IBs), informed consent forms (ICFs), clinical study reports (CSRs), CTD Module 2 summaries, and CTD Module 5 clinical documentation.</w:t>
      </w:r>
    </w:p>
    <w:p w14:paraId="1EE08083" w14:textId="1EFD629B" w:rsidR="00956629" w:rsidRPr="00956629" w:rsidRDefault="00956629" w:rsidP="00956629">
      <w:pPr>
        <w:rPr>
          <w:lang w:val="en-IN"/>
        </w:rPr>
      </w:pPr>
    </w:p>
    <w:p w14:paraId="5594636F" w14:textId="77777777" w:rsidR="00956629" w:rsidRDefault="00956629" w:rsidP="00956629">
      <w:pPr>
        <w:rPr>
          <w:b/>
          <w:bCs/>
          <w:lang w:val="en-IN"/>
        </w:rPr>
      </w:pPr>
    </w:p>
    <w:p w14:paraId="25AEF74F" w14:textId="79BCA860" w:rsidR="00956629" w:rsidRPr="00956629" w:rsidRDefault="00956629" w:rsidP="00956629">
      <w:pPr>
        <w:rPr>
          <w:b/>
          <w:bCs/>
          <w:lang w:val="en-IN"/>
        </w:rPr>
      </w:pPr>
      <w:r w:rsidRPr="00956629">
        <w:rPr>
          <w:b/>
          <w:bCs/>
          <w:lang w:val="en-IN"/>
        </w:rPr>
        <w:lastRenderedPageBreak/>
        <w:t>Standards &amp; Methods</w:t>
      </w:r>
    </w:p>
    <w:p w14:paraId="445263BF" w14:textId="77777777" w:rsidR="00956629" w:rsidRPr="00956629" w:rsidRDefault="00956629" w:rsidP="00956629">
      <w:pPr>
        <w:rPr>
          <w:lang w:val="en-IN"/>
        </w:rPr>
      </w:pPr>
      <w:r w:rsidRPr="00956629">
        <w:rPr>
          <w:lang w:val="en-IN"/>
        </w:rPr>
        <w:t xml:space="preserve">Clinical research requires rigorous adherence to internationally recognized ethical, scientific, and regulatory standards. </w:t>
      </w:r>
      <w:proofErr w:type="spellStart"/>
      <w:r w:rsidRPr="00956629">
        <w:rPr>
          <w:lang w:val="en-IN"/>
        </w:rPr>
        <w:t>BioVeritas</w:t>
      </w:r>
      <w:proofErr w:type="spellEnd"/>
      <w:r w:rsidRPr="00956629">
        <w:rPr>
          <w:lang w:val="en-IN"/>
        </w:rPr>
        <w:t xml:space="preserve"> supports studies through quality-managed processes, ensuring that clinical data are reliable, reproducible, and suitable for regulatory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9"/>
        <w:gridCol w:w="2676"/>
        <w:gridCol w:w="3515"/>
      </w:tblGrid>
      <w:tr w:rsidR="00956629" w:rsidRPr="00956629" w14:paraId="05CB21FD" w14:textId="77777777">
        <w:trPr>
          <w:tblHeader/>
          <w:tblCellSpacing w:w="15" w:type="dxa"/>
        </w:trPr>
        <w:tc>
          <w:tcPr>
            <w:tcW w:w="0" w:type="auto"/>
            <w:vAlign w:val="center"/>
            <w:hideMark/>
          </w:tcPr>
          <w:p w14:paraId="27C96C42" w14:textId="77777777" w:rsidR="00956629" w:rsidRPr="00956629" w:rsidRDefault="00956629" w:rsidP="00956629">
            <w:pPr>
              <w:rPr>
                <w:b/>
                <w:bCs/>
                <w:lang w:val="en-IN"/>
              </w:rPr>
            </w:pPr>
            <w:r w:rsidRPr="00956629">
              <w:rPr>
                <w:b/>
                <w:bCs/>
                <w:lang w:val="en-IN"/>
              </w:rPr>
              <w:t>Study / Activity</w:t>
            </w:r>
          </w:p>
        </w:tc>
        <w:tc>
          <w:tcPr>
            <w:tcW w:w="0" w:type="auto"/>
            <w:vAlign w:val="center"/>
            <w:hideMark/>
          </w:tcPr>
          <w:p w14:paraId="754AD998" w14:textId="77777777" w:rsidR="00956629" w:rsidRPr="00956629" w:rsidRDefault="00956629" w:rsidP="00956629">
            <w:pPr>
              <w:rPr>
                <w:b/>
                <w:bCs/>
                <w:lang w:val="en-IN"/>
              </w:rPr>
            </w:pPr>
            <w:r w:rsidRPr="00956629">
              <w:rPr>
                <w:b/>
                <w:bCs/>
                <w:lang w:val="en-IN"/>
              </w:rPr>
              <w:t>Guideline / Standard</w:t>
            </w:r>
          </w:p>
        </w:tc>
        <w:tc>
          <w:tcPr>
            <w:tcW w:w="0" w:type="auto"/>
            <w:vAlign w:val="center"/>
            <w:hideMark/>
          </w:tcPr>
          <w:p w14:paraId="538A9035" w14:textId="77777777" w:rsidR="00956629" w:rsidRPr="00956629" w:rsidRDefault="00956629" w:rsidP="00956629">
            <w:pPr>
              <w:rPr>
                <w:b/>
                <w:bCs/>
                <w:lang w:val="en-IN"/>
              </w:rPr>
            </w:pPr>
            <w:r w:rsidRPr="00956629">
              <w:rPr>
                <w:b/>
                <w:bCs/>
                <w:lang w:val="en-IN"/>
              </w:rPr>
              <w:t>Typical Deliverable</w:t>
            </w:r>
          </w:p>
        </w:tc>
      </w:tr>
      <w:tr w:rsidR="00956629" w:rsidRPr="00956629" w14:paraId="23D97B3E" w14:textId="77777777">
        <w:trPr>
          <w:tblCellSpacing w:w="15" w:type="dxa"/>
        </w:trPr>
        <w:tc>
          <w:tcPr>
            <w:tcW w:w="0" w:type="auto"/>
            <w:vAlign w:val="center"/>
            <w:hideMark/>
          </w:tcPr>
          <w:p w14:paraId="5CE3AD7E" w14:textId="77777777" w:rsidR="00956629" w:rsidRPr="00956629" w:rsidRDefault="00956629" w:rsidP="00956629">
            <w:pPr>
              <w:rPr>
                <w:lang w:val="en-IN"/>
              </w:rPr>
            </w:pPr>
            <w:r w:rsidRPr="00956629">
              <w:rPr>
                <w:lang w:val="en-IN"/>
              </w:rPr>
              <w:t>Clinical Trial Conduct</w:t>
            </w:r>
          </w:p>
        </w:tc>
        <w:tc>
          <w:tcPr>
            <w:tcW w:w="0" w:type="auto"/>
            <w:vAlign w:val="center"/>
            <w:hideMark/>
          </w:tcPr>
          <w:p w14:paraId="258398A9" w14:textId="77777777" w:rsidR="00956629" w:rsidRPr="00956629" w:rsidRDefault="00956629" w:rsidP="00956629">
            <w:pPr>
              <w:rPr>
                <w:lang w:val="en-IN"/>
              </w:rPr>
            </w:pPr>
            <w:r w:rsidRPr="00956629">
              <w:rPr>
                <w:lang w:val="en-IN"/>
              </w:rPr>
              <w:t>ICH-GCP E6(R</w:t>
            </w:r>
            <w:proofErr w:type="gramStart"/>
            <w:r w:rsidRPr="00956629">
              <w:rPr>
                <w:lang w:val="en-IN"/>
              </w:rPr>
              <w:t>3)*</w:t>
            </w:r>
            <w:proofErr w:type="gramEnd"/>
          </w:p>
        </w:tc>
        <w:tc>
          <w:tcPr>
            <w:tcW w:w="0" w:type="auto"/>
            <w:vAlign w:val="center"/>
            <w:hideMark/>
          </w:tcPr>
          <w:p w14:paraId="448455B9" w14:textId="77777777" w:rsidR="00956629" w:rsidRPr="00956629" w:rsidRDefault="00956629" w:rsidP="00956629">
            <w:pPr>
              <w:rPr>
                <w:lang w:val="en-IN"/>
              </w:rPr>
            </w:pPr>
            <w:r w:rsidRPr="00956629">
              <w:rPr>
                <w:lang w:val="en-IN"/>
              </w:rPr>
              <w:t>GCP-Compliant Clinical Documentation</w:t>
            </w:r>
          </w:p>
        </w:tc>
      </w:tr>
      <w:tr w:rsidR="00956629" w:rsidRPr="00956629" w14:paraId="065DA3EC" w14:textId="77777777">
        <w:trPr>
          <w:tblCellSpacing w:w="15" w:type="dxa"/>
        </w:trPr>
        <w:tc>
          <w:tcPr>
            <w:tcW w:w="0" w:type="auto"/>
            <w:vAlign w:val="center"/>
            <w:hideMark/>
          </w:tcPr>
          <w:p w14:paraId="6959B59D" w14:textId="77777777" w:rsidR="00956629" w:rsidRPr="00956629" w:rsidRDefault="00956629" w:rsidP="00956629">
            <w:pPr>
              <w:rPr>
                <w:lang w:val="en-IN"/>
              </w:rPr>
            </w:pPr>
            <w:r w:rsidRPr="00956629">
              <w:rPr>
                <w:lang w:val="en-IN"/>
              </w:rPr>
              <w:t>Bioavailability &amp; Bioequivalence</w:t>
            </w:r>
          </w:p>
        </w:tc>
        <w:tc>
          <w:tcPr>
            <w:tcW w:w="0" w:type="auto"/>
            <w:vAlign w:val="center"/>
            <w:hideMark/>
          </w:tcPr>
          <w:p w14:paraId="31993BCD" w14:textId="77777777" w:rsidR="00956629" w:rsidRPr="00956629" w:rsidRDefault="00956629" w:rsidP="00956629">
            <w:pPr>
              <w:rPr>
                <w:lang w:val="it-IT"/>
              </w:rPr>
            </w:pPr>
            <w:r w:rsidRPr="00956629">
              <w:rPr>
                <w:lang w:val="it-IT"/>
              </w:rPr>
              <w:t>FDA • EMA • CDSCO BA/BE Guidance</w:t>
            </w:r>
          </w:p>
        </w:tc>
        <w:tc>
          <w:tcPr>
            <w:tcW w:w="0" w:type="auto"/>
            <w:vAlign w:val="center"/>
            <w:hideMark/>
          </w:tcPr>
          <w:p w14:paraId="5E97F34C" w14:textId="77777777" w:rsidR="00956629" w:rsidRPr="00956629" w:rsidRDefault="00956629" w:rsidP="00956629">
            <w:pPr>
              <w:rPr>
                <w:lang w:val="en-IN"/>
              </w:rPr>
            </w:pPr>
            <w:r w:rsidRPr="00956629">
              <w:rPr>
                <w:lang w:val="en-IN"/>
              </w:rPr>
              <w:t>BA/BE Report with PK Analysis</w:t>
            </w:r>
          </w:p>
        </w:tc>
      </w:tr>
      <w:tr w:rsidR="00956629" w:rsidRPr="00956629" w14:paraId="62B90C90" w14:textId="77777777">
        <w:trPr>
          <w:tblCellSpacing w:w="15" w:type="dxa"/>
        </w:trPr>
        <w:tc>
          <w:tcPr>
            <w:tcW w:w="0" w:type="auto"/>
            <w:vAlign w:val="center"/>
            <w:hideMark/>
          </w:tcPr>
          <w:p w14:paraId="51664B22" w14:textId="77777777" w:rsidR="00956629" w:rsidRPr="00956629" w:rsidRDefault="00956629" w:rsidP="00956629">
            <w:pPr>
              <w:rPr>
                <w:lang w:val="en-IN"/>
              </w:rPr>
            </w:pPr>
            <w:r w:rsidRPr="00956629">
              <w:rPr>
                <w:lang w:val="en-IN"/>
              </w:rPr>
              <w:t>Clinical Study Report</w:t>
            </w:r>
          </w:p>
        </w:tc>
        <w:tc>
          <w:tcPr>
            <w:tcW w:w="0" w:type="auto"/>
            <w:vAlign w:val="center"/>
            <w:hideMark/>
          </w:tcPr>
          <w:p w14:paraId="5C5D2C3E" w14:textId="77777777" w:rsidR="00956629" w:rsidRPr="00956629" w:rsidRDefault="00956629" w:rsidP="00956629">
            <w:pPr>
              <w:rPr>
                <w:lang w:val="en-IN"/>
              </w:rPr>
            </w:pPr>
            <w:r w:rsidRPr="00956629">
              <w:rPr>
                <w:lang w:val="en-IN"/>
              </w:rPr>
              <w:t>ICH E3</w:t>
            </w:r>
          </w:p>
        </w:tc>
        <w:tc>
          <w:tcPr>
            <w:tcW w:w="0" w:type="auto"/>
            <w:vAlign w:val="center"/>
            <w:hideMark/>
          </w:tcPr>
          <w:p w14:paraId="7D773F01" w14:textId="77777777" w:rsidR="00956629" w:rsidRPr="00956629" w:rsidRDefault="00956629" w:rsidP="00956629">
            <w:pPr>
              <w:rPr>
                <w:lang w:val="en-IN"/>
              </w:rPr>
            </w:pPr>
            <w:r w:rsidRPr="00956629">
              <w:rPr>
                <w:lang w:val="en-IN"/>
              </w:rPr>
              <w:t>Clinical Study Report (CSR)</w:t>
            </w:r>
          </w:p>
        </w:tc>
      </w:tr>
      <w:tr w:rsidR="00956629" w:rsidRPr="00956629" w14:paraId="4B522BC8" w14:textId="77777777">
        <w:trPr>
          <w:tblCellSpacing w:w="15" w:type="dxa"/>
        </w:trPr>
        <w:tc>
          <w:tcPr>
            <w:tcW w:w="0" w:type="auto"/>
            <w:vAlign w:val="center"/>
            <w:hideMark/>
          </w:tcPr>
          <w:p w14:paraId="7023CC3F" w14:textId="77777777" w:rsidR="00956629" w:rsidRPr="00956629" w:rsidRDefault="00956629" w:rsidP="00956629">
            <w:pPr>
              <w:rPr>
                <w:lang w:val="en-IN"/>
              </w:rPr>
            </w:pPr>
            <w:r w:rsidRPr="00956629">
              <w:rPr>
                <w:lang w:val="en-IN"/>
              </w:rPr>
              <w:t>Statistical Analysis</w:t>
            </w:r>
          </w:p>
        </w:tc>
        <w:tc>
          <w:tcPr>
            <w:tcW w:w="0" w:type="auto"/>
            <w:vAlign w:val="center"/>
            <w:hideMark/>
          </w:tcPr>
          <w:p w14:paraId="285F8838" w14:textId="77777777" w:rsidR="00956629" w:rsidRPr="00956629" w:rsidRDefault="00956629" w:rsidP="00956629">
            <w:pPr>
              <w:rPr>
                <w:lang w:val="en-IN"/>
              </w:rPr>
            </w:pPr>
            <w:r w:rsidRPr="00956629">
              <w:rPr>
                <w:lang w:val="en-IN"/>
              </w:rPr>
              <w:t>ICH E9</w:t>
            </w:r>
          </w:p>
        </w:tc>
        <w:tc>
          <w:tcPr>
            <w:tcW w:w="0" w:type="auto"/>
            <w:vAlign w:val="center"/>
            <w:hideMark/>
          </w:tcPr>
          <w:p w14:paraId="73F9A595" w14:textId="77777777" w:rsidR="00956629" w:rsidRPr="00956629" w:rsidRDefault="00956629" w:rsidP="00956629">
            <w:pPr>
              <w:rPr>
                <w:lang w:val="en-IN"/>
              </w:rPr>
            </w:pPr>
            <w:r w:rsidRPr="00956629">
              <w:rPr>
                <w:lang w:val="en-IN"/>
              </w:rPr>
              <w:t>Statistical Analysis Plan (SAP) &amp; Clinical Outputs</w:t>
            </w:r>
          </w:p>
        </w:tc>
      </w:tr>
      <w:tr w:rsidR="00956629" w:rsidRPr="00956629" w14:paraId="37DDDBAC" w14:textId="77777777">
        <w:trPr>
          <w:tblCellSpacing w:w="15" w:type="dxa"/>
        </w:trPr>
        <w:tc>
          <w:tcPr>
            <w:tcW w:w="0" w:type="auto"/>
            <w:vAlign w:val="center"/>
            <w:hideMark/>
          </w:tcPr>
          <w:p w14:paraId="2A666BCD" w14:textId="77777777" w:rsidR="00956629" w:rsidRPr="00956629" w:rsidRDefault="00956629" w:rsidP="00956629">
            <w:pPr>
              <w:rPr>
                <w:lang w:val="en-IN"/>
              </w:rPr>
            </w:pPr>
            <w:r w:rsidRPr="00956629">
              <w:rPr>
                <w:lang w:val="en-IN"/>
              </w:rPr>
              <w:t>Electronic Clinical Data</w:t>
            </w:r>
          </w:p>
        </w:tc>
        <w:tc>
          <w:tcPr>
            <w:tcW w:w="0" w:type="auto"/>
            <w:vAlign w:val="center"/>
            <w:hideMark/>
          </w:tcPr>
          <w:p w14:paraId="364270A3" w14:textId="77777777" w:rsidR="00956629" w:rsidRPr="00956629" w:rsidRDefault="00956629" w:rsidP="00956629">
            <w:pPr>
              <w:rPr>
                <w:lang w:val="en-IN"/>
              </w:rPr>
            </w:pPr>
            <w:r w:rsidRPr="00956629">
              <w:rPr>
                <w:lang w:val="en-IN"/>
              </w:rPr>
              <w:t>CDISC (where applicable)</w:t>
            </w:r>
          </w:p>
        </w:tc>
        <w:tc>
          <w:tcPr>
            <w:tcW w:w="0" w:type="auto"/>
            <w:vAlign w:val="center"/>
            <w:hideMark/>
          </w:tcPr>
          <w:p w14:paraId="2DE7FCE6" w14:textId="77777777" w:rsidR="00956629" w:rsidRPr="00956629" w:rsidRDefault="00956629" w:rsidP="00956629">
            <w:pPr>
              <w:rPr>
                <w:lang w:val="en-IN"/>
              </w:rPr>
            </w:pPr>
            <w:r w:rsidRPr="00956629">
              <w:rPr>
                <w:lang w:val="en-IN"/>
              </w:rPr>
              <w:t>SDTM/</w:t>
            </w:r>
            <w:proofErr w:type="spellStart"/>
            <w:r w:rsidRPr="00956629">
              <w:rPr>
                <w:lang w:val="en-IN"/>
              </w:rPr>
              <w:t>ADaM</w:t>
            </w:r>
            <w:proofErr w:type="spellEnd"/>
            <w:r w:rsidRPr="00956629">
              <w:rPr>
                <w:lang w:val="en-IN"/>
              </w:rPr>
              <w:t>-ready datasets</w:t>
            </w:r>
          </w:p>
        </w:tc>
      </w:tr>
    </w:tbl>
    <w:p w14:paraId="5288E1F2" w14:textId="77777777" w:rsidR="00915C7A" w:rsidRPr="00915C7A" w:rsidRDefault="00915C7A" w:rsidP="00915C7A">
      <w:pPr>
        <w:rPr>
          <w:lang w:val="en-IN"/>
        </w:rPr>
      </w:pPr>
    </w:p>
    <w:p w14:paraId="058A9523" w14:textId="22CA956A" w:rsidR="0050503D" w:rsidRPr="00956629" w:rsidRDefault="00956629" w:rsidP="00402461">
      <w:pPr>
        <w:rPr>
          <w:b/>
          <w:bCs/>
          <w:lang w:val="en-IN"/>
        </w:rPr>
      </w:pPr>
      <w:r w:rsidRPr="00915C7A">
        <w:rPr>
          <w:b/>
          <w:bCs/>
          <w:lang w:val="en-IN"/>
        </w:rPr>
        <w:t>UI/UX Recommendation</w:t>
      </w:r>
    </w:p>
    <w:p w14:paraId="4B8F935B" w14:textId="77777777" w:rsidR="00956629" w:rsidRPr="00956629" w:rsidRDefault="00956629" w:rsidP="00956629">
      <w:pPr>
        <w:rPr>
          <w:b/>
          <w:bCs/>
          <w:lang w:val="en-IN"/>
        </w:rPr>
      </w:pPr>
      <w:r w:rsidRPr="00956629">
        <w:rPr>
          <w:b/>
          <w:bCs/>
          <w:lang w:val="en-IN"/>
        </w:rPr>
        <w:t>Service Cards</w:t>
      </w:r>
    </w:p>
    <w:p w14:paraId="62861F94" w14:textId="5F10D293" w:rsidR="00956629" w:rsidRPr="00956629" w:rsidRDefault="00956629" w:rsidP="00956629">
      <w:pPr>
        <w:rPr>
          <w:lang w:val="en-IN"/>
        </w:rPr>
      </w:pPr>
      <w:r w:rsidRPr="00956629">
        <w:rPr>
          <w:lang w:val="en-IN"/>
        </w:rPr>
        <w:t>Display the six service areas (Phase I, II, III, IV, BA/BE, Medical Writing) as interactive cards with icons. On hover (desktop) or tap (mobile), reveal a short list of activities or deliverables.</w:t>
      </w:r>
    </w:p>
    <w:p w14:paraId="4E765BEA" w14:textId="77EA97F7" w:rsidR="00956629" w:rsidRPr="00956629" w:rsidRDefault="00956629" w:rsidP="00956629">
      <w:pPr>
        <w:rPr>
          <w:b/>
          <w:bCs/>
          <w:lang w:val="en-IN"/>
        </w:rPr>
      </w:pPr>
      <w:r w:rsidRPr="00956629">
        <w:rPr>
          <w:b/>
          <w:bCs/>
          <w:lang w:val="en-IN"/>
        </w:rPr>
        <w:t>Compliance Banner</w:t>
      </w:r>
    </w:p>
    <w:p w14:paraId="2DB0F01C" w14:textId="77777777" w:rsidR="00956629" w:rsidRPr="00956629" w:rsidRDefault="00956629" w:rsidP="00956629">
      <w:pPr>
        <w:rPr>
          <w:lang w:val="en-IN"/>
        </w:rPr>
      </w:pPr>
      <w:r w:rsidRPr="00956629">
        <w:rPr>
          <w:lang w:val="en-IN"/>
        </w:rPr>
        <w:t>Include a slim banner before the Standards section with recognizable compliance badges:</w:t>
      </w:r>
    </w:p>
    <w:p w14:paraId="77F81C50" w14:textId="77777777" w:rsidR="00956629" w:rsidRPr="00956629" w:rsidRDefault="00956629" w:rsidP="00956629">
      <w:pPr>
        <w:numPr>
          <w:ilvl w:val="0"/>
          <w:numId w:val="11"/>
        </w:numPr>
        <w:spacing w:after="0"/>
        <w:rPr>
          <w:lang w:val="en-IN"/>
        </w:rPr>
      </w:pPr>
      <w:r w:rsidRPr="00956629">
        <w:rPr>
          <w:lang w:val="en-IN"/>
        </w:rPr>
        <w:t xml:space="preserve">ICH-GCP </w:t>
      </w:r>
    </w:p>
    <w:p w14:paraId="04632778" w14:textId="77777777" w:rsidR="00956629" w:rsidRPr="00956629" w:rsidRDefault="00956629" w:rsidP="00956629">
      <w:pPr>
        <w:numPr>
          <w:ilvl w:val="0"/>
          <w:numId w:val="11"/>
        </w:numPr>
        <w:spacing w:after="0"/>
        <w:rPr>
          <w:lang w:val="en-IN"/>
        </w:rPr>
      </w:pPr>
      <w:r w:rsidRPr="00956629">
        <w:rPr>
          <w:lang w:val="en-IN"/>
        </w:rPr>
        <w:t xml:space="preserve">FDA </w:t>
      </w:r>
    </w:p>
    <w:p w14:paraId="6AEDEA8D" w14:textId="77777777" w:rsidR="00956629" w:rsidRPr="00956629" w:rsidRDefault="00956629" w:rsidP="00956629">
      <w:pPr>
        <w:numPr>
          <w:ilvl w:val="0"/>
          <w:numId w:val="11"/>
        </w:numPr>
        <w:spacing w:after="0"/>
        <w:rPr>
          <w:lang w:val="en-IN"/>
        </w:rPr>
      </w:pPr>
      <w:r w:rsidRPr="00956629">
        <w:rPr>
          <w:lang w:val="en-IN"/>
        </w:rPr>
        <w:t xml:space="preserve">EMA </w:t>
      </w:r>
    </w:p>
    <w:p w14:paraId="444C19C2" w14:textId="77777777" w:rsidR="00956629" w:rsidRPr="00956629" w:rsidRDefault="00956629" w:rsidP="00956629">
      <w:pPr>
        <w:numPr>
          <w:ilvl w:val="0"/>
          <w:numId w:val="11"/>
        </w:numPr>
        <w:spacing w:after="0"/>
        <w:rPr>
          <w:lang w:val="en-IN"/>
        </w:rPr>
      </w:pPr>
      <w:r w:rsidRPr="00956629">
        <w:rPr>
          <w:lang w:val="en-IN"/>
        </w:rPr>
        <w:t xml:space="preserve">CDSCO </w:t>
      </w:r>
    </w:p>
    <w:p w14:paraId="36850F1A" w14:textId="77777777" w:rsidR="00956629" w:rsidRPr="00956629" w:rsidRDefault="00956629" w:rsidP="00956629">
      <w:pPr>
        <w:numPr>
          <w:ilvl w:val="0"/>
          <w:numId w:val="11"/>
        </w:numPr>
        <w:spacing w:after="0"/>
        <w:rPr>
          <w:lang w:val="en-IN"/>
        </w:rPr>
      </w:pPr>
      <w:r w:rsidRPr="00956629">
        <w:rPr>
          <w:lang w:val="en-IN"/>
        </w:rPr>
        <w:t xml:space="preserve">Ethics Committee Oversight </w:t>
      </w:r>
    </w:p>
    <w:p w14:paraId="29A13A4E" w14:textId="77777777" w:rsidR="00956629" w:rsidRDefault="00956629" w:rsidP="00956629">
      <w:pPr>
        <w:rPr>
          <w:lang w:val="en-IN"/>
        </w:rPr>
      </w:pPr>
      <w:r w:rsidRPr="00956629">
        <w:rPr>
          <w:lang w:val="en-IN"/>
        </w:rPr>
        <w:t>This provides an immediate visual signal of regulatory credibility.</w:t>
      </w:r>
    </w:p>
    <w:p w14:paraId="298745CF" w14:textId="77777777" w:rsidR="00934AED" w:rsidRDefault="00934AED" w:rsidP="00934AED">
      <w:pPr>
        <w:rPr>
          <w:b/>
          <w:bCs/>
          <w:lang w:val="en-IN"/>
        </w:rPr>
      </w:pPr>
    </w:p>
    <w:p w14:paraId="6E224520" w14:textId="77777777" w:rsidR="00934AED" w:rsidRDefault="00934AED" w:rsidP="00934AED">
      <w:pPr>
        <w:rPr>
          <w:b/>
          <w:bCs/>
          <w:lang w:val="en-IN"/>
        </w:rPr>
      </w:pPr>
    </w:p>
    <w:p w14:paraId="5425F3A1" w14:textId="77777777" w:rsidR="00934AED" w:rsidRDefault="00934AED" w:rsidP="00934AED">
      <w:pPr>
        <w:rPr>
          <w:b/>
          <w:bCs/>
          <w:lang w:val="en-IN"/>
        </w:rPr>
      </w:pPr>
    </w:p>
    <w:p w14:paraId="0885C2C7" w14:textId="33C2D303" w:rsidR="00934AED" w:rsidRPr="00934AED" w:rsidRDefault="00934AED" w:rsidP="00934AED">
      <w:pPr>
        <w:rPr>
          <w:b/>
          <w:bCs/>
          <w:lang w:val="en-IN"/>
        </w:rPr>
      </w:pPr>
      <w:r w:rsidRPr="00934AED">
        <w:rPr>
          <w:b/>
          <w:bCs/>
          <w:lang w:val="en-IN"/>
        </w:rPr>
        <w:lastRenderedPageBreak/>
        <w:t>Regulatory &amp; Strategic Consulting</w:t>
      </w:r>
    </w:p>
    <w:p w14:paraId="0E8E1294" w14:textId="77777777" w:rsidR="00934AED" w:rsidRPr="00934AED" w:rsidRDefault="00934AED" w:rsidP="00934AED">
      <w:pPr>
        <w:rPr>
          <w:b/>
          <w:bCs/>
          <w:lang w:val="en-IN"/>
        </w:rPr>
      </w:pPr>
      <w:r w:rsidRPr="00934AED">
        <w:rPr>
          <w:b/>
          <w:bCs/>
          <w:lang w:val="en-IN"/>
        </w:rPr>
        <w:t>Navigate Complex Regulatory Pathways with Confidence</w:t>
      </w:r>
    </w:p>
    <w:p w14:paraId="652BA21B" w14:textId="5830212D" w:rsidR="00934AED" w:rsidRPr="00934AED" w:rsidRDefault="00934AED" w:rsidP="00934AED">
      <w:pPr>
        <w:rPr>
          <w:lang w:val="en-IN"/>
        </w:rPr>
      </w:pPr>
      <w:r w:rsidRPr="00934AED">
        <w:rPr>
          <w:lang w:val="en-IN"/>
        </w:rPr>
        <w:t xml:space="preserve">Successful product development depends not only on strong science but also on a clear regulatory strategy. </w:t>
      </w:r>
      <w:proofErr w:type="spellStart"/>
      <w:r w:rsidRPr="00934AED">
        <w:rPr>
          <w:lang w:val="en-IN"/>
        </w:rPr>
        <w:t>BioVeritas</w:t>
      </w:r>
      <w:proofErr w:type="spellEnd"/>
      <w:r w:rsidRPr="00934AED">
        <w:rPr>
          <w:lang w:val="en-IN"/>
        </w:rPr>
        <w:t xml:space="preserve"> partners with sponsors to plan submission pathways, prepare regulatory documentation, and support interactions with health authorities—helping programs progress efficiently while meeting global regulatory expectations.</w:t>
      </w:r>
    </w:p>
    <w:p w14:paraId="55F6C557" w14:textId="77777777" w:rsidR="00934AED" w:rsidRPr="00934AED" w:rsidRDefault="00934AED" w:rsidP="00934AED">
      <w:pPr>
        <w:rPr>
          <w:b/>
          <w:bCs/>
          <w:lang w:val="en-IN"/>
        </w:rPr>
      </w:pPr>
      <w:r w:rsidRPr="00934AED">
        <w:rPr>
          <w:b/>
          <w:bCs/>
          <w:lang w:val="en-IN"/>
        </w:rPr>
        <w:t>Capability Highlights</w:t>
      </w:r>
    </w:p>
    <w:p w14:paraId="76FD8B25" w14:textId="77777777" w:rsidR="00934AED" w:rsidRPr="00934AED" w:rsidRDefault="00934AED" w:rsidP="00934AED">
      <w:pPr>
        <w:spacing w:after="0"/>
        <w:rPr>
          <w:lang w:val="en-IN"/>
        </w:rPr>
      </w:pPr>
      <w:r w:rsidRPr="00934AED">
        <w:rPr>
          <w:rFonts w:ascii="Segoe UI Symbol" w:hAnsi="Segoe UI Symbol" w:cs="Segoe UI Symbol"/>
          <w:lang w:val="en-IN"/>
        </w:rPr>
        <w:t>✔</w:t>
      </w:r>
      <w:r w:rsidRPr="00934AED">
        <w:rPr>
          <w:lang w:val="en-IN"/>
        </w:rPr>
        <w:t xml:space="preserve"> Regulatory Strategy Development</w:t>
      </w:r>
    </w:p>
    <w:p w14:paraId="77D003E6" w14:textId="77777777" w:rsidR="00934AED" w:rsidRPr="00934AED" w:rsidRDefault="00934AED" w:rsidP="00934AED">
      <w:pPr>
        <w:spacing w:after="0"/>
        <w:rPr>
          <w:lang w:val="en-IN"/>
        </w:rPr>
      </w:pPr>
      <w:r w:rsidRPr="00934AED">
        <w:rPr>
          <w:rFonts w:ascii="Segoe UI Symbol" w:hAnsi="Segoe UI Symbol" w:cs="Segoe UI Symbol"/>
          <w:lang w:val="en-IN"/>
        </w:rPr>
        <w:t>✔</w:t>
      </w:r>
      <w:r w:rsidRPr="00934AED">
        <w:rPr>
          <w:lang w:val="en-IN"/>
        </w:rPr>
        <w:t xml:space="preserve"> CTD Dossier Preparation</w:t>
      </w:r>
    </w:p>
    <w:p w14:paraId="02327955" w14:textId="77777777" w:rsidR="00934AED" w:rsidRPr="00934AED" w:rsidRDefault="00934AED" w:rsidP="00934AED">
      <w:pPr>
        <w:spacing w:after="0"/>
        <w:rPr>
          <w:lang w:val="en-IN"/>
        </w:rPr>
      </w:pPr>
      <w:r w:rsidRPr="00934AED">
        <w:rPr>
          <w:rFonts w:ascii="Segoe UI Symbol" w:hAnsi="Segoe UI Symbol" w:cs="Segoe UI Symbol"/>
          <w:lang w:val="en-IN"/>
        </w:rPr>
        <w:t>✔</w:t>
      </w:r>
      <w:r w:rsidRPr="00934AED">
        <w:rPr>
          <w:lang w:val="en-IN"/>
        </w:rPr>
        <w:t xml:space="preserve"> CDSCO / DCGI Support</w:t>
      </w:r>
    </w:p>
    <w:p w14:paraId="65655F35" w14:textId="77777777" w:rsidR="00934AED" w:rsidRPr="00934AED" w:rsidRDefault="00934AED" w:rsidP="00934AED">
      <w:pPr>
        <w:spacing w:after="0"/>
        <w:rPr>
          <w:lang w:val="en-IN"/>
        </w:rPr>
      </w:pPr>
      <w:r w:rsidRPr="00934AED">
        <w:rPr>
          <w:rFonts w:ascii="Segoe UI Symbol" w:hAnsi="Segoe UI Symbol" w:cs="Segoe UI Symbol"/>
          <w:lang w:val="en-IN"/>
        </w:rPr>
        <w:t>✔</w:t>
      </w:r>
      <w:r w:rsidRPr="00934AED">
        <w:rPr>
          <w:lang w:val="en-IN"/>
        </w:rPr>
        <w:t xml:space="preserve"> Ethics Committee (IEC/IRB) Submissions</w:t>
      </w:r>
    </w:p>
    <w:p w14:paraId="7D027056" w14:textId="77777777" w:rsidR="00934AED" w:rsidRPr="00934AED" w:rsidRDefault="00934AED" w:rsidP="00934AED">
      <w:pPr>
        <w:spacing w:after="0"/>
        <w:rPr>
          <w:lang w:val="en-IN"/>
        </w:rPr>
      </w:pPr>
      <w:r w:rsidRPr="00934AED">
        <w:rPr>
          <w:rFonts w:ascii="Segoe UI Symbol" w:hAnsi="Segoe UI Symbol" w:cs="Segoe UI Symbol"/>
          <w:lang w:val="en-IN"/>
        </w:rPr>
        <w:t>✔</w:t>
      </w:r>
      <w:r w:rsidRPr="00934AED">
        <w:rPr>
          <w:lang w:val="en-IN"/>
        </w:rPr>
        <w:t xml:space="preserve"> Medical &amp; Regulatory Writing</w:t>
      </w:r>
    </w:p>
    <w:p w14:paraId="619C7C4A" w14:textId="77777777" w:rsidR="00934AED" w:rsidRPr="00934AED" w:rsidRDefault="00934AED" w:rsidP="00934AED">
      <w:pPr>
        <w:spacing w:after="0"/>
        <w:rPr>
          <w:lang w:val="en-IN"/>
        </w:rPr>
      </w:pPr>
      <w:r w:rsidRPr="00934AED">
        <w:rPr>
          <w:rFonts w:ascii="Segoe UI Symbol" w:hAnsi="Segoe UI Symbol" w:cs="Segoe UI Symbol"/>
          <w:lang w:val="en-IN"/>
        </w:rPr>
        <w:t>✔</w:t>
      </w:r>
      <w:r w:rsidRPr="00934AED">
        <w:rPr>
          <w:lang w:val="en-IN"/>
        </w:rPr>
        <w:t xml:space="preserve"> Audit &amp; Inspection Readiness</w:t>
      </w:r>
    </w:p>
    <w:p w14:paraId="4B591632" w14:textId="2F5CDE9E" w:rsidR="00934AED" w:rsidRPr="00934AED" w:rsidRDefault="00934AED" w:rsidP="00934AED">
      <w:pPr>
        <w:rPr>
          <w:lang w:val="en-IN"/>
        </w:rPr>
      </w:pPr>
    </w:p>
    <w:p w14:paraId="33B56AE9" w14:textId="77777777" w:rsidR="00934AED" w:rsidRPr="00934AED" w:rsidRDefault="00934AED" w:rsidP="00934AED">
      <w:pPr>
        <w:rPr>
          <w:b/>
          <w:bCs/>
          <w:lang w:val="en-IN"/>
        </w:rPr>
      </w:pPr>
      <w:r w:rsidRPr="00934AED">
        <w:rPr>
          <w:b/>
          <w:bCs/>
          <w:lang w:val="en-IN"/>
        </w:rPr>
        <w:t>Regulatory Snapshot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9"/>
        <w:gridCol w:w="4495"/>
      </w:tblGrid>
      <w:tr w:rsidR="00934AED" w:rsidRPr="00934AED" w14:paraId="0AE71A32" w14:textId="77777777">
        <w:trPr>
          <w:tblHeader/>
          <w:tblCellSpacing w:w="15" w:type="dxa"/>
        </w:trPr>
        <w:tc>
          <w:tcPr>
            <w:tcW w:w="0" w:type="auto"/>
            <w:vAlign w:val="center"/>
            <w:hideMark/>
          </w:tcPr>
          <w:p w14:paraId="51D331F4" w14:textId="77777777" w:rsidR="00934AED" w:rsidRPr="00934AED" w:rsidRDefault="00934AED" w:rsidP="00934AED">
            <w:pPr>
              <w:rPr>
                <w:lang w:val="en-IN"/>
              </w:rPr>
            </w:pPr>
          </w:p>
        </w:tc>
        <w:tc>
          <w:tcPr>
            <w:tcW w:w="0" w:type="auto"/>
            <w:vAlign w:val="center"/>
            <w:hideMark/>
          </w:tcPr>
          <w:p w14:paraId="2E303828" w14:textId="77777777" w:rsidR="00934AED" w:rsidRPr="00934AED" w:rsidRDefault="00934AED" w:rsidP="00934AED">
            <w:pPr>
              <w:rPr>
                <w:lang w:val="en-IN"/>
              </w:rPr>
            </w:pPr>
          </w:p>
        </w:tc>
      </w:tr>
      <w:tr w:rsidR="00934AED" w:rsidRPr="00934AED" w14:paraId="2C8BA970" w14:textId="77777777">
        <w:trPr>
          <w:tblCellSpacing w:w="15" w:type="dxa"/>
        </w:trPr>
        <w:tc>
          <w:tcPr>
            <w:tcW w:w="0" w:type="auto"/>
            <w:vAlign w:val="center"/>
            <w:hideMark/>
          </w:tcPr>
          <w:p w14:paraId="5EE4A476" w14:textId="77777777" w:rsidR="00934AED" w:rsidRPr="00934AED" w:rsidRDefault="00934AED" w:rsidP="00934AED">
            <w:pPr>
              <w:rPr>
                <w:lang w:val="en-IN"/>
              </w:rPr>
            </w:pPr>
            <w:r w:rsidRPr="00934AED">
              <w:rPr>
                <w:b/>
                <w:bCs/>
                <w:lang w:val="en-IN"/>
              </w:rPr>
              <w:t>Submission Types</w:t>
            </w:r>
          </w:p>
        </w:tc>
        <w:tc>
          <w:tcPr>
            <w:tcW w:w="0" w:type="auto"/>
            <w:vAlign w:val="center"/>
            <w:hideMark/>
          </w:tcPr>
          <w:p w14:paraId="04863AD5" w14:textId="77777777" w:rsidR="00934AED" w:rsidRPr="00934AED" w:rsidRDefault="00934AED" w:rsidP="00934AED">
            <w:pPr>
              <w:rPr>
                <w:lang w:val="en-IN"/>
              </w:rPr>
            </w:pPr>
            <w:r w:rsidRPr="00934AED">
              <w:rPr>
                <w:lang w:val="en-IN"/>
              </w:rPr>
              <w:t>CTD • eCTD • Regulatory Dossiers</w:t>
            </w:r>
          </w:p>
        </w:tc>
      </w:tr>
      <w:tr w:rsidR="00934AED" w:rsidRPr="00934AED" w14:paraId="1910C3CE" w14:textId="77777777">
        <w:trPr>
          <w:tblCellSpacing w:w="15" w:type="dxa"/>
        </w:trPr>
        <w:tc>
          <w:tcPr>
            <w:tcW w:w="0" w:type="auto"/>
            <w:vAlign w:val="center"/>
            <w:hideMark/>
          </w:tcPr>
          <w:p w14:paraId="04F0000A" w14:textId="77777777" w:rsidR="00934AED" w:rsidRPr="00934AED" w:rsidRDefault="00934AED" w:rsidP="00934AED">
            <w:pPr>
              <w:rPr>
                <w:lang w:val="en-IN"/>
              </w:rPr>
            </w:pPr>
            <w:r w:rsidRPr="00934AED">
              <w:rPr>
                <w:b/>
                <w:bCs/>
                <w:lang w:val="en-IN"/>
              </w:rPr>
              <w:t>Authorities</w:t>
            </w:r>
          </w:p>
        </w:tc>
        <w:tc>
          <w:tcPr>
            <w:tcW w:w="0" w:type="auto"/>
            <w:vAlign w:val="center"/>
            <w:hideMark/>
          </w:tcPr>
          <w:p w14:paraId="063E24A7" w14:textId="58956427" w:rsidR="00934AED" w:rsidRPr="00934AED" w:rsidRDefault="00934AED" w:rsidP="00934AED">
            <w:pPr>
              <w:rPr>
                <w:lang w:val="en-IN"/>
              </w:rPr>
            </w:pPr>
            <w:r w:rsidRPr="00934AED">
              <w:rPr>
                <w:lang w:val="en-IN"/>
              </w:rPr>
              <w:t>CDSCO • DCGI • FDA • EMA</w:t>
            </w:r>
          </w:p>
        </w:tc>
      </w:tr>
      <w:tr w:rsidR="00934AED" w:rsidRPr="00934AED" w14:paraId="51E9EE57" w14:textId="77777777">
        <w:trPr>
          <w:tblCellSpacing w:w="15" w:type="dxa"/>
        </w:trPr>
        <w:tc>
          <w:tcPr>
            <w:tcW w:w="0" w:type="auto"/>
            <w:vAlign w:val="center"/>
            <w:hideMark/>
          </w:tcPr>
          <w:p w14:paraId="333484F6" w14:textId="77777777" w:rsidR="00934AED" w:rsidRPr="00934AED" w:rsidRDefault="00934AED" w:rsidP="00934AED">
            <w:pPr>
              <w:rPr>
                <w:lang w:val="en-IN"/>
              </w:rPr>
            </w:pPr>
            <w:r w:rsidRPr="00934AED">
              <w:rPr>
                <w:b/>
                <w:bCs/>
                <w:lang w:val="en-IN"/>
              </w:rPr>
              <w:t>Documentation</w:t>
            </w:r>
          </w:p>
        </w:tc>
        <w:tc>
          <w:tcPr>
            <w:tcW w:w="0" w:type="auto"/>
            <w:vAlign w:val="center"/>
            <w:hideMark/>
          </w:tcPr>
          <w:p w14:paraId="00DDA404" w14:textId="77777777" w:rsidR="00934AED" w:rsidRPr="00934AED" w:rsidRDefault="00934AED" w:rsidP="00934AED">
            <w:pPr>
              <w:rPr>
                <w:lang w:val="en-IN"/>
              </w:rPr>
            </w:pPr>
            <w:r w:rsidRPr="00934AED">
              <w:rPr>
                <w:lang w:val="en-IN"/>
              </w:rPr>
              <w:t>IB • CSR • CTD Modules • Responses to Queries</w:t>
            </w:r>
          </w:p>
        </w:tc>
      </w:tr>
      <w:tr w:rsidR="00934AED" w:rsidRPr="00934AED" w14:paraId="03B670C3" w14:textId="77777777">
        <w:trPr>
          <w:tblCellSpacing w:w="15" w:type="dxa"/>
        </w:trPr>
        <w:tc>
          <w:tcPr>
            <w:tcW w:w="0" w:type="auto"/>
            <w:vAlign w:val="center"/>
            <w:hideMark/>
          </w:tcPr>
          <w:p w14:paraId="166964FD" w14:textId="77777777" w:rsidR="00934AED" w:rsidRPr="00934AED" w:rsidRDefault="00934AED" w:rsidP="00934AED">
            <w:pPr>
              <w:rPr>
                <w:lang w:val="en-IN"/>
              </w:rPr>
            </w:pPr>
            <w:r w:rsidRPr="00934AED">
              <w:rPr>
                <w:b/>
                <w:bCs/>
                <w:lang w:val="en-IN"/>
              </w:rPr>
              <w:t>Compliance</w:t>
            </w:r>
          </w:p>
        </w:tc>
        <w:tc>
          <w:tcPr>
            <w:tcW w:w="0" w:type="auto"/>
            <w:vAlign w:val="center"/>
            <w:hideMark/>
          </w:tcPr>
          <w:p w14:paraId="6453F3A2" w14:textId="77777777" w:rsidR="00934AED" w:rsidRPr="00934AED" w:rsidRDefault="00934AED" w:rsidP="00934AED">
            <w:pPr>
              <w:rPr>
                <w:lang w:val="en-IN"/>
              </w:rPr>
            </w:pPr>
            <w:r w:rsidRPr="00934AED">
              <w:rPr>
                <w:lang w:val="en-IN"/>
              </w:rPr>
              <w:t>ICH • GCP • GLP • Regulatory Guidelines</w:t>
            </w:r>
          </w:p>
        </w:tc>
      </w:tr>
    </w:tbl>
    <w:p w14:paraId="5BF0B09E" w14:textId="76302087" w:rsidR="00934AED" w:rsidRPr="00934AED" w:rsidRDefault="00934AED" w:rsidP="00934AED">
      <w:pPr>
        <w:rPr>
          <w:lang w:val="en-IN"/>
        </w:rPr>
      </w:pPr>
    </w:p>
    <w:p w14:paraId="3BB47298" w14:textId="77777777" w:rsidR="00934AED" w:rsidRPr="00934AED" w:rsidRDefault="00934AED" w:rsidP="00934AED">
      <w:pPr>
        <w:rPr>
          <w:b/>
          <w:bCs/>
          <w:lang w:val="en-IN"/>
        </w:rPr>
      </w:pPr>
      <w:r w:rsidRPr="00934AED">
        <w:rPr>
          <w:b/>
          <w:bCs/>
          <w:lang w:val="en-IN"/>
        </w:rPr>
        <w:t>Why Regulatory Strategy Matters</w:t>
      </w:r>
    </w:p>
    <w:p w14:paraId="149CF8DA" w14:textId="77777777" w:rsidR="00934AED" w:rsidRPr="00934AED" w:rsidRDefault="00934AED" w:rsidP="00934AED">
      <w:pPr>
        <w:rPr>
          <w:lang w:val="en-IN"/>
        </w:rPr>
      </w:pPr>
      <w:r w:rsidRPr="00934AED">
        <w:rPr>
          <w:lang w:val="en-IN"/>
        </w:rPr>
        <w:t>Regulatory success begins long before a dossier is submitted. A well-planned regulatory pathway reduces development delays, minimizes review deficiencies, and ensures that scientific evidence is presented in a format aligned with health authority expectations.</w:t>
      </w:r>
    </w:p>
    <w:p w14:paraId="54A6CB38" w14:textId="2520F51F" w:rsidR="00934AED" w:rsidRPr="00934AED" w:rsidRDefault="00934AED" w:rsidP="00934AED">
      <w:pPr>
        <w:rPr>
          <w:lang w:val="en-IN"/>
        </w:rPr>
      </w:pPr>
      <w:proofErr w:type="spellStart"/>
      <w:r w:rsidRPr="00934AED">
        <w:rPr>
          <w:lang w:val="en-IN"/>
        </w:rPr>
        <w:t>BioVeritas</w:t>
      </w:r>
      <w:proofErr w:type="spellEnd"/>
      <w:r w:rsidRPr="00934AED">
        <w:rPr>
          <w:lang w:val="en-IN"/>
        </w:rPr>
        <w:t xml:space="preserve"> works alongside sponsors to develop practical regulatory strategies that integrate scientific, clinical, and quality documentation into a coherent submission package.</w:t>
      </w:r>
    </w:p>
    <w:p w14:paraId="4C78001D" w14:textId="77777777" w:rsidR="00934AED" w:rsidRDefault="00934AED" w:rsidP="00934AED">
      <w:pPr>
        <w:rPr>
          <w:b/>
          <w:bCs/>
          <w:lang w:val="en-IN"/>
        </w:rPr>
      </w:pPr>
    </w:p>
    <w:p w14:paraId="203D9BB4" w14:textId="77777777" w:rsidR="00934AED" w:rsidRDefault="00934AED" w:rsidP="00934AED">
      <w:pPr>
        <w:rPr>
          <w:b/>
          <w:bCs/>
          <w:lang w:val="en-IN"/>
        </w:rPr>
      </w:pPr>
    </w:p>
    <w:p w14:paraId="50851BEF" w14:textId="77777777" w:rsidR="00934AED" w:rsidRDefault="00934AED" w:rsidP="00934AED">
      <w:pPr>
        <w:rPr>
          <w:b/>
          <w:bCs/>
          <w:lang w:val="en-IN"/>
        </w:rPr>
      </w:pPr>
    </w:p>
    <w:p w14:paraId="5B0D9790" w14:textId="77777777" w:rsidR="00934AED" w:rsidRDefault="00934AED" w:rsidP="00934AED">
      <w:pPr>
        <w:rPr>
          <w:b/>
          <w:bCs/>
          <w:lang w:val="en-IN"/>
        </w:rPr>
      </w:pPr>
    </w:p>
    <w:p w14:paraId="263DE72E" w14:textId="7C686858" w:rsidR="00934AED" w:rsidRPr="00934AED" w:rsidRDefault="00934AED" w:rsidP="00934AED">
      <w:pPr>
        <w:rPr>
          <w:b/>
          <w:bCs/>
          <w:lang w:val="en-IN"/>
        </w:rPr>
      </w:pPr>
      <w:r w:rsidRPr="00934AED">
        <w:rPr>
          <w:b/>
          <w:bCs/>
          <w:lang w:val="en-IN"/>
        </w:rPr>
        <w:lastRenderedPageBreak/>
        <w:t>What We Deliver</w:t>
      </w:r>
    </w:p>
    <w:p w14:paraId="2FDA9253" w14:textId="77777777" w:rsidR="00934AED" w:rsidRPr="00934AED" w:rsidRDefault="00934AED" w:rsidP="00934AED">
      <w:pPr>
        <w:rPr>
          <w:b/>
          <w:bCs/>
          <w:lang w:val="en-IN"/>
        </w:rPr>
      </w:pPr>
      <w:r w:rsidRPr="00934AED">
        <w:rPr>
          <w:b/>
          <w:bCs/>
          <w:lang w:val="en-IN"/>
        </w:rPr>
        <w:t>Regulatory Strategy &amp; Gap Assessment</w:t>
      </w:r>
    </w:p>
    <w:p w14:paraId="6F2C3FFC" w14:textId="77777777" w:rsidR="00934AED" w:rsidRPr="00934AED" w:rsidRDefault="00934AED" w:rsidP="00934AED">
      <w:pPr>
        <w:rPr>
          <w:lang w:val="en-IN"/>
        </w:rPr>
      </w:pPr>
      <w:r w:rsidRPr="00934AED">
        <w:rPr>
          <w:lang w:val="en-IN"/>
        </w:rPr>
        <w:t>Assessment of development programs to define appropriate regulatory pathways, identify documentation gaps, and establish submission strategies aligned with project objectives and target markets.</w:t>
      </w:r>
    </w:p>
    <w:p w14:paraId="0F9F8B7B" w14:textId="40FF81BD" w:rsidR="00934AED" w:rsidRPr="00934AED" w:rsidRDefault="00934AED" w:rsidP="00934AED">
      <w:pPr>
        <w:rPr>
          <w:lang w:val="en-IN"/>
        </w:rPr>
      </w:pPr>
    </w:p>
    <w:p w14:paraId="76B69492" w14:textId="77777777" w:rsidR="00934AED" w:rsidRPr="00934AED" w:rsidRDefault="00934AED" w:rsidP="00934AED">
      <w:pPr>
        <w:rPr>
          <w:b/>
          <w:bCs/>
          <w:lang w:val="en-IN"/>
        </w:rPr>
      </w:pPr>
      <w:r w:rsidRPr="00934AED">
        <w:rPr>
          <w:b/>
          <w:bCs/>
          <w:lang w:val="en-IN"/>
        </w:rPr>
        <w:t>Regulatory Submissions</w:t>
      </w:r>
    </w:p>
    <w:p w14:paraId="556E894B" w14:textId="77777777" w:rsidR="00934AED" w:rsidRPr="00934AED" w:rsidRDefault="00934AED" w:rsidP="00934AED">
      <w:pPr>
        <w:rPr>
          <w:lang w:val="en-IN"/>
        </w:rPr>
      </w:pPr>
      <w:r w:rsidRPr="00934AED">
        <w:rPr>
          <w:lang w:val="en-IN"/>
        </w:rPr>
        <w:t>Preparation, review, and compilation of regulatory dossiers for CDSCO/DCGI and international submissions, ensuring complete, well-organized, and submission-ready documentation.</w:t>
      </w:r>
    </w:p>
    <w:p w14:paraId="0C95DD96" w14:textId="337C4ACD" w:rsidR="00934AED" w:rsidRPr="00934AED" w:rsidRDefault="00934AED" w:rsidP="00934AED">
      <w:pPr>
        <w:rPr>
          <w:lang w:val="en-IN"/>
        </w:rPr>
      </w:pPr>
    </w:p>
    <w:p w14:paraId="6C628713" w14:textId="77777777" w:rsidR="00934AED" w:rsidRPr="00934AED" w:rsidRDefault="00934AED" w:rsidP="00934AED">
      <w:pPr>
        <w:rPr>
          <w:b/>
          <w:bCs/>
          <w:lang w:val="en-IN"/>
        </w:rPr>
      </w:pPr>
      <w:r w:rsidRPr="00934AED">
        <w:rPr>
          <w:b/>
          <w:bCs/>
          <w:lang w:val="en-IN"/>
        </w:rPr>
        <w:t>CTD &amp; eCTD Documentation</w:t>
      </w:r>
    </w:p>
    <w:p w14:paraId="1AE4DDF7" w14:textId="77777777" w:rsidR="00934AED" w:rsidRPr="00934AED" w:rsidRDefault="00934AED" w:rsidP="00934AED">
      <w:pPr>
        <w:rPr>
          <w:lang w:val="en-IN"/>
        </w:rPr>
      </w:pPr>
      <w:r w:rsidRPr="00934AED">
        <w:rPr>
          <w:lang w:val="en-IN"/>
        </w:rPr>
        <w:t>Authoring and compilation of Common Technical Document (CTD) Modules 2–5, with scientific consistency across quality, nonclinical, and clinical sections.</w:t>
      </w:r>
    </w:p>
    <w:p w14:paraId="5923FC29" w14:textId="424E6BFF" w:rsidR="00934AED" w:rsidRPr="00934AED" w:rsidRDefault="00934AED" w:rsidP="00934AED">
      <w:pPr>
        <w:rPr>
          <w:lang w:val="en-IN"/>
        </w:rPr>
      </w:pPr>
    </w:p>
    <w:p w14:paraId="548D89E9" w14:textId="77777777" w:rsidR="00934AED" w:rsidRPr="00934AED" w:rsidRDefault="00934AED" w:rsidP="00934AED">
      <w:pPr>
        <w:rPr>
          <w:b/>
          <w:bCs/>
          <w:lang w:val="en-IN"/>
        </w:rPr>
      </w:pPr>
      <w:r w:rsidRPr="00934AED">
        <w:rPr>
          <w:b/>
          <w:bCs/>
          <w:lang w:val="en-IN"/>
        </w:rPr>
        <w:t>Ethics Committee (IEC/IRB) Support</w:t>
      </w:r>
    </w:p>
    <w:p w14:paraId="54F08164" w14:textId="77777777" w:rsidR="00934AED" w:rsidRPr="00934AED" w:rsidRDefault="00934AED" w:rsidP="00934AED">
      <w:pPr>
        <w:rPr>
          <w:lang w:val="en-IN"/>
        </w:rPr>
      </w:pPr>
      <w:r w:rsidRPr="00934AED">
        <w:rPr>
          <w:lang w:val="en-IN"/>
        </w:rPr>
        <w:t>Preparation of ethics submission packages, informed consent documentation, protocol amendments, and responses to committee observations.</w:t>
      </w:r>
    </w:p>
    <w:p w14:paraId="29A0B9B0" w14:textId="5591E117" w:rsidR="00934AED" w:rsidRPr="00934AED" w:rsidRDefault="00934AED" w:rsidP="00934AED">
      <w:pPr>
        <w:rPr>
          <w:lang w:val="en-IN"/>
        </w:rPr>
      </w:pPr>
    </w:p>
    <w:p w14:paraId="16005F0B" w14:textId="77777777" w:rsidR="00934AED" w:rsidRPr="00934AED" w:rsidRDefault="00934AED" w:rsidP="00934AED">
      <w:pPr>
        <w:rPr>
          <w:b/>
          <w:bCs/>
          <w:lang w:val="en-IN"/>
        </w:rPr>
      </w:pPr>
      <w:r w:rsidRPr="00934AED">
        <w:rPr>
          <w:b/>
          <w:bCs/>
          <w:lang w:val="en-IN"/>
        </w:rPr>
        <w:t>Medical &amp; Regulatory Writing</w:t>
      </w:r>
    </w:p>
    <w:p w14:paraId="274AF520" w14:textId="77777777" w:rsidR="00934AED" w:rsidRPr="00934AED" w:rsidRDefault="00934AED" w:rsidP="00934AED">
      <w:pPr>
        <w:rPr>
          <w:lang w:val="en-IN"/>
        </w:rPr>
      </w:pPr>
      <w:r w:rsidRPr="00934AED">
        <w:rPr>
          <w:lang w:val="en-IN"/>
        </w:rPr>
        <w:t>Preparation of scientifically accurate regulatory documents including Investigator's Brochures (IB), Clinical Study Reports (CSR), clinical protocols, briefing books, regulatory responses, and scientific summaries.</w:t>
      </w:r>
    </w:p>
    <w:p w14:paraId="01AA9516" w14:textId="587505D2" w:rsidR="00934AED" w:rsidRPr="00934AED" w:rsidRDefault="00934AED" w:rsidP="00934AED">
      <w:pPr>
        <w:rPr>
          <w:lang w:val="en-IN"/>
        </w:rPr>
      </w:pPr>
    </w:p>
    <w:p w14:paraId="082612E9" w14:textId="77777777" w:rsidR="00934AED" w:rsidRPr="00934AED" w:rsidRDefault="00934AED" w:rsidP="00934AED">
      <w:pPr>
        <w:rPr>
          <w:b/>
          <w:bCs/>
          <w:lang w:val="en-IN"/>
        </w:rPr>
      </w:pPr>
      <w:r w:rsidRPr="00934AED">
        <w:rPr>
          <w:b/>
          <w:bCs/>
          <w:lang w:val="en-IN"/>
        </w:rPr>
        <w:t>Compliance &amp; Audit Readiness</w:t>
      </w:r>
    </w:p>
    <w:p w14:paraId="37B024AD" w14:textId="77777777" w:rsidR="00934AED" w:rsidRPr="00934AED" w:rsidRDefault="00934AED" w:rsidP="00934AED">
      <w:pPr>
        <w:rPr>
          <w:lang w:val="en-IN"/>
        </w:rPr>
      </w:pPr>
      <w:r w:rsidRPr="00934AED">
        <w:rPr>
          <w:lang w:val="en-IN"/>
        </w:rPr>
        <w:t>Review of study documentation, quality systems, and regulatory records to support inspection readiness and facilitate sponsor and regulatory audits.</w:t>
      </w:r>
    </w:p>
    <w:p w14:paraId="7B7BDBDF" w14:textId="1C6D3AA8" w:rsidR="00934AED" w:rsidRPr="00934AED" w:rsidRDefault="00934AED" w:rsidP="00934AED">
      <w:pPr>
        <w:rPr>
          <w:lang w:val="en-IN"/>
        </w:rPr>
      </w:pPr>
    </w:p>
    <w:p w14:paraId="59AF0587" w14:textId="77777777" w:rsidR="00934AED" w:rsidRPr="00934AED" w:rsidRDefault="00934AED" w:rsidP="00934AED">
      <w:pPr>
        <w:rPr>
          <w:b/>
          <w:bCs/>
          <w:lang w:val="en-IN"/>
        </w:rPr>
      </w:pPr>
      <w:r w:rsidRPr="00934AED">
        <w:rPr>
          <w:b/>
          <w:bCs/>
          <w:lang w:val="en-IN"/>
        </w:rPr>
        <w:t>Standards &amp; Regulatory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3315"/>
        <w:gridCol w:w="2929"/>
      </w:tblGrid>
      <w:tr w:rsidR="00934AED" w:rsidRPr="00934AED" w14:paraId="38B25FBA" w14:textId="77777777">
        <w:trPr>
          <w:tblHeader/>
          <w:tblCellSpacing w:w="15" w:type="dxa"/>
        </w:trPr>
        <w:tc>
          <w:tcPr>
            <w:tcW w:w="0" w:type="auto"/>
            <w:vAlign w:val="center"/>
            <w:hideMark/>
          </w:tcPr>
          <w:p w14:paraId="2A73EE47" w14:textId="77777777" w:rsidR="00934AED" w:rsidRPr="00934AED" w:rsidRDefault="00934AED" w:rsidP="00934AED">
            <w:pPr>
              <w:rPr>
                <w:b/>
                <w:bCs/>
                <w:lang w:val="en-IN"/>
              </w:rPr>
            </w:pPr>
            <w:r w:rsidRPr="00934AED">
              <w:rPr>
                <w:b/>
                <w:bCs/>
                <w:lang w:val="en-IN"/>
              </w:rPr>
              <w:lastRenderedPageBreak/>
              <w:t>Activity</w:t>
            </w:r>
          </w:p>
        </w:tc>
        <w:tc>
          <w:tcPr>
            <w:tcW w:w="0" w:type="auto"/>
            <w:vAlign w:val="center"/>
            <w:hideMark/>
          </w:tcPr>
          <w:p w14:paraId="3C88D24A" w14:textId="77777777" w:rsidR="00934AED" w:rsidRPr="00934AED" w:rsidRDefault="00934AED" w:rsidP="00934AED">
            <w:pPr>
              <w:rPr>
                <w:b/>
                <w:bCs/>
                <w:lang w:val="en-IN"/>
              </w:rPr>
            </w:pPr>
            <w:r w:rsidRPr="00934AED">
              <w:rPr>
                <w:b/>
                <w:bCs/>
                <w:lang w:val="en-IN"/>
              </w:rPr>
              <w:t>Guideline / Standard</w:t>
            </w:r>
          </w:p>
        </w:tc>
        <w:tc>
          <w:tcPr>
            <w:tcW w:w="0" w:type="auto"/>
            <w:vAlign w:val="center"/>
            <w:hideMark/>
          </w:tcPr>
          <w:p w14:paraId="67F83912" w14:textId="77777777" w:rsidR="00934AED" w:rsidRPr="00934AED" w:rsidRDefault="00934AED" w:rsidP="00934AED">
            <w:pPr>
              <w:rPr>
                <w:b/>
                <w:bCs/>
                <w:lang w:val="en-IN"/>
              </w:rPr>
            </w:pPr>
            <w:r w:rsidRPr="00934AED">
              <w:rPr>
                <w:b/>
                <w:bCs/>
                <w:lang w:val="en-IN"/>
              </w:rPr>
              <w:t>Deliverable</w:t>
            </w:r>
          </w:p>
        </w:tc>
      </w:tr>
      <w:tr w:rsidR="00934AED" w:rsidRPr="00934AED" w14:paraId="133E6E56" w14:textId="77777777">
        <w:trPr>
          <w:tblCellSpacing w:w="15" w:type="dxa"/>
        </w:trPr>
        <w:tc>
          <w:tcPr>
            <w:tcW w:w="0" w:type="auto"/>
            <w:vAlign w:val="center"/>
            <w:hideMark/>
          </w:tcPr>
          <w:p w14:paraId="2E0F2389" w14:textId="77777777" w:rsidR="00934AED" w:rsidRPr="00934AED" w:rsidRDefault="00934AED" w:rsidP="00934AED">
            <w:pPr>
              <w:rPr>
                <w:lang w:val="en-IN"/>
              </w:rPr>
            </w:pPr>
            <w:r w:rsidRPr="00934AED">
              <w:rPr>
                <w:lang w:val="en-IN"/>
              </w:rPr>
              <w:t>CTD Preparation</w:t>
            </w:r>
          </w:p>
        </w:tc>
        <w:tc>
          <w:tcPr>
            <w:tcW w:w="0" w:type="auto"/>
            <w:vAlign w:val="center"/>
            <w:hideMark/>
          </w:tcPr>
          <w:p w14:paraId="15D304C1" w14:textId="77777777" w:rsidR="00934AED" w:rsidRPr="00934AED" w:rsidRDefault="00934AED" w:rsidP="00934AED">
            <w:pPr>
              <w:rPr>
                <w:lang w:val="en-IN"/>
              </w:rPr>
            </w:pPr>
            <w:r w:rsidRPr="00934AED">
              <w:rPr>
                <w:lang w:val="en-IN"/>
              </w:rPr>
              <w:t>ICH M4</w:t>
            </w:r>
          </w:p>
        </w:tc>
        <w:tc>
          <w:tcPr>
            <w:tcW w:w="0" w:type="auto"/>
            <w:vAlign w:val="center"/>
            <w:hideMark/>
          </w:tcPr>
          <w:p w14:paraId="5B6A2C9D" w14:textId="77777777" w:rsidR="00934AED" w:rsidRPr="00934AED" w:rsidRDefault="00934AED" w:rsidP="00934AED">
            <w:pPr>
              <w:rPr>
                <w:lang w:val="en-IN"/>
              </w:rPr>
            </w:pPr>
            <w:r w:rsidRPr="00934AED">
              <w:rPr>
                <w:lang w:val="en-IN"/>
              </w:rPr>
              <w:t>CTD / eCTD Dossier</w:t>
            </w:r>
          </w:p>
        </w:tc>
      </w:tr>
      <w:tr w:rsidR="00934AED" w:rsidRPr="00934AED" w14:paraId="0200468E" w14:textId="77777777">
        <w:trPr>
          <w:tblCellSpacing w:w="15" w:type="dxa"/>
        </w:trPr>
        <w:tc>
          <w:tcPr>
            <w:tcW w:w="0" w:type="auto"/>
            <w:vAlign w:val="center"/>
            <w:hideMark/>
          </w:tcPr>
          <w:p w14:paraId="5D1B90EA" w14:textId="77777777" w:rsidR="00934AED" w:rsidRPr="00934AED" w:rsidRDefault="00934AED" w:rsidP="00934AED">
            <w:pPr>
              <w:rPr>
                <w:lang w:val="en-IN"/>
              </w:rPr>
            </w:pPr>
            <w:r w:rsidRPr="00934AED">
              <w:rPr>
                <w:lang w:val="en-IN"/>
              </w:rPr>
              <w:t>Clinical Documentation</w:t>
            </w:r>
          </w:p>
        </w:tc>
        <w:tc>
          <w:tcPr>
            <w:tcW w:w="0" w:type="auto"/>
            <w:vAlign w:val="center"/>
            <w:hideMark/>
          </w:tcPr>
          <w:p w14:paraId="05933947" w14:textId="77777777" w:rsidR="00934AED" w:rsidRPr="00934AED" w:rsidRDefault="00934AED" w:rsidP="00934AED">
            <w:pPr>
              <w:rPr>
                <w:lang w:val="it-IT"/>
              </w:rPr>
            </w:pPr>
            <w:r w:rsidRPr="00934AED">
              <w:rPr>
                <w:lang w:val="it-IT"/>
              </w:rPr>
              <w:t>ICH E3 • ICH E6 (GCP)</w:t>
            </w:r>
          </w:p>
        </w:tc>
        <w:tc>
          <w:tcPr>
            <w:tcW w:w="0" w:type="auto"/>
            <w:vAlign w:val="center"/>
            <w:hideMark/>
          </w:tcPr>
          <w:p w14:paraId="7C090B37" w14:textId="77777777" w:rsidR="00934AED" w:rsidRPr="00934AED" w:rsidRDefault="00934AED" w:rsidP="00934AED">
            <w:pPr>
              <w:rPr>
                <w:lang w:val="en-IN"/>
              </w:rPr>
            </w:pPr>
            <w:r w:rsidRPr="00934AED">
              <w:rPr>
                <w:lang w:val="en-IN"/>
              </w:rPr>
              <w:t>CSR • Clinical Documents</w:t>
            </w:r>
          </w:p>
        </w:tc>
      </w:tr>
      <w:tr w:rsidR="00934AED" w:rsidRPr="00934AED" w14:paraId="407FCC7E" w14:textId="77777777">
        <w:trPr>
          <w:tblCellSpacing w:w="15" w:type="dxa"/>
        </w:trPr>
        <w:tc>
          <w:tcPr>
            <w:tcW w:w="0" w:type="auto"/>
            <w:vAlign w:val="center"/>
            <w:hideMark/>
          </w:tcPr>
          <w:p w14:paraId="5F9F5594" w14:textId="77777777" w:rsidR="00934AED" w:rsidRPr="00934AED" w:rsidRDefault="00934AED" w:rsidP="00934AED">
            <w:pPr>
              <w:rPr>
                <w:lang w:val="en-IN"/>
              </w:rPr>
            </w:pPr>
            <w:r w:rsidRPr="00934AED">
              <w:rPr>
                <w:lang w:val="en-IN"/>
              </w:rPr>
              <w:t>Regulatory Submission</w:t>
            </w:r>
          </w:p>
        </w:tc>
        <w:tc>
          <w:tcPr>
            <w:tcW w:w="0" w:type="auto"/>
            <w:vAlign w:val="center"/>
            <w:hideMark/>
          </w:tcPr>
          <w:p w14:paraId="7EA2FE1C" w14:textId="77777777" w:rsidR="00934AED" w:rsidRPr="00934AED" w:rsidRDefault="00934AED" w:rsidP="00934AED">
            <w:pPr>
              <w:rPr>
                <w:lang w:val="en-IN"/>
              </w:rPr>
            </w:pPr>
            <w:r w:rsidRPr="00934AED">
              <w:rPr>
                <w:lang w:val="en-IN"/>
              </w:rPr>
              <w:t>CDSCO • FDA • EMA Requirements</w:t>
            </w:r>
          </w:p>
        </w:tc>
        <w:tc>
          <w:tcPr>
            <w:tcW w:w="0" w:type="auto"/>
            <w:vAlign w:val="center"/>
            <w:hideMark/>
          </w:tcPr>
          <w:p w14:paraId="4DFB65DE" w14:textId="77777777" w:rsidR="00934AED" w:rsidRPr="00934AED" w:rsidRDefault="00934AED" w:rsidP="00934AED">
            <w:pPr>
              <w:rPr>
                <w:lang w:val="en-IN"/>
              </w:rPr>
            </w:pPr>
            <w:r w:rsidRPr="00934AED">
              <w:rPr>
                <w:lang w:val="en-IN"/>
              </w:rPr>
              <w:t>Submission Package</w:t>
            </w:r>
          </w:p>
        </w:tc>
      </w:tr>
      <w:tr w:rsidR="00934AED" w:rsidRPr="00934AED" w14:paraId="12266EFF" w14:textId="77777777">
        <w:trPr>
          <w:tblCellSpacing w:w="15" w:type="dxa"/>
        </w:trPr>
        <w:tc>
          <w:tcPr>
            <w:tcW w:w="0" w:type="auto"/>
            <w:vAlign w:val="center"/>
            <w:hideMark/>
          </w:tcPr>
          <w:p w14:paraId="01D4C542" w14:textId="77777777" w:rsidR="00934AED" w:rsidRPr="00934AED" w:rsidRDefault="00934AED" w:rsidP="00934AED">
            <w:pPr>
              <w:rPr>
                <w:lang w:val="en-IN"/>
              </w:rPr>
            </w:pPr>
            <w:r w:rsidRPr="00934AED">
              <w:rPr>
                <w:lang w:val="en-IN"/>
              </w:rPr>
              <w:t>Ethics Documentation</w:t>
            </w:r>
          </w:p>
        </w:tc>
        <w:tc>
          <w:tcPr>
            <w:tcW w:w="0" w:type="auto"/>
            <w:vAlign w:val="center"/>
            <w:hideMark/>
          </w:tcPr>
          <w:p w14:paraId="5AA03364" w14:textId="77777777" w:rsidR="00934AED" w:rsidRPr="00934AED" w:rsidRDefault="00934AED" w:rsidP="00934AED">
            <w:pPr>
              <w:rPr>
                <w:lang w:val="en-IN"/>
              </w:rPr>
            </w:pPr>
            <w:r w:rsidRPr="00934AED">
              <w:rPr>
                <w:lang w:val="en-IN"/>
              </w:rPr>
              <w:t>IEC / IRB Guidelines</w:t>
            </w:r>
          </w:p>
        </w:tc>
        <w:tc>
          <w:tcPr>
            <w:tcW w:w="0" w:type="auto"/>
            <w:vAlign w:val="center"/>
            <w:hideMark/>
          </w:tcPr>
          <w:p w14:paraId="4EE068EF" w14:textId="77777777" w:rsidR="00934AED" w:rsidRPr="00934AED" w:rsidRDefault="00934AED" w:rsidP="00934AED">
            <w:pPr>
              <w:rPr>
                <w:lang w:val="en-IN"/>
              </w:rPr>
            </w:pPr>
            <w:r w:rsidRPr="00934AED">
              <w:rPr>
                <w:lang w:val="en-IN"/>
              </w:rPr>
              <w:t>Ethics Submission</w:t>
            </w:r>
          </w:p>
        </w:tc>
      </w:tr>
      <w:tr w:rsidR="00934AED" w:rsidRPr="00934AED" w14:paraId="3F511868" w14:textId="77777777">
        <w:trPr>
          <w:tblCellSpacing w:w="15" w:type="dxa"/>
        </w:trPr>
        <w:tc>
          <w:tcPr>
            <w:tcW w:w="0" w:type="auto"/>
            <w:vAlign w:val="center"/>
            <w:hideMark/>
          </w:tcPr>
          <w:p w14:paraId="677CDBC4" w14:textId="77777777" w:rsidR="00934AED" w:rsidRPr="00934AED" w:rsidRDefault="00934AED" w:rsidP="00934AED">
            <w:pPr>
              <w:rPr>
                <w:lang w:val="en-IN"/>
              </w:rPr>
            </w:pPr>
            <w:r w:rsidRPr="00934AED">
              <w:rPr>
                <w:lang w:val="en-IN"/>
              </w:rPr>
              <w:t>Regulatory Writing</w:t>
            </w:r>
          </w:p>
        </w:tc>
        <w:tc>
          <w:tcPr>
            <w:tcW w:w="0" w:type="auto"/>
            <w:vAlign w:val="center"/>
            <w:hideMark/>
          </w:tcPr>
          <w:p w14:paraId="3C07D1B5" w14:textId="77777777" w:rsidR="00934AED" w:rsidRPr="00934AED" w:rsidRDefault="00934AED" w:rsidP="00934AED">
            <w:pPr>
              <w:rPr>
                <w:lang w:val="en-IN"/>
              </w:rPr>
            </w:pPr>
            <w:r w:rsidRPr="00934AED">
              <w:rPr>
                <w:lang w:val="en-IN"/>
              </w:rPr>
              <w:t>Global Regulatory Expectations</w:t>
            </w:r>
          </w:p>
        </w:tc>
        <w:tc>
          <w:tcPr>
            <w:tcW w:w="0" w:type="auto"/>
            <w:vAlign w:val="center"/>
            <w:hideMark/>
          </w:tcPr>
          <w:p w14:paraId="1304EEFD" w14:textId="77777777" w:rsidR="00934AED" w:rsidRPr="00934AED" w:rsidRDefault="00934AED" w:rsidP="00934AED">
            <w:pPr>
              <w:rPr>
                <w:lang w:val="en-IN"/>
              </w:rPr>
            </w:pPr>
            <w:r w:rsidRPr="00934AED">
              <w:rPr>
                <w:lang w:val="en-IN"/>
              </w:rPr>
              <w:t>Submission-Ready Documents</w:t>
            </w:r>
          </w:p>
        </w:tc>
      </w:tr>
    </w:tbl>
    <w:p w14:paraId="252225F9" w14:textId="77777777" w:rsidR="00934AED" w:rsidRPr="00934AED" w:rsidRDefault="00934AED" w:rsidP="00934AED">
      <w:pPr>
        <w:rPr>
          <w:lang w:val="en-IN"/>
        </w:rPr>
      </w:pPr>
      <w:r w:rsidRPr="00934AED">
        <w:rPr>
          <w:lang w:val="en-IN"/>
        </w:rPr>
        <w:pict w14:anchorId="5639C4F4">
          <v:rect id="_x0000_i1611" style="width:0;height:1.5pt" o:hralign="center" o:hrstd="t" o:hr="t" fillcolor="#a0a0a0" stroked="f"/>
        </w:pict>
      </w:r>
    </w:p>
    <w:p w14:paraId="2A179348" w14:textId="77777777" w:rsidR="00934AED" w:rsidRPr="00934AED" w:rsidRDefault="00934AED" w:rsidP="00934AED">
      <w:pPr>
        <w:rPr>
          <w:b/>
          <w:bCs/>
          <w:lang w:val="en-IN"/>
        </w:rPr>
      </w:pPr>
      <w:r w:rsidRPr="00934AED">
        <w:rPr>
          <w:rFonts w:ascii="Segoe UI Emoji" w:hAnsi="Segoe UI Emoji" w:cs="Segoe UI Emoji"/>
          <w:b/>
          <w:bCs/>
          <w:lang w:val="en-IN"/>
        </w:rPr>
        <w:t>💡</w:t>
      </w:r>
      <w:r w:rsidRPr="00934AED">
        <w:rPr>
          <w:b/>
          <w:bCs/>
          <w:lang w:val="en-IN"/>
        </w:rPr>
        <w:t xml:space="preserve"> UI/UX Recommendation</w:t>
      </w:r>
    </w:p>
    <w:p w14:paraId="6579F21E" w14:textId="77777777" w:rsidR="00934AED" w:rsidRPr="00934AED" w:rsidRDefault="00934AED" w:rsidP="00934AED">
      <w:pPr>
        <w:rPr>
          <w:lang w:val="en-IN"/>
        </w:rPr>
      </w:pPr>
      <w:r w:rsidRPr="00934AED">
        <w:rPr>
          <w:lang w:val="en-IN"/>
        </w:rPr>
        <w:t xml:space="preserve">Instead of six service cards, use a </w:t>
      </w:r>
      <w:r w:rsidRPr="00934AED">
        <w:rPr>
          <w:b/>
          <w:bCs/>
          <w:lang w:val="en-IN"/>
        </w:rPr>
        <w:t>"Regulatory Journey"</w:t>
      </w:r>
      <w:r w:rsidRPr="00934AED">
        <w:rPr>
          <w:lang w:val="en-IN"/>
        </w:rPr>
        <w:t xml:space="preserve"> infographic:</w:t>
      </w:r>
    </w:p>
    <w:p w14:paraId="124A553F" w14:textId="77777777" w:rsidR="00934AED" w:rsidRPr="00934AED" w:rsidRDefault="00934AED" w:rsidP="00934AED">
      <w:pPr>
        <w:rPr>
          <w:lang w:val="en-IN"/>
        </w:rPr>
      </w:pPr>
      <w:r w:rsidRPr="00934AED">
        <w:rPr>
          <w:b/>
          <w:bCs/>
          <w:lang w:val="en-IN"/>
        </w:rPr>
        <w:t>Regulatory Strategy → Gap Assessment → Documentation → Submission → Agency Queries → Approval Support</w:t>
      </w:r>
    </w:p>
    <w:p w14:paraId="48B51E63" w14:textId="77777777" w:rsidR="00934AED" w:rsidRPr="00934AED" w:rsidRDefault="00934AED" w:rsidP="00934AED">
      <w:pPr>
        <w:rPr>
          <w:lang w:val="en-IN"/>
        </w:rPr>
      </w:pPr>
      <w:r w:rsidRPr="00934AED">
        <w:rPr>
          <w:lang w:val="en-IN"/>
        </w:rPr>
        <w:t xml:space="preserve">This instantly communicates that </w:t>
      </w:r>
      <w:proofErr w:type="spellStart"/>
      <w:r w:rsidRPr="00934AED">
        <w:rPr>
          <w:lang w:val="en-IN"/>
        </w:rPr>
        <w:t>BioVeritas</w:t>
      </w:r>
      <w:proofErr w:type="spellEnd"/>
      <w:r w:rsidRPr="00934AED">
        <w:rPr>
          <w:lang w:val="en-IN"/>
        </w:rPr>
        <w:t xml:space="preserve"> supports the sponsor throughout the regulatory process—not just at the submission stage.</w:t>
      </w:r>
    </w:p>
    <w:p w14:paraId="675BA743" w14:textId="2570120E" w:rsidR="00934AED" w:rsidRPr="00934AED" w:rsidRDefault="00934AED" w:rsidP="00934AED">
      <w:pPr>
        <w:rPr>
          <w:lang w:val="en-IN"/>
        </w:rPr>
      </w:pPr>
    </w:p>
    <w:p w14:paraId="422C9360" w14:textId="77777777" w:rsidR="00934AED" w:rsidRPr="00934AED" w:rsidRDefault="00934AED" w:rsidP="00934AED">
      <w:pPr>
        <w:rPr>
          <w:b/>
          <w:bCs/>
          <w:lang w:val="en-IN"/>
        </w:rPr>
      </w:pPr>
      <w:r w:rsidRPr="00934AED">
        <w:rPr>
          <w:b/>
          <w:bCs/>
          <w:lang w:val="en-IN"/>
        </w:rPr>
        <w:t>New Product Development (NPD)</w:t>
      </w:r>
    </w:p>
    <w:p w14:paraId="431EA224" w14:textId="77777777" w:rsidR="00934AED" w:rsidRPr="00934AED" w:rsidRDefault="00934AED" w:rsidP="00934AED">
      <w:pPr>
        <w:rPr>
          <w:b/>
          <w:bCs/>
          <w:lang w:val="en-IN"/>
        </w:rPr>
      </w:pPr>
      <w:r w:rsidRPr="00934AED">
        <w:rPr>
          <w:b/>
          <w:bCs/>
          <w:lang w:val="en-IN"/>
        </w:rPr>
        <w:t>Transforming Scientific Concepts into Development-Ready Products</w:t>
      </w:r>
    </w:p>
    <w:p w14:paraId="093F17DF" w14:textId="77777777" w:rsidR="00934AED" w:rsidRPr="00934AED" w:rsidRDefault="00934AED" w:rsidP="00934AED">
      <w:pPr>
        <w:rPr>
          <w:lang w:val="en-IN"/>
        </w:rPr>
      </w:pPr>
      <w:r w:rsidRPr="00934AED">
        <w:rPr>
          <w:lang w:val="en-IN"/>
        </w:rPr>
        <w:t xml:space="preserve">Successful product development extends beyond identifying an active molecule. It requires formulation strategies, </w:t>
      </w:r>
      <w:proofErr w:type="spellStart"/>
      <w:r w:rsidRPr="00934AED">
        <w:rPr>
          <w:lang w:val="en-IN"/>
        </w:rPr>
        <w:t>preformulation</w:t>
      </w:r>
      <w:proofErr w:type="spellEnd"/>
      <w:r w:rsidRPr="00934AED">
        <w:rPr>
          <w:lang w:val="en-IN"/>
        </w:rPr>
        <w:t xml:space="preserve"> characterization, analytical evaluation, and scalable manufacturing processes that ensure the product performs consistently from laboratory development to commercial production.</w:t>
      </w:r>
    </w:p>
    <w:p w14:paraId="548382DA" w14:textId="77777777" w:rsidR="00934AED" w:rsidRPr="00934AED" w:rsidRDefault="00934AED" w:rsidP="00934AED">
      <w:pPr>
        <w:rPr>
          <w:lang w:val="en-IN"/>
        </w:rPr>
      </w:pPr>
      <w:proofErr w:type="spellStart"/>
      <w:r w:rsidRPr="00934AED">
        <w:rPr>
          <w:lang w:val="en-IN"/>
        </w:rPr>
        <w:t>BioVeritas</w:t>
      </w:r>
      <w:proofErr w:type="spellEnd"/>
      <w:r w:rsidRPr="00934AED">
        <w:rPr>
          <w:lang w:val="en-IN"/>
        </w:rPr>
        <w:t xml:space="preserve"> supports sponsors throughout the New Product Development (NPD) lifecycle by combining formulation science, analytical characterization, and technology transfer to create products that are scientifically robust, manufacturable, and commercially viable.</w:t>
      </w:r>
    </w:p>
    <w:p w14:paraId="543FD1EA" w14:textId="57716073" w:rsidR="00934AED" w:rsidRPr="00934AED" w:rsidRDefault="00934AED" w:rsidP="00934AED">
      <w:pPr>
        <w:rPr>
          <w:lang w:val="en-IN"/>
        </w:rPr>
      </w:pPr>
    </w:p>
    <w:p w14:paraId="2F64ED5A" w14:textId="77777777" w:rsidR="00934AED" w:rsidRPr="00934AED" w:rsidRDefault="00934AED" w:rsidP="00934AED">
      <w:pPr>
        <w:rPr>
          <w:b/>
          <w:bCs/>
          <w:lang w:val="en-IN"/>
        </w:rPr>
      </w:pPr>
      <w:r w:rsidRPr="00934AED">
        <w:rPr>
          <w:b/>
          <w:bCs/>
          <w:lang w:val="en-IN"/>
        </w:rPr>
        <w:t>Capability Highlights</w:t>
      </w:r>
    </w:p>
    <w:p w14:paraId="4DF26C63" w14:textId="77777777" w:rsidR="00934AED" w:rsidRPr="00934AED" w:rsidRDefault="00934AED" w:rsidP="00934AED">
      <w:pPr>
        <w:rPr>
          <w:lang w:val="en-IN"/>
        </w:rPr>
      </w:pPr>
      <w:r w:rsidRPr="00934AED">
        <w:rPr>
          <w:rFonts w:ascii="Segoe UI Symbol" w:hAnsi="Segoe UI Symbol" w:cs="Segoe UI Symbol"/>
          <w:lang w:val="en-IN"/>
        </w:rPr>
        <w:t>✔</w:t>
      </w:r>
      <w:r w:rsidRPr="00934AED">
        <w:rPr>
          <w:lang w:val="en-IN"/>
        </w:rPr>
        <w:t xml:space="preserve"> Formulation Development</w:t>
      </w:r>
    </w:p>
    <w:p w14:paraId="6834F1DF" w14:textId="77777777" w:rsidR="00934AED" w:rsidRPr="00934AED" w:rsidRDefault="00934AED" w:rsidP="00934AED">
      <w:pPr>
        <w:rPr>
          <w:lang w:val="en-IN"/>
        </w:rPr>
      </w:pPr>
      <w:r w:rsidRPr="00934AED">
        <w:rPr>
          <w:rFonts w:ascii="Segoe UI Symbol" w:hAnsi="Segoe UI Symbol" w:cs="Segoe UI Symbol"/>
          <w:lang w:val="en-IN"/>
        </w:rPr>
        <w:t>✔</w:t>
      </w:r>
      <w:r w:rsidRPr="00934AED">
        <w:rPr>
          <w:lang w:val="en-IN"/>
        </w:rPr>
        <w:t xml:space="preserve"> </w:t>
      </w:r>
      <w:proofErr w:type="spellStart"/>
      <w:r w:rsidRPr="00934AED">
        <w:rPr>
          <w:lang w:val="en-IN"/>
        </w:rPr>
        <w:t>Preformulation</w:t>
      </w:r>
      <w:proofErr w:type="spellEnd"/>
      <w:r w:rsidRPr="00934AED">
        <w:rPr>
          <w:lang w:val="en-IN"/>
        </w:rPr>
        <w:t xml:space="preserve"> Studies</w:t>
      </w:r>
    </w:p>
    <w:p w14:paraId="522FE508" w14:textId="77777777" w:rsidR="00934AED" w:rsidRPr="00934AED" w:rsidRDefault="00934AED" w:rsidP="00934AED">
      <w:pPr>
        <w:rPr>
          <w:lang w:val="en-IN"/>
        </w:rPr>
      </w:pPr>
      <w:r w:rsidRPr="00934AED">
        <w:rPr>
          <w:rFonts w:ascii="Segoe UI Symbol" w:hAnsi="Segoe UI Symbol" w:cs="Segoe UI Symbol"/>
          <w:lang w:val="en-IN"/>
        </w:rPr>
        <w:t>✔</w:t>
      </w:r>
      <w:r w:rsidRPr="00934AED">
        <w:rPr>
          <w:lang w:val="en-IN"/>
        </w:rPr>
        <w:t xml:space="preserve"> Prototype Development</w:t>
      </w:r>
    </w:p>
    <w:p w14:paraId="127248C3" w14:textId="77777777" w:rsidR="00934AED" w:rsidRPr="00934AED" w:rsidRDefault="00934AED" w:rsidP="00934AED">
      <w:pPr>
        <w:rPr>
          <w:lang w:val="en-IN"/>
        </w:rPr>
      </w:pPr>
      <w:r w:rsidRPr="00934AED">
        <w:rPr>
          <w:rFonts w:ascii="Segoe UI Symbol" w:hAnsi="Segoe UI Symbol" w:cs="Segoe UI Symbol"/>
          <w:lang w:val="en-IN"/>
        </w:rPr>
        <w:lastRenderedPageBreak/>
        <w:t>✔</w:t>
      </w:r>
      <w:r w:rsidRPr="00934AED">
        <w:rPr>
          <w:lang w:val="en-IN"/>
        </w:rPr>
        <w:t xml:space="preserve"> Scale-Up Support</w:t>
      </w:r>
    </w:p>
    <w:p w14:paraId="455E270C" w14:textId="77777777" w:rsidR="00934AED" w:rsidRPr="00934AED" w:rsidRDefault="00934AED" w:rsidP="00934AED">
      <w:pPr>
        <w:rPr>
          <w:lang w:val="en-IN"/>
        </w:rPr>
      </w:pPr>
      <w:r w:rsidRPr="00934AED">
        <w:rPr>
          <w:rFonts w:ascii="Segoe UI Symbol" w:hAnsi="Segoe UI Symbol" w:cs="Segoe UI Symbol"/>
          <w:lang w:val="en-IN"/>
        </w:rPr>
        <w:t>✔</w:t>
      </w:r>
      <w:r w:rsidRPr="00934AED">
        <w:rPr>
          <w:lang w:val="en-IN"/>
        </w:rPr>
        <w:t xml:space="preserve"> Technology Transfer</w:t>
      </w:r>
    </w:p>
    <w:p w14:paraId="480CD8C4" w14:textId="77777777" w:rsidR="00934AED" w:rsidRPr="00934AED" w:rsidRDefault="00934AED" w:rsidP="00934AED">
      <w:pPr>
        <w:rPr>
          <w:lang w:val="en-IN"/>
        </w:rPr>
      </w:pPr>
      <w:r w:rsidRPr="00934AED">
        <w:rPr>
          <w:rFonts w:ascii="Segoe UI Symbol" w:hAnsi="Segoe UI Symbol" w:cs="Segoe UI Symbol"/>
          <w:lang w:val="en-IN"/>
        </w:rPr>
        <w:t>✔</w:t>
      </w:r>
      <w:r w:rsidRPr="00934AED">
        <w:rPr>
          <w:lang w:val="en-IN"/>
        </w:rPr>
        <w:t xml:space="preserve"> Comparative Product Evaluation</w:t>
      </w:r>
    </w:p>
    <w:p w14:paraId="2FE4B623" w14:textId="338E12EA" w:rsidR="00934AED" w:rsidRPr="00934AED" w:rsidRDefault="00934AED" w:rsidP="00934AED">
      <w:pPr>
        <w:rPr>
          <w:lang w:val="en-IN"/>
        </w:rPr>
      </w:pPr>
    </w:p>
    <w:p w14:paraId="742C3BDF" w14:textId="77777777" w:rsidR="00934AED" w:rsidRPr="00934AED" w:rsidRDefault="00934AED" w:rsidP="00934AED">
      <w:pPr>
        <w:rPr>
          <w:b/>
          <w:bCs/>
          <w:lang w:val="en-IN"/>
        </w:rPr>
      </w:pPr>
      <w:r w:rsidRPr="00934AED">
        <w:rPr>
          <w:b/>
          <w:bCs/>
          <w:lang w:val="en-IN"/>
        </w:rPr>
        <w:t>Development Snapshot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3"/>
        <w:gridCol w:w="5008"/>
      </w:tblGrid>
      <w:tr w:rsidR="00934AED" w:rsidRPr="00934AED" w14:paraId="2EE05AA4" w14:textId="77777777">
        <w:trPr>
          <w:tblHeader/>
          <w:tblCellSpacing w:w="15" w:type="dxa"/>
        </w:trPr>
        <w:tc>
          <w:tcPr>
            <w:tcW w:w="0" w:type="auto"/>
            <w:vAlign w:val="center"/>
            <w:hideMark/>
          </w:tcPr>
          <w:p w14:paraId="6001CE13" w14:textId="77777777" w:rsidR="00934AED" w:rsidRPr="00934AED" w:rsidRDefault="00934AED" w:rsidP="00934AED">
            <w:pPr>
              <w:rPr>
                <w:lang w:val="en-IN"/>
              </w:rPr>
            </w:pPr>
          </w:p>
        </w:tc>
        <w:tc>
          <w:tcPr>
            <w:tcW w:w="0" w:type="auto"/>
            <w:vAlign w:val="center"/>
            <w:hideMark/>
          </w:tcPr>
          <w:p w14:paraId="404B96AE" w14:textId="77777777" w:rsidR="00934AED" w:rsidRPr="00934AED" w:rsidRDefault="00934AED" w:rsidP="00934AED">
            <w:pPr>
              <w:rPr>
                <w:lang w:val="en-IN"/>
              </w:rPr>
            </w:pPr>
          </w:p>
        </w:tc>
      </w:tr>
      <w:tr w:rsidR="00934AED" w:rsidRPr="00934AED" w14:paraId="199FDE9A" w14:textId="77777777">
        <w:trPr>
          <w:tblCellSpacing w:w="15" w:type="dxa"/>
        </w:trPr>
        <w:tc>
          <w:tcPr>
            <w:tcW w:w="0" w:type="auto"/>
            <w:vAlign w:val="center"/>
            <w:hideMark/>
          </w:tcPr>
          <w:p w14:paraId="70021FB7" w14:textId="77777777" w:rsidR="00934AED" w:rsidRPr="00934AED" w:rsidRDefault="00934AED" w:rsidP="00934AED">
            <w:pPr>
              <w:rPr>
                <w:lang w:val="en-IN"/>
              </w:rPr>
            </w:pPr>
            <w:r w:rsidRPr="00934AED">
              <w:rPr>
                <w:b/>
                <w:bCs/>
                <w:lang w:val="en-IN"/>
              </w:rPr>
              <w:t>Dosage Forms</w:t>
            </w:r>
          </w:p>
        </w:tc>
        <w:tc>
          <w:tcPr>
            <w:tcW w:w="0" w:type="auto"/>
            <w:vAlign w:val="center"/>
            <w:hideMark/>
          </w:tcPr>
          <w:p w14:paraId="1C879D07" w14:textId="77777777" w:rsidR="00934AED" w:rsidRPr="00934AED" w:rsidRDefault="00934AED" w:rsidP="00934AED">
            <w:pPr>
              <w:rPr>
                <w:lang w:val="en-IN"/>
              </w:rPr>
            </w:pPr>
            <w:r w:rsidRPr="00934AED">
              <w:rPr>
                <w:lang w:val="en-IN"/>
              </w:rPr>
              <w:t>Oral • Parenteral • Topical • Liquid Formulations</w:t>
            </w:r>
          </w:p>
        </w:tc>
      </w:tr>
      <w:tr w:rsidR="00934AED" w:rsidRPr="00934AED" w14:paraId="4C514B18" w14:textId="77777777">
        <w:trPr>
          <w:tblCellSpacing w:w="15" w:type="dxa"/>
        </w:trPr>
        <w:tc>
          <w:tcPr>
            <w:tcW w:w="0" w:type="auto"/>
            <w:vAlign w:val="center"/>
            <w:hideMark/>
          </w:tcPr>
          <w:p w14:paraId="252B713F" w14:textId="77777777" w:rsidR="00934AED" w:rsidRPr="00934AED" w:rsidRDefault="00934AED" w:rsidP="00934AED">
            <w:pPr>
              <w:rPr>
                <w:lang w:val="en-IN"/>
              </w:rPr>
            </w:pPr>
            <w:r w:rsidRPr="00934AED">
              <w:rPr>
                <w:b/>
                <w:bCs/>
                <w:lang w:val="en-IN"/>
              </w:rPr>
              <w:t>Development Stages</w:t>
            </w:r>
          </w:p>
        </w:tc>
        <w:tc>
          <w:tcPr>
            <w:tcW w:w="0" w:type="auto"/>
            <w:vAlign w:val="center"/>
            <w:hideMark/>
          </w:tcPr>
          <w:p w14:paraId="0EA43350" w14:textId="77777777" w:rsidR="00934AED" w:rsidRPr="00934AED" w:rsidRDefault="00934AED" w:rsidP="00934AED">
            <w:pPr>
              <w:rPr>
                <w:lang w:val="en-IN"/>
              </w:rPr>
            </w:pPr>
            <w:proofErr w:type="spellStart"/>
            <w:r w:rsidRPr="00934AED">
              <w:rPr>
                <w:lang w:val="en-IN"/>
              </w:rPr>
              <w:t>Preformulation</w:t>
            </w:r>
            <w:proofErr w:type="spellEnd"/>
            <w:r w:rsidRPr="00934AED">
              <w:rPr>
                <w:lang w:val="en-IN"/>
              </w:rPr>
              <w:t xml:space="preserve"> • Prototype • Scale-Up</w:t>
            </w:r>
          </w:p>
        </w:tc>
      </w:tr>
      <w:tr w:rsidR="00934AED" w:rsidRPr="00934AED" w14:paraId="62B2E637" w14:textId="77777777">
        <w:trPr>
          <w:tblCellSpacing w:w="15" w:type="dxa"/>
        </w:trPr>
        <w:tc>
          <w:tcPr>
            <w:tcW w:w="0" w:type="auto"/>
            <w:vAlign w:val="center"/>
            <w:hideMark/>
          </w:tcPr>
          <w:p w14:paraId="65BAB90C" w14:textId="77777777" w:rsidR="00934AED" w:rsidRPr="00934AED" w:rsidRDefault="00934AED" w:rsidP="00934AED">
            <w:pPr>
              <w:rPr>
                <w:lang w:val="en-IN"/>
              </w:rPr>
            </w:pPr>
            <w:r w:rsidRPr="00934AED">
              <w:rPr>
                <w:b/>
                <w:bCs/>
                <w:lang w:val="en-IN"/>
              </w:rPr>
              <w:t>Analytical Support</w:t>
            </w:r>
          </w:p>
        </w:tc>
        <w:tc>
          <w:tcPr>
            <w:tcW w:w="0" w:type="auto"/>
            <w:vAlign w:val="center"/>
            <w:hideMark/>
          </w:tcPr>
          <w:p w14:paraId="4759FFB0" w14:textId="77777777" w:rsidR="00934AED" w:rsidRPr="00934AED" w:rsidRDefault="00934AED" w:rsidP="00934AED">
            <w:pPr>
              <w:rPr>
                <w:lang w:val="en-IN"/>
              </w:rPr>
            </w:pPr>
            <w:r w:rsidRPr="00934AED">
              <w:rPr>
                <w:lang w:val="en-IN"/>
              </w:rPr>
              <w:t>Stability • Compatibility • Comparative Evaluation</w:t>
            </w:r>
          </w:p>
        </w:tc>
      </w:tr>
      <w:tr w:rsidR="00934AED" w:rsidRPr="00934AED" w14:paraId="6BBB7D08" w14:textId="77777777">
        <w:trPr>
          <w:tblCellSpacing w:w="15" w:type="dxa"/>
        </w:trPr>
        <w:tc>
          <w:tcPr>
            <w:tcW w:w="0" w:type="auto"/>
            <w:vAlign w:val="center"/>
            <w:hideMark/>
          </w:tcPr>
          <w:p w14:paraId="0436BFAC" w14:textId="77777777" w:rsidR="00934AED" w:rsidRPr="00934AED" w:rsidRDefault="00934AED" w:rsidP="00934AED">
            <w:pPr>
              <w:rPr>
                <w:lang w:val="en-IN"/>
              </w:rPr>
            </w:pPr>
            <w:r w:rsidRPr="00934AED">
              <w:rPr>
                <w:b/>
                <w:bCs/>
                <w:lang w:val="en-IN"/>
              </w:rPr>
              <w:t>Applications</w:t>
            </w:r>
          </w:p>
        </w:tc>
        <w:tc>
          <w:tcPr>
            <w:tcW w:w="0" w:type="auto"/>
            <w:vAlign w:val="center"/>
            <w:hideMark/>
          </w:tcPr>
          <w:p w14:paraId="4363EE58" w14:textId="77777777" w:rsidR="00934AED" w:rsidRPr="00934AED" w:rsidRDefault="00934AED" w:rsidP="00934AED">
            <w:pPr>
              <w:rPr>
                <w:lang w:val="en-IN"/>
              </w:rPr>
            </w:pPr>
            <w:r w:rsidRPr="00934AED">
              <w:rPr>
                <w:lang w:val="en-IN"/>
              </w:rPr>
              <w:t>Pharmaceuticals • Nutraceuticals • Medical Products</w:t>
            </w:r>
          </w:p>
        </w:tc>
      </w:tr>
    </w:tbl>
    <w:p w14:paraId="4603F061" w14:textId="6C786D80" w:rsidR="00934AED" w:rsidRPr="00934AED" w:rsidRDefault="00934AED" w:rsidP="00934AED">
      <w:pPr>
        <w:rPr>
          <w:lang w:val="en-IN"/>
        </w:rPr>
      </w:pPr>
    </w:p>
    <w:p w14:paraId="2029A4FD" w14:textId="77777777" w:rsidR="00934AED" w:rsidRPr="00934AED" w:rsidRDefault="00934AED" w:rsidP="00934AED">
      <w:pPr>
        <w:rPr>
          <w:b/>
          <w:bCs/>
          <w:lang w:val="en-IN"/>
        </w:rPr>
      </w:pPr>
      <w:r w:rsidRPr="00934AED">
        <w:rPr>
          <w:b/>
          <w:bCs/>
          <w:lang w:val="en-IN"/>
        </w:rPr>
        <w:t>From Laboratory to Manufacturing</w:t>
      </w:r>
    </w:p>
    <w:p w14:paraId="78AB3907" w14:textId="77777777" w:rsidR="00934AED" w:rsidRPr="00934AED" w:rsidRDefault="00934AED" w:rsidP="00934AED">
      <w:pPr>
        <w:rPr>
          <w:lang w:val="en-IN"/>
        </w:rPr>
      </w:pPr>
      <w:r w:rsidRPr="00934AED">
        <w:rPr>
          <w:lang w:val="en-IN"/>
        </w:rPr>
        <w:t>Product development should anticipate future manufacturing requirements from the outset. Our development approach considers formulation performance, process feasibility, analytical characterization, and manufacturing scalability to facilitate a smooth transition into pilot and commercial production.</w:t>
      </w:r>
    </w:p>
    <w:p w14:paraId="5BB7A772" w14:textId="229EF6F8" w:rsidR="00934AED" w:rsidRPr="00934AED" w:rsidRDefault="00934AED" w:rsidP="00934AED">
      <w:pPr>
        <w:rPr>
          <w:lang w:val="en-IN"/>
        </w:rPr>
      </w:pPr>
    </w:p>
    <w:p w14:paraId="2F9F9B74" w14:textId="77777777" w:rsidR="00934AED" w:rsidRPr="00934AED" w:rsidRDefault="00934AED" w:rsidP="00934AED">
      <w:pPr>
        <w:rPr>
          <w:b/>
          <w:bCs/>
          <w:lang w:val="en-IN"/>
        </w:rPr>
      </w:pPr>
      <w:r w:rsidRPr="00934AED">
        <w:rPr>
          <w:b/>
          <w:bCs/>
          <w:lang w:val="en-IN"/>
        </w:rPr>
        <w:t>What We Deliver</w:t>
      </w:r>
    </w:p>
    <w:p w14:paraId="191B7F38" w14:textId="77777777" w:rsidR="00934AED" w:rsidRPr="00934AED" w:rsidRDefault="00934AED" w:rsidP="00934AED">
      <w:pPr>
        <w:rPr>
          <w:b/>
          <w:bCs/>
          <w:lang w:val="en-IN"/>
        </w:rPr>
      </w:pPr>
      <w:r w:rsidRPr="00934AED">
        <w:rPr>
          <w:b/>
          <w:bCs/>
          <w:lang w:val="en-IN"/>
        </w:rPr>
        <w:t>Formulation Development</w:t>
      </w:r>
    </w:p>
    <w:p w14:paraId="4EEC4529" w14:textId="77777777" w:rsidR="00934AED" w:rsidRPr="00934AED" w:rsidRDefault="00934AED" w:rsidP="00934AED">
      <w:pPr>
        <w:rPr>
          <w:lang w:val="en-IN"/>
        </w:rPr>
      </w:pPr>
      <w:r w:rsidRPr="00934AED">
        <w:rPr>
          <w:lang w:val="en-IN"/>
        </w:rPr>
        <w:t>Design and optimization of oral, topical, parenteral, and other dosage forms with a focus on product performance, stability, patient acceptability, and manufacturability.</w:t>
      </w:r>
    </w:p>
    <w:p w14:paraId="59260A1D" w14:textId="477557F8" w:rsidR="00934AED" w:rsidRPr="00934AED" w:rsidRDefault="00934AED" w:rsidP="00934AED">
      <w:pPr>
        <w:rPr>
          <w:lang w:val="en-IN"/>
        </w:rPr>
      </w:pPr>
    </w:p>
    <w:p w14:paraId="235EDAAC" w14:textId="77777777" w:rsidR="00934AED" w:rsidRPr="00934AED" w:rsidRDefault="00934AED" w:rsidP="00934AED">
      <w:pPr>
        <w:rPr>
          <w:b/>
          <w:bCs/>
          <w:lang w:val="en-IN"/>
        </w:rPr>
      </w:pPr>
      <w:proofErr w:type="spellStart"/>
      <w:r w:rsidRPr="00934AED">
        <w:rPr>
          <w:b/>
          <w:bCs/>
          <w:lang w:val="en-IN"/>
        </w:rPr>
        <w:t>Preformulation</w:t>
      </w:r>
      <w:proofErr w:type="spellEnd"/>
      <w:r w:rsidRPr="00934AED">
        <w:rPr>
          <w:b/>
          <w:bCs/>
          <w:lang w:val="en-IN"/>
        </w:rPr>
        <w:t xml:space="preserve"> Studies</w:t>
      </w:r>
    </w:p>
    <w:p w14:paraId="08F7ADB0" w14:textId="77777777" w:rsidR="00934AED" w:rsidRPr="00934AED" w:rsidRDefault="00934AED" w:rsidP="00934AED">
      <w:pPr>
        <w:rPr>
          <w:lang w:val="en-IN"/>
        </w:rPr>
      </w:pPr>
      <w:r w:rsidRPr="00934AED">
        <w:rPr>
          <w:lang w:val="en-IN"/>
        </w:rPr>
        <w:t xml:space="preserve">Evaluation of physicochemical properties including solubility, stability, </w:t>
      </w:r>
      <w:proofErr w:type="spellStart"/>
      <w:r w:rsidRPr="00934AED">
        <w:rPr>
          <w:lang w:val="en-IN"/>
        </w:rPr>
        <w:t>pKa</w:t>
      </w:r>
      <w:proofErr w:type="spellEnd"/>
      <w:r w:rsidRPr="00934AED">
        <w:rPr>
          <w:lang w:val="en-IN"/>
        </w:rPr>
        <w:t>, hygroscopicity, polymorphism, and excipient compatibility to establish a strong scientific foundation for formulation development.</w:t>
      </w:r>
    </w:p>
    <w:p w14:paraId="20CEEB11" w14:textId="7BBC90B1" w:rsidR="00934AED" w:rsidRDefault="00934AED" w:rsidP="00934AED">
      <w:pPr>
        <w:rPr>
          <w:lang w:val="en-IN"/>
        </w:rPr>
      </w:pPr>
    </w:p>
    <w:p w14:paraId="2552324D" w14:textId="77777777" w:rsidR="00934AED" w:rsidRDefault="00934AED" w:rsidP="00934AED">
      <w:pPr>
        <w:rPr>
          <w:lang w:val="en-IN"/>
        </w:rPr>
      </w:pPr>
    </w:p>
    <w:p w14:paraId="5B4460B5" w14:textId="77777777" w:rsidR="00934AED" w:rsidRPr="00934AED" w:rsidRDefault="00934AED" w:rsidP="00934AED">
      <w:pPr>
        <w:rPr>
          <w:lang w:val="en-IN"/>
        </w:rPr>
      </w:pPr>
    </w:p>
    <w:p w14:paraId="3D1CB282" w14:textId="77777777" w:rsidR="00934AED" w:rsidRPr="00934AED" w:rsidRDefault="00934AED" w:rsidP="00934AED">
      <w:pPr>
        <w:rPr>
          <w:b/>
          <w:bCs/>
          <w:lang w:val="en-IN"/>
        </w:rPr>
      </w:pPr>
      <w:r w:rsidRPr="00934AED">
        <w:rPr>
          <w:b/>
          <w:bCs/>
          <w:lang w:val="en-IN"/>
        </w:rPr>
        <w:lastRenderedPageBreak/>
        <w:t>Prototype Development</w:t>
      </w:r>
    </w:p>
    <w:p w14:paraId="10F8FC12" w14:textId="77777777" w:rsidR="00934AED" w:rsidRPr="00934AED" w:rsidRDefault="00934AED" w:rsidP="00934AED">
      <w:pPr>
        <w:rPr>
          <w:lang w:val="en-IN"/>
        </w:rPr>
      </w:pPr>
      <w:r w:rsidRPr="00934AED">
        <w:rPr>
          <w:lang w:val="en-IN"/>
        </w:rPr>
        <w:t>Development and optimization of prototype formulations for proof-of-concept, formulation refinement, and early product performance assessment.</w:t>
      </w:r>
    </w:p>
    <w:p w14:paraId="3AEB0605" w14:textId="693EF40A" w:rsidR="00934AED" w:rsidRPr="00934AED" w:rsidRDefault="00934AED" w:rsidP="00934AED">
      <w:pPr>
        <w:rPr>
          <w:lang w:val="en-IN"/>
        </w:rPr>
      </w:pPr>
    </w:p>
    <w:p w14:paraId="6552D298" w14:textId="77777777" w:rsidR="00934AED" w:rsidRPr="00934AED" w:rsidRDefault="00934AED" w:rsidP="00934AED">
      <w:pPr>
        <w:rPr>
          <w:b/>
          <w:bCs/>
          <w:lang w:val="en-IN"/>
        </w:rPr>
      </w:pPr>
      <w:r w:rsidRPr="00934AED">
        <w:rPr>
          <w:b/>
          <w:bCs/>
          <w:lang w:val="en-IN"/>
        </w:rPr>
        <w:t>Scale-Up Support</w:t>
      </w:r>
    </w:p>
    <w:p w14:paraId="3565F6D3" w14:textId="77777777" w:rsidR="00934AED" w:rsidRPr="00934AED" w:rsidRDefault="00934AED" w:rsidP="00934AED">
      <w:pPr>
        <w:rPr>
          <w:lang w:val="en-IN"/>
        </w:rPr>
      </w:pPr>
      <w:r w:rsidRPr="00934AED">
        <w:rPr>
          <w:lang w:val="en-IN"/>
        </w:rPr>
        <w:t>Scientific support for process optimization and scale-up activities to facilitate successful transition from laboratory development to pilot and commercial manufacturing.</w:t>
      </w:r>
    </w:p>
    <w:p w14:paraId="23BABBD2" w14:textId="2F25203D" w:rsidR="00934AED" w:rsidRPr="00934AED" w:rsidRDefault="00934AED" w:rsidP="00934AED">
      <w:pPr>
        <w:rPr>
          <w:lang w:val="en-IN"/>
        </w:rPr>
      </w:pPr>
    </w:p>
    <w:p w14:paraId="4DC41F7C" w14:textId="77777777" w:rsidR="00934AED" w:rsidRPr="00934AED" w:rsidRDefault="00934AED" w:rsidP="00934AED">
      <w:pPr>
        <w:rPr>
          <w:b/>
          <w:bCs/>
          <w:lang w:val="en-IN"/>
        </w:rPr>
      </w:pPr>
      <w:r w:rsidRPr="00934AED">
        <w:rPr>
          <w:b/>
          <w:bCs/>
          <w:lang w:val="en-IN"/>
        </w:rPr>
        <w:t>Comparative Product Analysis</w:t>
      </w:r>
    </w:p>
    <w:p w14:paraId="77F8BAB9" w14:textId="77777777" w:rsidR="00934AED" w:rsidRPr="00934AED" w:rsidRDefault="00934AED" w:rsidP="00934AED">
      <w:pPr>
        <w:rPr>
          <w:lang w:val="en-IN"/>
        </w:rPr>
      </w:pPr>
      <w:r w:rsidRPr="00934AED">
        <w:rPr>
          <w:lang w:val="en-IN"/>
        </w:rPr>
        <w:t>Head-to-head evaluation of prototype formulations against reference or marketed products to assess critical quality attributes, product performance, and opportunities for differentiation.</w:t>
      </w:r>
    </w:p>
    <w:p w14:paraId="1C2053E1" w14:textId="3E52A09F" w:rsidR="00934AED" w:rsidRPr="00934AED" w:rsidRDefault="00934AED" w:rsidP="00934AED">
      <w:pPr>
        <w:rPr>
          <w:lang w:val="en-IN"/>
        </w:rPr>
      </w:pPr>
    </w:p>
    <w:p w14:paraId="1F3E9E34" w14:textId="77777777" w:rsidR="00934AED" w:rsidRPr="00934AED" w:rsidRDefault="00934AED" w:rsidP="00934AED">
      <w:pPr>
        <w:rPr>
          <w:b/>
          <w:bCs/>
          <w:lang w:val="en-IN"/>
        </w:rPr>
      </w:pPr>
      <w:r w:rsidRPr="00934AED">
        <w:rPr>
          <w:b/>
          <w:bCs/>
          <w:lang w:val="en-IN"/>
        </w:rPr>
        <w:t>Technology Transfer</w:t>
      </w:r>
    </w:p>
    <w:p w14:paraId="404804F6" w14:textId="77777777" w:rsidR="00934AED" w:rsidRPr="00934AED" w:rsidRDefault="00934AED" w:rsidP="00934AED">
      <w:pPr>
        <w:rPr>
          <w:lang w:val="en-IN"/>
        </w:rPr>
      </w:pPr>
      <w:r w:rsidRPr="00934AED">
        <w:rPr>
          <w:lang w:val="en-IN"/>
        </w:rPr>
        <w:t>Preparation of manufacturing documentation, process knowledge transfer, and technical support to enable efficient transfer of developed products to manufacturing facilities.</w:t>
      </w:r>
    </w:p>
    <w:p w14:paraId="25F32391" w14:textId="02E8D326" w:rsidR="00934AED" w:rsidRPr="00934AED" w:rsidRDefault="00934AED" w:rsidP="00934AED">
      <w:pPr>
        <w:rPr>
          <w:lang w:val="en-IN"/>
        </w:rPr>
      </w:pPr>
    </w:p>
    <w:p w14:paraId="7BA82F1D" w14:textId="77777777" w:rsidR="00934AED" w:rsidRPr="00934AED" w:rsidRDefault="00934AED" w:rsidP="00934AED">
      <w:pPr>
        <w:rPr>
          <w:b/>
          <w:bCs/>
          <w:lang w:val="en-IN"/>
        </w:rPr>
      </w:pPr>
      <w:r w:rsidRPr="00934AED">
        <w:rPr>
          <w:b/>
          <w:bCs/>
          <w:lang w:val="en-IN"/>
        </w:rPr>
        <w:t>Standards &amp; Development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4"/>
        <w:gridCol w:w="3221"/>
        <w:gridCol w:w="2843"/>
      </w:tblGrid>
      <w:tr w:rsidR="00934AED" w:rsidRPr="00934AED" w14:paraId="7BC6825F" w14:textId="77777777">
        <w:trPr>
          <w:tblHeader/>
          <w:tblCellSpacing w:w="15" w:type="dxa"/>
        </w:trPr>
        <w:tc>
          <w:tcPr>
            <w:tcW w:w="0" w:type="auto"/>
            <w:vAlign w:val="center"/>
            <w:hideMark/>
          </w:tcPr>
          <w:p w14:paraId="7E2469A3" w14:textId="77777777" w:rsidR="00934AED" w:rsidRPr="00934AED" w:rsidRDefault="00934AED" w:rsidP="00934AED">
            <w:pPr>
              <w:rPr>
                <w:b/>
                <w:bCs/>
                <w:lang w:val="en-IN"/>
              </w:rPr>
            </w:pPr>
            <w:r w:rsidRPr="00934AED">
              <w:rPr>
                <w:b/>
                <w:bCs/>
                <w:lang w:val="en-IN"/>
              </w:rPr>
              <w:t>Activity</w:t>
            </w:r>
          </w:p>
        </w:tc>
        <w:tc>
          <w:tcPr>
            <w:tcW w:w="0" w:type="auto"/>
            <w:vAlign w:val="center"/>
            <w:hideMark/>
          </w:tcPr>
          <w:p w14:paraId="55F58707" w14:textId="77777777" w:rsidR="00934AED" w:rsidRPr="00934AED" w:rsidRDefault="00934AED" w:rsidP="00934AED">
            <w:pPr>
              <w:rPr>
                <w:b/>
                <w:bCs/>
                <w:lang w:val="en-IN"/>
              </w:rPr>
            </w:pPr>
            <w:r w:rsidRPr="00934AED">
              <w:rPr>
                <w:b/>
                <w:bCs/>
                <w:lang w:val="en-IN"/>
              </w:rPr>
              <w:t>Approach / Guideline</w:t>
            </w:r>
          </w:p>
        </w:tc>
        <w:tc>
          <w:tcPr>
            <w:tcW w:w="0" w:type="auto"/>
            <w:vAlign w:val="center"/>
            <w:hideMark/>
          </w:tcPr>
          <w:p w14:paraId="4749F846" w14:textId="77777777" w:rsidR="00934AED" w:rsidRPr="00934AED" w:rsidRDefault="00934AED" w:rsidP="00934AED">
            <w:pPr>
              <w:rPr>
                <w:b/>
                <w:bCs/>
                <w:lang w:val="en-IN"/>
              </w:rPr>
            </w:pPr>
            <w:r w:rsidRPr="00934AED">
              <w:rPr>
                <w:b/>
                <w:bCs/>
                <w:lang w:val="en-IN"/>
              </w:rPr>
              <w:t>Typical Deliverable</w:t>
            </w:r>
          </w:p>
        </w:tc>
      </w:tr>
      <w:tr w:rsidR="00934AED" w:rsidRPr="00934AED" w14:paraId="0FB6DA05" w14:textId="77777777">
        <w:trPr>
          <w:tblCellSpacing w:w="15" w:type="dxa"/>
        </w:trPr>
        <w:tc>
          <w:tcPr>
            <w:tcW w:w="0" w:type="auto"/>
            <w:vAlign w:val="center"/>
            <w:hideMark/>
          </w:tcPr>
          <w:p w14:paraId="09847AC4" w14:textId="77777777" w:rsidR="00934AED" w:rsidRPr="00934AED" w:rsidRDefault="00934AED" w:rsidP="00934AED">
            <w:pPr>
              <w:rPr>
                <w:lang w:val="en-IN"/>
              </w:rPr>
            </w:pPr>
            <w:proofErr w:type="spellStart"/>
            <w:r w:rsidRPr="00934AED">
              <w:rPr>
                <w:lang w:val="en-IN"/>
              </w:rPr>
              <w:t>Preformulation</w:t>
            </w:r>
            <w:proofErr w:type="spellEnd"/>
          </w:p>
        </w:tc>
        <w:tc>
          <w:tcPr>
            <w:tcW w:w="0" w:type="auto"/>
            <w:vAlign w:val="center"/>
            <w:hideMark/>
          </w:tcPr>
          <w:p w14:paraId="3A66553F" w14:textId="77777777" w:rsidR="00934AED" w:rsidRPr="00934AED" w:rsidRDefault="00934AED" w:rsidP="00934AED">
            <w:pPr>
              <w:rPr>
                <w:lang w:val="en-IN"/>
              </w:rPr>
            </w:pPr>
            <w:r w:rsidRPr="00934AED">
              <w:rPr>
                <w:lang w:val="en-IN"/>
              </w:rPr>
              <w:t>ICH Q8(R2) Principles</w:t>
            </w:r>
          </w:p>
        </w:tc>
        <w:tc>
          <w:tcPr>
            <w:tcW w:w="0" w:type="auto"/>
            <w:vAlign w:val="center"/>
            <w:hideMark/>
          </w:tcPr>
          <w:p w14:paraId="02E11387" w14:textId="77777777" w:rsidR="00934AED" w:rsidRPr="00934AED" w:rsidRDefault="00934AED" w:rsidP="00934AED">
            <w:pPr>
              <w:rPr>
                <w:lang w:val="en-IN"/>
              </w:rPr>
            </w:pPr>
            <w:r w:rsidRPr="00934AED">
              <w:rPr>
                <w:lang w:val="en-IN"/>
              </w:rPr>
              <w:t>Physicochemical Profile</w:t>
            </w:r>
          </w:p>
        </w:tc>
      </w:tr>
      <w:tr w:rsidR="00934AED" w:rsidRPr="00934AED" w14:paraId="3BC499DB" w14:textId="77777777">
        <w:trPr>
          <w:tblCellSpacing w:w="15" w:type="dxa"/>
        </w:trPr>
        <w:tc>
          <w:tcPr>
            <w:tcW w:w="0" w:type="auto"/>
            <w:vAlign w:val="center"/>
            <w:hideMark/>
          </w:tcPr>
          <w:p w14:paraId="74D6993A" w14:textId="77777777" w:rsidR="00934AED" w:rsidRPr="00934AED" w:rsidRDefault="00934AED" w:rsidP="00934AED">
            <w:pPr>
              <w:rPr>
                <w:lang w:val="en-IN"/>
              </w:rPr>
            </w:pPr>
            <w:r w:rsidRPr="00934AED">
              <w:rPr>
                <w:lang w:val="en-IN"/>
              </w:rPr>
              <w:t>Formulation Development</w:t>
            </w:r>
          </w:p>
        </w:tc>
        <w:tc>
          <w:tcPr>
            <w:tcW w:w="0" w:type="auto"/>
            <w:vAlign w:val="center"/>
            <w:hideMark/>
          </w:tcPr>
          <w:p w14:paraId="67C14BBE" w14:textId="77777777" w:rsidR="00934AED" w:rsidRPr="00934AED" w:rsidRDefault="00934AED" w:rsidP="00934AED">
            <w:pPr>
              <w:rPr>
                <w:lang w:val="en-IN"/>
              </w:rPr>
            </w:pPr>
            <w:r w:rsidRPr="00934AED">
              <w:rPr>
                <w:lang w:val="en-IN"/>
              </w:rPr>
              <w:t>Quality by Design (</w:t>
            </w:r>
            <w:proofErr w:type="spellStart"/>
            <w:r w:rsidRPr="00934AED">
              <w:rPr>
                <w:lang w:val="en-IN"/>
              </w:rPr>
              <w:t>QbD</w:t>
            </w:r>
            <w:proofErr w:type="spellEnd"/>
            <w:r w:rsidRPr="00934AED">
              <w:rPr>
                <w:lang w:val="en-IN"/>
              </w:rPr>
              <w:t>)*</w:t>
            </w:r>
          </w:p>
        </w:tc>
        <w:tc>
          <w:tcPr>
            <w:tcW w:w="0" w:type="auto"/>
            <w:vAlign w:val="center"/>
            <w:hideMark/>
          </w:tcPr>
          <w:p w14:paraId="7D8393A8" w14:textId="77777777" w:rsidR="00934AED" w:rsidRPr="00934AED" w:rsidRDefault="00934AED" w:rsidP="00934AED">
            <w:pPr>
              <w:rPr>
                <w:lang w:val="en-IN"/>
              </w:rPr>
            </w:pPr>
            <w:r w:rsidRPr="00934AED">
              <w:rPr>
                <w:lang w:val="en-IN"/>
              </w:rPr>
              <w:t>Optimized Formulation</w:t>
            </w:r>
          </w:p>
        </w:tc>
      </w:tr>
      <w:tr w:rsidR="00934AED" w:rsidRPr="00934AED" w14:paraId="40AD3F39" w14:textId="77777777">
        <w:trPr>
          <w:tblCellSpacing w:w="15" w:type="dxa"/>
        </w:trPr>
        <w:tc>
          <w:tcPr>
            <w:tcW w:w="0" w:type="auto"/>
            <w:vAlign w:val="center"/>
            <w:hideMark/>
          </w:tcPr>
          <w:p w14:paraId="004F29EC" w14:textId="77777777" w:rsidR="00934AED" w:rsidRPr="00934AED" w:rsidRDefault="00934AED" w:rsidP="00934AED">
            <w:pPr>
              <w:rPr>
                <w:lang w:val="en-IN"/>
              </w:rPr>
            </w:pPr>
            <w:r w:rsidRPr="00934AED">
              <w:rPr>
                <w:lang w:val="en-IN"/>
              </w:rPr>
              <w:t>Comparative Evaluation</w:t>
            </w:r>
          </w:p>
        </w:tc>
        <w:tc>
          <w:tcPr>
            <w:tcW w:w="0" w:type="auto"/>
            <w:vAlign w:val="center"/>
            <w:hideMark/>
          </w:tcPr>
          <w:p w14:paraId="78080185" w14:textId="77777777" w:rsidR="00934AED" w:rsidRPr="00934AED" w:rsidRDefault="00934AED" w:rsidP="00934AED">
            <w:pPr>
              <w:rPr>
                <w:lang w:val="en-IN"/>
              </w:rPr>
            </w:pPr>
            <w:r w:rsidRPr="00934AED">
              <w:rPr>
                <w:lang w:val="en-IN"/>
              </w:rPr>
              <w:t>Reference Product Benchmarking</w:t>
            </w:r>
          </w:p>
        </w:tc>
        <w:tc>
          <w:tcPr>
            <w:tcW w:w="0" w:type="auto"/>
            <w:vAlign w:val="center"/>
            <w:hideMark/>
          </w:tcPr>
          <w:p w14:paraId="662F53C3" w14:textId="77777777" w:rsidR="00934AED" w:rsidRPr="00934AED" w:rsidRDefault="00934AED" w:rsidP="00934AED">
            <w:pPr>
              <w:rPr>
                <w:lang w:val="en-IN"/>
              </w:rPr>
            </w:pPr>
            <w:r w:rsidRPr="00934AED">
              <w:rPr>
                <w:lang w:val="en-IN"/>
              </w:rPr>
              <w:t>Comparative Report</w:t>
            </w:r>
          </w:p>
        </w:tc>
      </w:tr>
      <w:tr w:rsidR="00934AED" w:rsidRPr="00934AED" w14:paraId="6733A90E" w14:textId="77777777">
        <w:trPr>
          <w:tblCellSpacing w:w="15" w:type="dxa"/>
        </w:trPr>
        <w:tc>
          <w:tcPr>
            <w:tcW w:w="0" w:type="auto"/>
            <w:vAlign w:val="center"/>
            <w:hideMark/>
          </w:tcPr>
          <w:p w14:paraId="515F5050" w14:textId="77777777" w:rsidR="00934AED" w:rsidRPr="00934AED" w:rsidRDefault="00934AED" w:rsidP="00934AED">
            <w:pPr>
              <w:rPr>
                <w:lang w:val="en-IN"/>
              </w:rPr>
            </w:pPr>
            <w:r w:rsidRPr="00934AED">
              <w:rPr>
                <w:lang w:val="en-IN"/>
              </w:rPr>
              <w:t>Technology Transfer</w:t>
            </w:r>
          </w:p>
        </w:tc>
        <w:tc>
          <w:tcPr>
            <w:tcW w:w="0" w:type="auto"/>
            <w:vAlign w:val="center"/>
            <w:hideMark/>
          </w:tcPr>
          <w:p w14:paraId="5098E866" w14:textId="77777777" w:rsidR="00934AED" w:rsidRPr="00934AED" w:rsidRDefault="00934AED" w:rsidP="00934AED">
            <w:pPr>
              <w:rPr>
                <w:lang w:val="en-IN"/>
              </w:rPr>
            </w:pPr>
            <w:r w:rsidRPr="00934AED">
              <w:rPr>
                <w:lang w:val="en-IN"/>
              </w:rPr>
              <w:t>Process Documentation</w:t>
            </w:r>
          </w:p>
        </w:tc>
        <w:tc>
          <w:tcPr>
            <w:tcW w:w="0" w:type="auto"/>
            <w:vAlign w:val="center"/>
            <w:hideMark/>
          </w:tcPr>
          <w:p w14:paraId="15187B02" w14:textId="77777777" w:rsidR="00934AED" w:rsidRPr="00934AED" w:rsidRDefault="00934AED" w:rsidP="00934AED">
            <w:pPr>
              <w:rPr>
                <w:lang w:val="en-IN"/>
              </w:rPr>
            </w:pPr>
            <w:r w:rsidRPr="00934AED">
              <w:rPr>
                <w:lang w:val="en-IN"/>
              </w:rPr>
              <w:t>Technology Transfer Package</w:t>
            </w:r>
          </w:p>
        </w:tc>
      </w:tr>
      <w:tr w:rsidR="00934AED" w:rsidRPr="00934AED" w14:paraId="6DFF480A" w14:textId="77777777">
        <w:trPr>
          <w:tblCellSpacing w:w="15" w:type="dxa"/>
        </w:trPr>
        <w:tc>
          <w:tcPr>
            <w:tcW w:w="0" w:type="auto"/>
            <w:vAlign w:val="center"/>
            <w:hideMark/>
          </w:tcPr>
          <w:p w14:paraId="43E97A2B" w14:textId="77777777" w:rsidR="00934AED" w:rsidRPr="00934AED" w:rsidRDefault="00934AED" w:rsidP="00934AED">
            <w:pPr>
              <w:rPr>
                <w:lang w:val="en-IN"/>
              </w:rPr>
            </w:pPr>
            <w:r w:rsidRPr="00934AED">
              <w:rPr>
                <w:lang w:val="en-IN"/>
              </w:rPr>
              <w:t>Stability Support</w:t>
            </w:r>
          </w:p>
        </w:tc>
        <w:tc>
          <w:tcPr>
            <w:tcW w:w="0" w:type="auto"/>
            <w:vAlign w:val="center"/>
            <w:hideMark/>
          </w:tcPr>
          <w:p w14:paraId="6F0095AA" w14:textId="77777777" w:rsidR="00934AED" w:rsidRPr="00934AED" w:rsidRDefault="00934AED" w:rsidP="00934AED">
            <w:pPr>
              <w:rPr>
                <w:lang w:val="en-IN"/>
              </w:rPr>
            </w:pPr>
            <w:r w:rsidRPr="00934AED">
              <w:rPr>
                <w:lang w:val="en-IN"/>
              </w:rPr>
              <w:t>ICH Q1 Series</w:t>
            </w:r>
          </w:p>
        </w:tc>
        <w:tc>
          <w:tcPr>
            <w:tcW w:w="0" w:type="auto"/>
            <w:vAlign w:val="center"/>
            <w:hideMark/>
          </w:tcPr>
          <w:p w14:paraId="047A96FE" w14:textId="77777777" w:rsidR="00934AED" w:rsidRPr="00934AED" w:rsidRDefault="00934AED" w:rsidP="00934AED">
            <w:pPr>
              <w:rPr>
                <w:lang w:val="en-IN"/>
              </w:rPr>
            </w:pPr>
            <w:r w:rsidRPr="00934AED">
              <w:rPr>
                <w:lang w:val="en-IN"/>
              </w:rPr>
              <w:t>Stability Summary</w:t>
            </w:r>
          </w:p>
        </w:tc>
      </w:tr>
    </w:tbl>
    <w:p w14:paraId="1E175796" w14:textId="77777777" w:rsidR="00934AED" w:rsidRPr="00956629" w:rsidRDefault="00934AED" w:rsidP="00956629">
      <w:pPr>
        <w:rPr>
          <w:lang w:val="en-IN"/>
        </w:rPr>
      </w:pPr>
    </w:p>
    <w:p w14:paraId="73DC7C54" w14:textId="77777777" w:rsidR="00402461" w:rsidRPr="00402461" w:rsidRDefault="00402461" w:rsidP="00474D25">
      <w:pPr>
        <w:rPr>
          <w:lang w:val="en-IN"/>
        </w:rPr>
      </w:pPr>
    </w:p>
    <w:p w14:paraId="2D918B45" w14:textId="77777777" w:rsidR="00474D25" w:rsidRDefault="00474D25"/>
    <w:sectPr w:rsidR="00474D2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1F5EDD"/>
    <w:multiLevelType w:val="multilevel"/>
    <w:tmpl w:val="08AE4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FF2E21"/>
    <w:multiLevelType w:val="multilevel"/>
    <w:tmpl w:val="D210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4451645">
    <w:abstractNumId w:val="8"/>
  </w:num>
  <w:num w:numId="2" w16cid:durableId="1693527259">
    <w:abstractNumId w:val="6"/>
  </w:num>
  <w:num w:numId="3" w16cid:durableId="1257903826">
    <w:abstractNumId w:val="5"/>
  </w:num>
  <w:num w:numId="4" w16cid:durableId="1633711846">
    <w:abstractNumId w:val="4"/>
  </w:num>
  <w:num w:numId="5" w16cid:durableId="500892628">
    <w:abstractNumId w:val="7"/>
  </w:num>
  <w:num w:numId="6" w16cid:durableId="802311572">
    <w:abstractNumId w:val="3"/>
  </w:num>
  <w:num w:numId="7" w16cid:durableId="1337148356">
    <w:abstractNumId w:val="2"/>
  </w:num>
  <w:num w:numId="8" w16cid:durableId="1636913454">
    <w:abstractNumId w:val="1"/>
  </w:num>
  <w:num w:numId="9" w16cid:durableId="659237792">
    <w:abstractNumId w:val="0"/>
  </w:num>
  <w:num w:numId="10" w16cid:durableId="1347631951">
    <w:abstractNumId w:val="9"/>
  </w:num>
  <w:num w:numId="11" w16cid:durableId="5099475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2461"/>
    <w:rsid w:val="00474D25"/>
    <w:rsid w:val="0050503D"/>
    <w:rsid w:val="00915C7A"/>
    <w:rsid w:val="00934AED"/>
    <w:rsid w:val="00956629"/>
    <w:rsid w:val="00AA1D8D"/>
    <w:rsid w:val="00B44F88"/>
    <w:rsid w:val="00B47730"/>
    <w:rsid w:val="00CB0664"/>
    <w:rsid w:val="00CD22C4"/>
    <w:rsid w:val="00D619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C87A49"/>
  <w14:defaultImageDpi w14:val="300"/>
  <w15:docId w15:val="{315E9325-9ADF-4E7B-9A8D-E2DEB48CC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20</Pages>
  <Words>4271</Words>
  <Characters>24346</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28560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 P</cp:lastModifiedBy>
  <cp:revision>2</cp:revision>
  <dcterms:created xsi:type="dcterms:W3CDTF">2013-12-23T23:15:00Z</dcterms:created>
  <dcterms:modified xsi:type="dcterms:W3CDTF">2026-07-13T11:35:00Z</dcterms:modified>
  <cp:category/>
</cp:coreProperties>
</file>