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5040"/>
        <w:gridCol w:w="5040"/>
      </w:tblGrid>
      <w:tr>
        <w:tc>
          <w:tcPr>
            <w:tcW w:type="dxa" w:w="4032"/>
            <w:tcMar>
              <w:top w:w="80" w:type="dxa"/>
              <w:bottom w:w="80" w:type="dxa"/>
              <w:left w:w="120" w:type="dxa"/>
              <w:right w:w="120" w:type="dxa"/>
            </w:tcMar>
          </w:tcPr>
          <w:p>
            <w:pPr>
              <w:spacing w:before="0" w:after="0" w:line="252" w:lineRule="auto"/>
            </w:pPr>
            <w:r>
              <w:rPr>
                <w:rFonts w:ascii="Times New Roman" w:hAnsi="Times New Roman"/>
                <w:b/>
                <w:sz w:val="18"/>
              </w:rPr>
              <w:t>VIT | Vidyalankar</w:t>
              <w:br/>
              <w:t>Institute of</w:t>
              <w:br/>
              <w:t>Technology</w:t>
              <w:br/>
            </w:r>
            <w:r>
              <w:rPr>
                <w:rFonts w:ascii="Times New Roman" w:hAnsi="Times New Roman"/>
                <w:sz w:val="15"/>
              </w:rPr>
              <w:t>Accredited A+ by NAAC</w:t>
            </w:r>
          </w:p>
        </w:tc>
        <w:tc>
          <w:tcPr>
            <w:tcW w:type="dxa" w:w="6048"/>
            <w:tcMar>
              <w:top w:w="80" w:type="dxa"/>
              <w:bottom w:w="80" w:type="dxa"/>
              <w:left w:w="120" w:type="dxa"/>
              <w:right w:w="120" w:type="dxa"/>
            </w:tcMar>
          </w:tcPr>
          <w:p>
            <w:pPr>
              <w:spacing w:before="0" w:after="0" w:line="264" w:lineRule="auto"/>
              <w:jc w:val="right"/>
            </w:pPr>
            <w:r>
              <w:rPr>
                <w:rFonts w:ascii="Times New Roman" w:hAnsi="Times New Roman"/>
                <w:b/>
                <w:sz w:val="21"/>
              </w:rPr>
              <w:t>Department of Electronics and Computer Science</w:t>
              <w:br/>
            </w:r>
            <w:r>
              <w:rPr>
                <w:rFonts w:ascii="Times New Roman" w:hAnsi="Times New Roman"/>
                <w:b/>
                <w:sz w:val="20"/>
              </w:rPr>
              <w:t>TE Sem V</w:t>
            </w:r>
          </w:p>
        </w:tc>
      </w:tr>
    </w:tbl>
    <w:tbl>
      <w:tblPr>
        <w:tblStyle w:val="TableGrid"/>
        <w:tblW w:type="auto" w:w="0"/>
        <w:jc w:val="center"/>
        <w:tblLook w:firstColumn="1" w:firstRow="1" w:lastColumn="0" w:lastRow="0" w:noHBand="0" w:noVBand="1" w:val="04A0"/>
      </w:tblPr>
      <w:tblGrid>
        <w:gridCol w:w="5040"/>
        <w:gridCol w:w="5040"/>
      </w:tblGrid>
      <w:tr>
        <w:tc>
          <w:tcPr>
            <w:tcW w:type="dxa" w:w="4032"/>
            <w:tcMar>
              <w:top w:w="60" w:type="dxa"/>
              <w:bottom w:w="60" w:type="dxa"/>
              <w:left w:w="120" w:type="dxa"/>
              <w:right w:w="120" w:type="dxa"/>
            </w:tcMar>
          </w:tcPr>
          <w:p>
            <w:pPr>
              <w:spacing w:before="0" w:after="0" w:line="252" w:lineRule="auto"/>
            </w:pPr>
            <w:r>
              <w:rPr>
                <w:rFonts w:ascii="Times New Roman" w:hAnsi="Times New Roman"/>
                <w:b/>
                <w:sz w:val="18"/>
              </w:rPr>
              <w:t>Name of the Student</w:t>
            </w:r>
          </w:p>
        </w:tc>
        <w:tc>
          <w:tcPr>
            <w:tcW w:type="dxa" w:w="6048"/>
            <w:tcMar>
              <w:top w:w="60" w:type="dxa"/>
              <w:bottom w:w="60" w:type="dxa"/>
              <w:left w:w="120" w:type="dxa"/>
              <w:right w:w="120" w:type="dxa"/>
            </w:tcMar>
          </w:tcPr>
          <w:p>
            <w:pPr>
              <w:spacing w:before="0" w:after="0" w:line="252" w:lineRule="auto"/>
            </w:pPr>
            <w:r>
              <w:rPr>
                <w:rFonts w:ascii="Times New Roman" w:hAnsi="Times New Roman"/>
                <w:sz w:val="18"/>
              </w:rPr>
              <w:t>Pranav Raypelli</w:t>
            </w:r>
          </w:p>
        </w:tc>
      </w:tr>
      <w:tr>
        <w:tc>
          <w:tcPr>
            <w:tcW w:type="dxa" w:w="4032"/>
            <w:tcMar>
              <w:top w:w="60" w:type="dxa"/>
              <w:bottom w:w="60" w:type="dxa"/>
              <w:left w:w="120" w:type="dxa"/>
              <w:right w:w="120" w:type="dxa"/>
            </w:tcMar>
          </w:tcPr>
          <w:p>
            <w:pPr>
              <w:spacing w:before="0" w:after="0" w:line="252" w:lineRule="auto"/>
            </w:pPr>
            <w:r>
              <w:rPr>
                <w:rFonts w:ascii="Times New Roman" w:hAnsi="Times New Roman"/>
                <w:b/>
                <w:sz w:val="18"/>
              </w:rPr>
              <w:t>Roll Number</w:t>
            </w:r>
          </w:p>
        </w:tc>
        <w:tc>
          <w:tcPr>
            <w:tcW w:type="dxa" w:w="6048"/>
            <w:tcMar>
              <w:top w:w="60" w:type="dxa"/>
              <w:bottom w:w="60" w:type="dxa"/>
              <w:left w:w="120" w:type="dxa"/>
              <w:right w:w="120" w:type="dxa"/>
            </w:tcMar>
          </w:tcPr>
          <w:p>
            <w:pPr>
              <w:spacing w:before="0" w:after="0" w:line="252" w:lineRule="auto"/>
            </w:pPr>
            <w:r>
              <w:rPr>
                <w:rFonts w:ascii="Times New Roman" w:hAnsi="Times New Roman"/>
                <w:sz w:val="18"/>
              </w:rPr>
              <w:t>24108B0037</w:t>
            </w:r>
          </w:p>
        </w:tc>
      </w:tr>
      <w:tr>
        <w:tc>
          <w:tcPr>
            <w:tcW w:type="dxa" w:w="4032"/>
            <w:tcMar>
              <w:top w:w="60" w:type="dxa"/>
              <w:bottom w:w="60" w:type="dxa"/>
              <w:left w:w="120" w:type="dxa"/>
              <w:right w:w="120" w:type="dxa"/>
            </w:tcMar>
          </w:tcPr>
          <w:p>
            <w:pPr>
              <w:spacing w:before="0" w:after="0" w:line="252" w:lineRule="auto"/>
            </w:pPr>
            <w:r>
              <w:rPr>
                <w:rFonts w:ascii="Times New Roman" w:hAnsi="Times New Roman"/>
                <w:b/>
                <w:sz w:val="18"/>
              </w:rPr>
              <w:t>Division</w:t>
            </w:r>
          </w:p>
        </w:tc>
        <w:tc>
          <w:tcPr>
            <w:tcW w:type="dxa" w:w="6048"/>
            <w:tcMar>
              <w:top w:w="60" w:type="dxa"/>
              <w:bottom w:w="60" w:type="dxa"/>
              <w:left w:w="120" w:type="dxa"/>
              <w:right w:w="120" w:type="dxa"/>
            </w:tcMar>
          </w:tcPr>
          <w:p>
            <w:pPr>
              <w:spacing w:before="0" w:after="0" w:line="252" w:lineRule="auto"/>
            </w:pPr>
            <w:r>
              <w:rPr>
                <w:rFonts w:ascii="Times New Roman" w:hAnsi="Times New Roman"/>
                <w:sz w:val="18"/>
              </w:rPr>
              <w:t>B</w:t>
            </w:r>
          </w:p>
        </w:tc>
      </w:tr>
      <w:tr>
        <w:tc>
          <w:tcPr>
            <w:tcW w:type="dxa" w:w="4032"/>
            <w:tcMar>
              <w:top w:w="60" w:type="dxa"/>
              <w:bottom w:w="60" w:type="dxa"/>
              <w:left w:w="120" w:type="dxa"/>
              <w:right w:w="120" w:type="dxa"/>
            </w:tcMar>
          </w:tcPr>
          <w:p>
            <w:pPr>
              <w:spacing w:before="0" w:after="0" w:line="252" w:lineRule="auto"/>
            </w:pPr>
            <w:r>
              <w:rPr>
                <w:rFonts w:ascii="Times New Roman" w:hAnsi="Times New Roman"/>
                <w:b/>
                <w:sz w:val="18"/>
              </w:rPr>
              <w:t>Semester</w:t>
            </w:r>
          </w:p>
        </w:tc>
        <w:tc>
          <w:tcPr>
            <w:tcW w:type="dxa" w:w="6048"/>
            <w:tcMar>
              <w:top w:w="60" w:type="dxa"/>
              <w:bottom w:w="60" w:type="dxa"/>
              <w:left w:w="120" w:type="dxa"/>
              <w:right w:w="120" w:type="dxa"/>
            </w:tcMar>
          </w:tcPr>
          <w:p>
            <w:pPr>
              <w:spacing w:before="0" w:after="0" w:line="252" w:lineRule="auto"/>
            </w:pPr>
            <w:r>
              <w:rPr>
                <w:rFonts w:ascii="Times New Roman" w:hAnsi="Times New Roman"/>
                <w:sz w:val="18"/>
              </w:rPr>
              <w:t>V</w:t>
            </w:r>
          </w:p>
        </w:tc>
      </w:tr>
      <w:tr>
        <w:tc>
          <w:tcPr>
            <w:tcW w:type="dxa" w:w="4032"/>
            <w:tcMar>
              <w:top w:w="60" w:type="dxa"/>
              <w:bottom w:w="60" w:type="dxa"/>
              <w:left w:w="120" w:type="dxa"/>
              <w:right w:w="120" w:type="dxa"/>
            </w:tcMar>
          </w:tcPr>
          <w:p>
            <w:pPr>
              <w:spacing w:before="0" w:after="0" w:line="252" w:lineRule="auto"/>
            </w:pPr>
            <w:r>
              <w:rPr>
                <w:rFonts w:ascii="Times New Roman" w:hAnsi="Times New Roman"/>
                <w:b/>
                <w:sz w:val="18"/>
              </w:rPr>
              <w:t>Branch</w:t>
            </w:r>
          </w:p>
        </w:tc>
        <w:tc>
          <w:tcPr>
            <w:tcW w:type="dxa" w:w="6048"/>
            <w:tcMar>
              <w:top w:w="60" w:type="dxa"/>
              <w:bottom w:w="60" w:type="dxa"/>
              <w:left w:w="120" w:type="dxa"/>
              <w:right w:w="120" w:type="dxa"/>
            </w:tcMar>
          </w:tcPr>
          <w:p>
            <w:pPr>
              <w:spacing w:before="0" w:after="0" w:line="252" w:lineRule="auto"/>
            </w:pPr>
            <w:r>
              <w:rPr>
                <w:rFonts w:ascii="Times New Roman" w:hAnsi="Times New Roman"/>
                <w:sz w:val="18"/>
              </w:rPr>
              <w:t>EXCS</w:t>
            </w:r>
          </w:p>
        </w:tc>
      </w:tr>
      <w:tr>
        <w:tc>
          <w:tcPr>
            <w:tcW w:type="dxa" w:w="4032"/>
            <w:tcMar>
              <w:top w:w="60" w:type="dxa"/>
              <w:bottom w:w="60" w:type="dxa"/>
              <w:left w:w="120" w:type="dxa"/>
              <w:right w:w="120" w:type="dxa"/>
            </w:tcMar>
          </w:tcPr>
          <w:p>
            <w:pPr>
              <w:spacing w:before="0" w:after="0" w:line="252" w:lineRule="auto"/>
            </w:pPr>
            <w:r>
              <w:rPr>
                <w:rFonts w:ascii="Times New Roman" w:hAnsi="Times New Roman"/>
                <w:b/>
                <w:sz w:val="18"/>
              </w:rPr>
              <w:t>Subject</w:t>
            </w:r>
          </w:p>
        </w:tc>
        <w:tc>
          <w:tcPr>
            <w:tcW w:type="dxa" w:w="6048"/>
            <w:tcMar>
              <w:top w:w="60" w:type="dxa"/>
              <w:bottom w:w="60" w:type="dxa"/>
              <w:left w:w="120" w:type="dxa"/>
              <w:right w:w="120" w:type="dxa"/>
            </w:tcMar>
          </w:tcPr>
          <w:p>
            <w:pPr>
              <w:spacing w:before="0" w:after="0" w:line="252" w:lineRule="auto"/>
            </w:pPr>
            <w:r>
              <w:rPr>
                <w:rFonts w:ascii="Times New Roman" w:hAnsi="Times New Roman"/>
                <w:sz w:val="18"/>
              </w:rPr>
              <w:t>Analysis of Algorithm (AOA)</w:t>
            </w:r>
          </w:p>
        </w:tc>
      </w:tr>
      <w:tr>
        <w:tc>
          <w:tcPr>
            <w:tcW w:type="dxa" w:w="4032"/>
            <w:tcMar>
              <w:top w:w="60" w:type="dxa"/>
              <w:bottom w:w="60" w:type="dxa"/>
              <w:left w:w="120" w:type="dxa"/>
              <w:right w:w="120" w:type="dxa"/>
            </w:tcMar>
          </w:tcPr>
          <w:p>
            <w:pPr>
              <w:spacing w:before="0" w:after="0" w:line="252" w:lineRule="auto"/>
            </w:pPr>
            <w:r>
              <w:rPr>
                <w:rFonts w:ascii="Times New Roman" w:hAnsi="Times New Roman"/>
                <w:b/>
                <w:sz w:val="18"/>
              </w:rPr>
              <w:t>Subject Teacher</w:t>
            </w:r>
          </w:p>
        </w:tc>
        <w:tc>
          <w:tcPr>
            <w:tcW w:type="dxa" w:w="6048"/>
            <w:tcMar>
              <w:top w:w="60" w:type="dxa"/>
              <w:bottom w:w="60" w:type="dxa"/>
              <w:left w:w="120" w:type="dxa"/>
              <w:right w:w="120" w:type="dxa"/>
            </w:tcMar>
          </w:tcPr>
          <w:p>
            <w:pPr>
              <w:spacing w:before="0" w:after="0" w:line="252" w:lineRule="auto"/>
            </w:pPr>
            <w:r>
              <w:rPr>
                <w:rFonts w:ascii="Times New Roman" w:hAnsi="Times New Roman"/>
                <w:sz w:val="18"/>
              </w:rPr>
              <w:t>Dr. Akshatha Bhat</w:t>
            </w:r>
          </w:p>
        </w:tc>
      </w:tr>
    </w:tbl>
    <w:tbl>
      <w:tblPr>
        <w:tblStyle w:val="TableGrid"/>
        <w:tblW w:type="auto" w:w="0"/>
        <w:jc w:val="center"/>
        <w:tblLook w:firstColumn="1" w:firstRow="1" w:lastColumn="0" w:lastRow="0" w:noHBand="0" w:noVBand="1" w:val="04A0"/>
      </w:tblPr>
      <w:tblGrid>
        <w:gridCol w:w="5040"/>
        <w:gridCol w:w="5040"/>
      </w:tblGrid>
      <w:tr>
        <w:tc>
          <w:tcPr>
            <w:tcW w:type="dxa" w:w="4032"/>
            <w:tcMar>
              <w:top w:w="80" w:type="dxa"/>
              <w:bottom w:w="80" w:type="dxa"/>
              <w:left w:w="120" w:type="dxa"/>
              <w:right w:w="120" w:type="dxa"/>
            </w:tcMar>
          </w:tcPr>
          <w:p>
            <w:pPr>
              <w:spacing w:before="0" w:after="0"/>
            </w:pPr>
            <w:r>
              <w:rPr>
                <w:rFonts w:ascii="Times New Roman" w:hAnsi="Times New Roman"/>
                <w:b/>
                <w:sz w:val="19"/>
              </w:rPr>
              <w:t>Title</w:t>
            </w:r>
          </w:p>
        </w:tc>
        <w:tc>
          <w:tcPr>
            <w:tcW w:type="dxa" w:w="6048"/>
            <w:tcMar>
              <w:top w:w="80" w:type="dxa"/>
              <w:bottom w:w="80" w:type="dxa"/>
              <w:left w:w="120" w:type="dxa"/>
              <w:right w:w="120" w:type="dxa"/>
            </w:tcMar>
          </w:tcPr>
          <w:p>
            <w:pPr>
              <w:spacing w:before="0" w:after="0" w:line="276" w:lineRule="auto"/>
            </w:pPr>
            <w:r>
              <w:rPr>
                <w:rFonts w:ascii="Times New Roman" w:hAnsi="Times New Roman"/>
                <w:b/>
                <w:sz w:val="19"/>
              </w:rPr>
              <w:t>SmartBiz Analytics: Comparative Analysis of Dynamic Programming vs. Greedy Optimization and Graph Routing for Retail Decision Support — Project Report and Literature Review</w:t>
            </w:r>
          </w:p>
        </w:tc>
      </w:tr>
    </w:tbl>
    <w:p>
      <w:pPr>
        <w:spacing w:after="80"/>
      </w:pPr>
    </w:p>
    <w:p>
      <w:pPr>
        <w:keepNext/>
        <w:spacing w:before="160" w:after="60"/>
      </w:pPr>
      <w:r>
        <w:rPr>
          <w:rFonts w:ascii="Times New Roman" w:hAnsi="Times New Roman"/>
          <w:b/>
          <w:sz w:val="21"/>
        </w:rPr>
        <w:t>Abstract</w:t>
      </w:r>
    </w:p>
    <w:p>
      <w:pPr>
        <w:spacing w:before="0" w:after="80" w:line="276" w:lineRule="auto"/>
        <w:jc w:val="both"/>
      </w:pPr>
      <w:r>
        <w:rPr>
          <w:rFonts w:ascii="Times New Roman" w:hAnsi="Times New Roman"/>
          <w:sz w:val="19"/>
        </w:rPr>
        <w:t>Managing capital allocation, inventory replenishment, and transaction throughput in modern retail ecosystems rests on fundamental algorithmic data structures and optimization paradigms. This paper reviews the foundational works on which our project is built — original literature on dynamic programming and the principle of optimality (Bellman, 1957), discrete variable extremum problems and greedy heuristics (Dantzig, 1957), shortest path graph algorithms (Dijkstra, 1959), minimum spanning trees and disjoint sets (Kruskal, 1956), multivariate clustering (MacQueen, 1967), isolation forest anomaly detection (Liu et al., 2008), and textbook asymptotic complexity analysis (Cormen et al., CLRS) — and identifies five recurring research gaps: algorithms analyzed in isolation, assuming continuous budget divisibility, ambiguity between point-to-point transit and global network topology, divergence between asymptotic Big-O bounds and CPU cache realities, and unobservable execution in enterprise business software. We then present SmartBiz Analytics, a full-stack decision-support system that models retail inventory allocation using a custom 0/1 Knapsack Dynamic Programming algorithm with an O(n·W) pseudo-polynomial recurrence versus a baseline Greedy ratio heuristic (O(n log n)). The system integrates manual algorithmic implementations of Searching (Linear vs. Binary), Sorting (QuickSort vs. MergeSort vs. BubbleSort), and Graph Logistics (Dijkstra vs. Kruskal MST) with predictive machine learning modules (K-Means RFM customer segmentation, Ridge time-series forecasting, and Isolation Forest transaction anomaly detection) backed by an enterprise MySQL 8.0 relational database. On empirical benchmarking across budget scales W = $50 to W = $1000 and dataset sizes up to N = 100,000 elements, the 0/1 Knapsack Dynamic Programming engine achieves a consistent 10.5% to 14.8% increase in captured economic profit over the greedy ratio heuristic (saving $660.00 in profit on a $1000 budget), while maintaining sub-1.85 millisecond CPU execution latency. The Master Theorem divide-and-conquer recurrences are empirically validated, and transactional ACID concurrency guards eliminate double-allocation race conditions in enterprise production environments.</w:t>
      </w:r>
    </w:p>
    <w:p>
      <w:pPr>
        <w:spacing w:before="0" w:after="80" w:line="276" w:lineRule="auto"/>
        <w:jc w:val="both"/>
      </w:pPr>
      <w:r>
        <w:rPr>
          <w:rFonts w:ascii="Times New Roman" w:hAnsi="Times New Roman"/>
          <w:b/>
          <w:sz w:val="19"/>
        </w:rPr>
        <w:t xml:space="preserve">Keywords: </w:t>
      </w:r>
      <w:r>
        <w:rPr>
          <w:rFonts w:ascii="Times New Roman" w:hAnsi="Times New Roman"/>
          <w:sz w:val="19"/>
        </w:rPr>
        <w:t>dynamic programming, 0/1 knapsack, greedy heuristic, graph algorithms, Dijkstra, Kruskal MST, retail analytics, business intelligence, algorithm analysis, research gap</w:t>
      </w:r>
    </w:p>
    <w:p>
      <w:pPr>
        <w:keepNext/>
        <w:spacing w:before="160" w:after="60"/>
      </w:pPr>
      <w:r>
        <w:rPr>
          <w:rFonts w:ascii="Times New Roman" w:hAnsi="Times New Roman"/>
          <w:b/>
          <w:sz w:val="21"/>
        </w:rPr>
        <w:t>Introduction</w:t>
      </w:r>
    </w:p>
    <w:p>
      <w:pPr>
        <w:spacing w:before="0" w:after="80" w:line="276" w:lineRule="auto"/>
        <w:jc w:val="both"/>
      </w:pPr>
      <w:r>
        <w:rPr>
          <w:rFonts w:ascii="Times New Roman" w:hAnsi="Times New Roman"/>
          <w:sz w:val="19"/>
        </w:rPr>
        <w:t>In retail commerce and supply chain operations, algorithmic resource allocation directly governs commercial solvency, operational efficiency, and profitability. In modern multi-channel retail environments, enterprises generate extensive transaction streams, customer purchasing histories, inventory telemetry, and supplier fulfillment data. Under conventional administrative heuristics, replenishment budgets are allocated using naive first-come first-served replenishment or greedy benefit-to-cost ratio sorting. When discrete inventory items exhibit heterogeneous bulk unit costs and nonlinear margin profiles, fractional relaxation fails, introducing severe budget fragmentation and leaving high-margin product opportunities unexploited.</w:t>
      </w:r>
    </w:p>
    <w:p>
      <w:pPr>
        <w:spacing w:before="0" w:after="80" w:line="276" w:lineRule="auto"/>
        <w:jc w:val="both"/>
      </w:pPr>
      <w:r>
        <w:rPr>
          <w:rFonts w:ascii="Times New Roman" w:hAnsi="Times New Roman"/>
          <w:sz w:val="19"/>
        </w:rPr>
        <w:t>The classic optimization and graph algorithms were formulated between 1956 and 1967 and remain the bedrock curriculum in Analysis of Algorithms (AoA). Yet each was historically framed for theoretical computation or isolated scientific contexts: operations research on static arrays, telecommunication packet routing, or abstract weighted matrices. This paper first reviews what foundational works contribute and what gaps remain when applied to enterprise retail decision intelligence, then presents SmartBiz Analytics and demonstrates how it addresses those gaps.</w:t>
      </w:r>
    </w:p>
    <w:p>
      <w:pPr>
        <w:spacing w:before="0" w:after="80" w:line="276" w:lineRule="auto"/>
        <w:jc w:val="both"/>
      </w:pPr>
      <w:r>
        <w:rPr>
          <w:rFonts w:ascii="Times New Roman" w:hAnsi="Times New Roman"/>
          <w:b/>
          <w:sz w:val="19"/>
        </w:rPr>
        <w:t xml:space="preserve">Problem statement. </w:t>
      </w:r>
      <w:r>
        <w:rPr>
          <w:rFonts w:ascii="Times New Roman" w:hAnsi="Times New Roman"/>
          <w:sz w:val="19"/>
        </w:rPr>
        <w:t>Given an enterprise retail environment with discrete inventory costs, historical transaction logs, customer behavioral matrices, and multi-node supply chain distribution corridors: (1) evaluate the baseline Greedy ratio heuristic against a custom 0/1 Knapsack Dynamic Programming algorithm for working capital allocation; (2) prove mathematically and empirically that discrete budget constraints render greedy heuristics sub-optimal; (3) benchmark manual searching (Linear vs. Binary) and sorting (QuickSort vs. MergeSort vs. BubbleSort) implementations against theoretical asymptotic bounds; (4) model supply chain logistics routing using Dijkstra's Single-Source Shortest Path versus Kruskal's Minimum Spanning Tree (MST); (5) implement predictive analytics for customer RFM clustering (K-Means), demand forecasting (Ridge), and transaction anomaly detection (Isolation Forest); and (6) compare the algorithms empirically — execution runtime, profit capture, memory consumption, and operation counts — against their theoretical complexity.</w:t>
      </w:r>
    </w:p>
    <w:p>
      <w:pPr>
        <w:keepNext/>
        <w:spacing w:before="160" w:after="60"/>
      </w:pPr>
      <w:r>
        <w:rPr>
          <w:rFonts w:ascii="Times New Roman" w:hAnsi="Times New Roman"/>
          <w:b/>
          <w:sz w:val="21"/>
        </w:rPr>
        <w:t>Literature Review</w:t>
      </w:r>
    </w:p>
    <w:p>
      <w:pPr>
        <w:spacing w:before="0" w:after="80" w:line="276" w:lineRule="auto"/>
        <w:jc w:val="both"/>
      </w:pPr>
      <w:r>
        <w:rPr>
          <w:rFonts w:ascii="Times New Roman" w:hAnsi="Times New Roman"/>
          <w:sz w:val="19"/>
        </w:rPr>
        <w:t>The review covers the foundational sources behind the data structures and algorithms implemented in SmartBiz Analytics [1]–[8]. Each work is examined for the problem it addresses, its algorithmic technique, its asymptotic complexity, and the research gap that remains when applied to enterprise retail analytics.</w:t>
      </w:r>
    </w:p>
    <w:p>
      <w:pPr>
        <w:keepNext/>
        <w:spacing w:before="120" w:after="40"/>
      </w:pPr>
      <w:r>
        <w:rPr>
          <w:rFonts w:ascii="Times New Roman" w:hAnsi="Times New Roman"/>
          <w:b/>
          <w:sz w:val="19"/>
        </w:rPr>
        <w:t>A. Bellman (1957): Dynamic Programming and Principle of Optimality [1]</w:t>
      </w:r>
    </w:p>
    <w:p>
      <w:pPr>
        <w:spacing w:before="0" w:after="80" w:line="276" w:lineRule="auto"/>
        <w:jc w:val="both"/>
      </w:pPr>
      <w:r>
        <w:rPr>
          <w:rFonts w:ascii="Times New Roman" w:hAnsi="Times New Roman"/>
          <w:sz w:val="19"/>
        </w:rPr>
        <w:t>Bellman formalized Dynamic Programming, establishing that an optimal policy has the property that whatever the initial state and initial decision are, the remaining decisions must constitute an optimal policy with regard to the state resulting from the first decision. This yielded the foundational 0/1 Knapsack recurrence.</w:t>
      </w:r>
    </w:p>
    <w:p>
      <w:pPr>
        <w:spacing w:before="0" w:after="80" w:line="276" w:lineRule="auto"/>
        <w:jc w:val="both"/>
      </w:pPr>
      <w:r>
        <w:rPr>
          <w:rFonts w:ascii="Times New Roman" w:hAnsi="Times New Roman"/>
          <w:b/>
          <w:sz w:val="19"/>
        </w:rPr>
        <w:t xml:space="preserve">Research gap: </w:t>
      </w:r>
      <w:r>
        <w:rPr>
          <w:rFonts w:ascii="Times New Roman" w:hAnsi="Times New Roman"/>
          <w:sz w:val="19"/>
        </w:rPr>
        <w:t>The original formulation focused on abstract multi-stage decision processes. It does not address discrete working capital management with heterogeneous retail catalogues, real-time relational database persistence, or interactive state backtracking.</w:t>
      </w:r>
    </w:p>
    <w:p>
      <w:pPr>
        <w:keepNext/>
        <w:spacing w:before="120" w:after="40"/>
      </w:pPr>
      <w:r>
        <w:rPr>
          <w:rFonts w:ascii="Times New Roman" w:hAnsi="Times New Roman"/>
          <w:b/>
          <w:sz w:val="19"/>
        </w:rPr>
        <w:t>B. Dantzig (1957): Discrete-Variable Extremum Problems and Greedy Heuristics [2]</w:t>
      </w:r>
    </w:p>
    <w:p>
      <w:pPr>
        <w:spacing w:before="0" w:after="80" w:line="276" w:lineRule="auto"/>
        <w:jc w:val="both"/>
      </w:pPr>
      <w:r>
        <w:rPr>
          <w:rFonts w:ascii="Times New Roman" w:hAnsi="Times New Roman"/>
          <w:sz w:val="19"/>
        </w:rPr>
        <w:t>Dantzig analyzed linear programming relaxations and greedy ratio heuristics for knapsack problems, demonstrating that sorting items by profit-to-weight density ratio achieves optimal continuous solutions in O(n log n) time.</w:t>
      </w:r>
    </w:p>
    <w:p>
      <w:pPr>
        <w:spacing w:before="0" w:after="80" w:line="276" w:lineRule="auto"/>
        <w:jc w:val="both"/>
      </w:pPr>
      <w:r>
        <w:rPr>
          <w:rFonts w:ascii="Times New Roman" w:hAnsi="Times New Roman"/>
          <w:b/>
          <w:sz w:val="19"/>
        </w:rPr>
        <w:t xml:space="preserve">Research gap: </w:t>
      </w:r>
      <w:r>
        <w:rPr>
          <w:rFonts w:ascii="Times New Roman" w:hAnsi="Times New Roman"/>
          <w:sz w:val="19"/>
        </w:rPr>
        <w:t>Greedy sorting assumes items are infinitely divisible. In discrete 0/1 inventory batches, budget fragmentation causes the greedy heuristic to become trapped in local optima, sacrificing substantial economic return.</w:t>
      </w:r>
    </w:p>
    <w:p>
      <w:pPr>
        <w:keepNext/>
        <w:spacing w:before="120" w:after="40"/>
      </w:pPr>
      <w:r>
        <w:rPr>
          <w:rFonts w:ascii="Times New Roman" w:hAnsi="Times New Roman"/>
          <w:b/>
          <w:sz w:val="19"/>
        </w:rPr>
        <w:t>C. Dijkstra (1959): A Note on Two Problems in Connexion with Graphs [3]</w:t>
      </w:r>
    </w:p>
    <w:p>
      <w:pPr>
        <w:spacing w:before="0" w:after="80" w:line="276" w:lineRule="auto"/>
        <w:jc w:val="both"/>
      </w:pPr>
      <w:r>
        <w:rPr>
          <w:rFonts w:ascii="Times New Roman" w:hAnsi="Times New Roman"/>
          <w:sz w:val="19"/>
        </w:rPr>
        <w:t>Dijkstra developed the single-source shortest path algorithm on non-negatively weighted graphs, establishing the greedy relaxation paradigm that runs in O((V + E) log V) using priority queue min-heaps.</w:t>
      </w:r>
    </w:p>
    <w:p>
      <w:pPr>
        <w:spacing w:before="0" w:after="80" w:line="276" w:lineRule="auto"/>
        <w:jc w:val="both"/>
      </w:pPr>
      <w:r>
        <w:rPr>
          <w:rFonts w:ascii="Times New Roman" w:hAnsi="Times New Roman"/>
          <w:b/>
          <w:sz w:val="19"/>
        </w:rPr>
        <w:t xml:space="preserve">Research gap: </w:t>
      </w:r>
      <w:r>
        <w:rPr>
          <w:rFonts w:ascii="Times New Roman" w:hAnsi="Times New Roman"/>
          <w:sz w:val="19"/>
        </w:rPr>
        <w:t>Dijkstra optimizes point-to-point transit from a single origin. It does not solve the global supply chain infrastructure problem where total network construction cost across all regional fulfillment centers must be minimized without cycles.</w:t>
      </w:r>
    </w:p>
    <w:p>
      <w:pPr>
        <w:keepNext/>
        <w:spacing w:before="120" w:after="40"/>
      </w:pPr>
      <w:r>
        <w:rPr>
          <w:rFonts w:ascii="Times New Roman" w:hAnsi="Times New Roman"/>
          <w:b/>
          <w:sz w:val="19"/>
        </w:rPr>
        <w:t>D. Kruskal (1956): On the Shortest Spanning Subtree and Minimum Spanning Trees [4]</w:t>
      </w:r>
    </w:p>
    <w:p>
      <w:pPr>
        <w:spacing w:before="0" w:after="80" w:line="276" w:lineRule="auto"/>
        <w:jc w:val="both"/>
      </w:pPr>
      <w:r>
        <w:rPr>
          <w:rFonts w:ascii="Times New Roman" w:hAnsi="Times New Roman"/>
          <w:sz w:val="19"/>
        </w:rPr>
        <w:t>Kruskal formalized the greedy minimum spanning tree algorithm using Disjoint-Set Union (DSU) with union-by-rank and path compression, proving that globally optimal trees can be constructed in O(E log V) time.</w:t>
      </w:r>
    </w:p>
    <w:p>
      <w:pPr>
        <w:spacing w:before="0" w:after="80" w:line="276" w:lineRule="auto"/>
        <w:jc w:val="both"/>
      </w:pPr>
      <w:r>
        <w:rPr>
          <w:rFonts w:ascii="Times New Roman" w:hAnsi="Times New Roman"/>
          <w:b/>
          <w:sz w:val="19"/>
        </w:rPr>
        <w:t xml:space="preserve">Research gap: </w:t>
      </w:r>
      <w:r>
        <w:rPr>
          <w:rFonts w:ascii="Times New Roman" w:hAnsi="Times New Roman"/>
          <w:sz w:val="19"/>
        </w:rPr>
        <w:t>An MST minimizes total aggregate network connectivity cost, but does not provide optimal point-to-point dispatch routes between specific warehouse-store pairs. Theoretical graph papers rarely contrast these distinct logistics objectives side-by-side.</w:t>
      </w:r>
    </w:p>
    <w:p>
      <w:pPr>
        <w:keepNext/>
        <w:spacing w:before="120" w:after="40"/>
      </w:pPr>
      <w:r>
        <w:rPr>
          <w:rFonts w:ascii="Times New Roman" w:hAnsi="Times New Roman"/>
          <w:b/>
          <w:sz w:val="19"/>
        </w:rPr>
        <w:t>E. Cormen, Leiserson, Rivest and Stein (CLRS, 2022): Introduction to Algorithms [5]</w:t>
      </w:r>
    </w:p>
    <w:p>
      <w:pPr>
        <w:spacing w:before="0" w:after="80" w:line="276" w:lineRule="auto"/>
        <w:jc w:val="both"/>
      </w:pPr>
      <w:r>
        <w:rPr>
          <w:rFonts w:ascii="Times New Roman" w:hAnsi="Times New Roman"/>
          <w:sz w:val="19"/>
        </w:rPr>
        <w:t>The textbook provides formal asymptotic proofs for divide-and-conquer sorting (MergeSort, QuickSort), searching invariants, and dynamic programming recurrences, establishing the Master Theorem for recurrence relations.</w:t>
      </w:r>
    </w:p>
    <w:p>
      <w:pPr>
        <w:spacing w:before="0" w:after="80" w:line="276" w:lineRule="auto"/>
        <w:jc w:val="both"/>
      </w:pPr>
      <w:r>
        <w:rPr>
          <w:rFonts w:ascii="Times New Roman" w:hAnsi="Times New Roman"/>
          <w:b/>
          <w:sz w:val="19"/>
        </w:rPr>
        <w:t xml:space="preserve">Research gap: </w:t>
      </w:r>
      <w:r>
        <w:rPr>
          <w:rFonts w:ascii="Times New Roman" w:hAnsi="Times New Roman"/>
          <w:sz w:val="19"/>
        </w:rPr>
        <w:t>Algorithms are presented in isolation on abstract in-memory numerical arrays. The book does not benchmark algorithms on enterprise relational datasets, measure CPU cache effects, or evaluate full-stack application integration.</w:t>
      </w:r>
    </w:p>
    <w:p>
      <w:pPr>
        <w:keepNext/>
        <w:spacing w:before="120" w:after="40"/>
      </w:pPr>
      <w:r>
        <w:rPr>
          <w:rFonts w:ascii="Times New Roman" w:hAnsi="Times New Roman"/>
          <w:b/>
          <w:sz w:val="19"/>
        </w:rPr>
        <w:t>F. MacQueen (1967) / Liu, Ting and Zhou (2008): Machine Learning &amp; Outlier Detection [6]</w:t>
      </w:r>
    </w:p>
    <w:p>
      <w:pPr>
        <w:spacing w:before="0" w:after="80" w:line="276" w:lineRule="auto"/>
        <w:jc w:val="both"/>
      </w:pPr>
      <w:r>
        <w:rPr>
          <w:rFonts w:ascii="Times New Roman" w:hAnsi="Times New Roman"/>
          <w:sz w:val="19"/>
        </w:rPr>
        <w:t>MacQueen formulated K-Means iterative centroid clustering, and Liu et al. introduced Isolation Forest for multidimensional anomaly detection via random binary tree partitioning.</w:t>
      </w:r>
    </w:p>
    <w:p>
      <w:pPr>
        <w:spacing w:before="0" w:after="80" w:line="276" w:lineRule="auto"/>
        <w:jc w:val="both"/>
      </w:pPr>
      <w:r>
        <w:rPr>
          <w:rFonts w:ascii="Times New Roman" w:hAnsi="Times New Roman"/>
          <w:b/>
          <w:sz w:val="19"/>
        </w:rPr>
        <w:t xml:space="preserve">Research gap: </w:t>
      </w:r>
      <w:r>
        <w:rPr>
          <w:rFonts w:ascii="Times New Roman" w:hAnsi="Times New Roman"/>
          <w:sz w:val="19"/>
        </w:rPr>
        <w:t>Unsupervised ML models are frequently deployed as offline black-box scripts rather than integrated with algorithmic inventory optimizers and transparent business explanation engines.</w:t>
      </w:r>
    </w:p>
    <w:p>
      <w:pPr>
        <w:keepNext/>
        <w:spacing w:before="120" w:after="40"/>
      </w:pPr>
      <w:r>
        <w:rPr>
          <w:rFonts w:ascii="Times New Roman" w:hAnsi="Times New Roman"/>
          <w:b/>
          <w:sz w:val="19"/>
        </w:rPr>
        <w:t>Table I. Summary of reviewed literature and research gaps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648"/>
            <w:shd w:val="clear" w:color="auto" w:fill="F1F5F9"/>
            <w:tcMar>
              <w:top w:w="120" w:type="dxa"/>
              <w:bottom w:w="120" w:type="dxa"/>
              <w:left w:w="140" w:type="dxa"/>
              <w:right w:w="140" w:type="dxa"/>
            </w:tcMar>
            <w:vAlign w:val="center"/>
          </w:tcPr>
          <w:p>
            <w:pPr>
              <w:spacing w:before="0" w:after="0" w:line="252" w:lineRule="auto"/>
              <w:jc w:val="center"/>
            </w:pPr>
          </w:p>
        </w:tc>
        <w:tc>
          <w:tcPr>
            <w:tcW w:type="dxa" w:w="792"/>
            <w:shd w:val="clear" w:color="auto" w:fill="F1F5F9"/>
            <w:tcMar>
              <w:top w:w="120" w:type="dxa"/>
              <w:bottom w:w="120" w:type="dxa"/>
              <w:left w:w="140" w:type="dxa"/>
              <w:right w:w="140" w:type="dxa"/>
            </w:tcMar>
            <w:vAlign w:val="center"/>
          </w:tcPr>
          <w:p>
            <w:pPr>
              <w:spacing w:before="0" w:after="0" w:line="252" w:lineRule="auto"/>
              <w:jc w:val="center"/>
            </w:pPr>
          </w:p>
        </w:tc>
        <w:tc>
          <w:tcPr>
            <w:tcW w:type="dxa" w:w="1872"/>
            <w:shd w:val="clear" w:color="auto" w:fill="F1F5F9"/>
            <w:tcMar>
              <w:top w:w="120" w:type="dxa"/>
              <w:bottom w:w="120" w:type="dxa"/>
              <w:left w:w="140" w:type="dxa"/>
              <w:right w:w="140" w:type="dxa"/>
            </w:tcMar>
            <w:vAlign w:val="center"/>
          </w:tcPr>
          <w:p>
            <w:pPr>
              <w:spacing w:before="0" w:after="0" w:line="252" w:lineRule="auto"/>
              <w:jc w:val="center"/>
            </w:pPr>
          </w:p>
        </w:tc>
        <w:tc>
          <w:tcPr>
            <w:tcW w:type="dxa" w:w="2016"/>
            <w:shd w:val="clear" w:color="auto" w:fill="F1F5F9"/>
            <w:tcMar>
              <w:top w:w="120" w:type="dxa"/>
              <w:bottom w:w="120" w:type="dxa"/>
              <w:left w:w="140" w:type="dxa"/>
              <w:right w:w="140" w:type="dxa"/>
            </w:tcMar>
            <w:vAlign w:val="center"/>
          </w:tcPr>
          <w:p>
            <w:pPr>
              <w:spacing w:before="0" w:after="0" w:line="252" w:lineRule="auto"/>
              <w:jc w:val="center"/>
            </w:pPr>
          </w:p>
        </w:tc>
        <w:tc>
          <w:tcPr>
            <w:tcW w:type="dxa" w:w="1872"/>
            <w:shd w:val="clear" w:color="auto" w:fill="F1F5F9"/>
            <w:tcMar>
              <w:top w:w="120" w:type="dxa"/>
              <w:bottom w:w="120" w:type="dxa"/>
              <w:left w:w="140" w:type="dxa"/>
              <w:right w:w="140" w:type="dxa"/>
            </w:tcMar>
            <w:vAlign w:val="center"/>
          </w:tcPr>
          <w:p>
            <w:pPr>
              <w:spacing w:before="0" w:after="0" w:line="252" w:lineRule="auto"/>
              <w:jc w:val="center"/>
            </w:pPr>
          </w:p>
        </w:tc>
        <w:tc>
          <w:tcPr>
            <w:tcW w:type="dxa" w:w="2880"/>
            <w:shd w:val="clear" w:color="auto" w:fill="F1F5F9"/>
            <w:tcMar>
              <w:top w:w="120" w:type="dxa"/>
              <w:bottom w:w="120" w:type="dxa"/>
              <w:left w:w="140" w:type="dxa"/>
              <w:right w:w="140" w:type="dxa"/>
            </w:tcMar>
            <w:vAlign w:val="center"/>
          </w:tcPr>
          <w:p>
            <w:pPr>
              <w:spacing w:before="0" w:after="0" w:line="252" w:lineRule="auto"/>
              <w:jc w:val="center"/>
            </w:pPr>
          </w:p>
        </w:tc>
      </w:tr>
      <w:tr>
        <w:tc>
          <w:tcPr>
            <w:tcW w:type="dxa" w:w="648"/>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[1]</w:t>
            </w:r>
          </w:p>
        </w:tc>
        <w:tc>
          <w:tcPr>
            <w:tcW w:type="dxa" w:w="79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1957</w:t>
            </w:r>
          </w:p>
        </w:tc>
        <w:tc>
          <w:tcPr>
            <w:tcW w:type="dxa" w:w="1872"/>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Capital allocation &amp; 0/1 Knapsack</w:t>
            </w:r>
          </w:p>
        </w:tc>
        <w:tc>
          <w:tcPr>
            <w:tcW w:type="dxa" w:w="2016"/>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Dynamic programming recurrence</w:t>
            </w:r>
          </w:p>
        </w:tc>
        <w:tc>
          <w:tcPr>
            <w:tcW w:type="dxa" w:w="187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O(n·W) pseudo-polynomial</w:t>
            </w:r>
          </w:p>
        </w:tc>
        <w:tc>
          <w:tcPr>
            <w:tcW w:type="dxa" w:w="2880"/>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Abstract stages; no discrete catalogue database persistence.</w:t>
            </w:r>
          </w:p>
        </w:tc>
      </w:tr>
      <w:tr>
        <w:tc>
          <w:tcPr>
            <w:tcW w:type="dxa" w:w="648"/>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[2]</w:t>
            </w:r>
          </w:p>
        </w:tc>
        <w:tc>
          <w:tcPr>
            <w:tcW w:type="dxa" w:w="792"/>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1957</w:t>
            </w:r>
          </w:p>
        </w:tc>
        <w:tc>
          <w:tcPr>
            <w:tcW w:type="dxa" w:w="1872"/>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Continuous resource allocation</w:t>
            </w:r>
          </w:p>
        </w:tc>
        <w:tc>
          <w:tcPr>
            <w:tcW w:type="dxa" w:w="2016"/>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Greedy ratio density heuristic</w:t>
            </w:r>
          </w:p>
        </w:tc>
        <w:tc>
          <w:tcPr>
            <w:tcW w:type="dxa" w:w="1872"/>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O(n log n) sorting</w:t>
            </w:r>
          </w:p>
        </w:tc>
        <w:tc>
          <w:tcPr>
            <w:tcW w:type="dxa" w:w="2880"/>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Fractional relaxation fails on discrete 0/1 integer batches.</w:t>
            </w:r>
          </w:p>
        </w:tc>
      </w:tr>
      <w:tr>
        <w:tc>
          <w:tcPr>
            <w:tcW w:type="dxa" w:w="648"/>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[3]</w:t>
            </w:r>
          </w:p>
        </w:tc>
        <w:tc>
          <w:tcPr>
            <w:tcW w:type="dxa" w:w="79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1959</w:t>
            </w:r>
          </w:p>
        </w:tc>
        <w:tc>
          <w:tcPr>
            <w:tcW w:type="dxa" w:w="1872"/>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Point-to-point transit routing</w:t>
            </w:r>
          </w:p>
        </w:tc>
        <w:tc>
          <w:tcPr>
            <w:tcW w:type="dxa" w:w="2016"/>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Greedy edge relaxation (Dijkstra)</w:t>
            </w:r>
          </w:p>
        </w:tc>
        <w:tc>
          <w:tcPr>
            <w:tcW w:type="dxa" w:w="187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O((V+E) log V)</w:t>
            </w:r>
          </w:p>
        </w:tc>
        <w:tc>
          <w:tcPr>
            <w:tcW w:type="dxa" w:w="2880"/>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Single-source focus; does not solve global mesh construction.</w:t>
            </w:r>
          </w:p>
        </w:tc>
      </w:tr>
      <w:tr>
        <w:tc>
          <w:tcPr>
            <w:tcW w:type="dxa" w:w="648"/>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[4]</w:t>
            </w:r>
          </w:p>
        </w:tc>
        <w:tc>
          <w:tcPr>
            <w:tcW w:type="dxa" w:w="792"/>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1956</w:t>
            </w:r>
          </w:p>
        </w:tc>
        <w:tc>
          <w:tcPr>
            <w:tcW w:type="dxa" w:w="1872"/>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Logistics backbone design</w:t>
            </w:r>
          </w:p>
        </w:tc>
        <w:tc>
          <w:tcPr>
            <w:tcW w:type="dxa" w:w="2016"/>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Kruskal MST with Disjoint Sets</w:t>
            </w:r>
          </w:p>
        </w:tc>
        <w:tc>
          <w:tcPr>
            <w:tcW w:type="dxa" w:w="1872"/>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O(E log V)</w:t>
            </w:r>
          </w:p>
        </w:tc>
        <w:tc>
          <w:tcPr>
            <w:tcW w:type="dxa" w:w="2880"/>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Minimizes global edge weight; sub-optimal for point routes.</w:t>
            </w:r>
          </w:p>
        </w:tc>
      </w:tr>
      <w:tr>
        <w:tc>
          <w:tcPr>
            <w:tcW w:type="dxa" w:w="648"/>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[5]</w:t>
            </w:r>
          </w:p>
        </w:tc>
        <w:tc>
          <w:tcPr>
            <w:tcW w:type="dxa" w:w="79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2022</w:t>
            </w:r>
          </w:p>
        </w:tc>
        <w:tc>
          <w:tcPr>
            <w:tcW w:type="dxa" w:w="1872"/>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Sorting, searching &amp; recurrences</w:t>
            </w:r>
          </w:p>
        </w:tc>
        <w:tc>
          <w:tcPr>
            <w:tcW w:type="dxa" w:w="2016"/>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Divide-and-conquer &amp; Master Theorem</w:t>
            </w:r>
          </w:p>
        </w:tc>
        <w:tc>
          <w:tcPr>
            <w:tcW w:type="dxa" w:w="187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O(n log n) / O(log n)</w:t>
            </w:r>
          </w:p>
        </w:tc>
        <w:tc>
          <w:tcPr>
            <w:tcW w:type="dxa" w:w="2880"/>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Abstract arrays; lacks database integration or CPU telemetry.</w:t>
            </w:r>
          </w:p>
        </w:tc>
      </w:tr>
      <w:tr>
        <w:tc>
          <w:tcPr>
            <w:tcW w:type="dxa" w:w="648"/>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[6]</w:t>
            </w:r>
          </w:p>
        </w:tc>
        <w:tc>
          <w:tcPr>
            <w:tcW w:type="dxa" w:w="792"/>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1967/</w:t>
              <w:br/>
              <w:t>2008</w:t>
            </w:r>
          </w:p>
        </w:tc>
        <w:tc>
          <w:tcPr>
            <w:tcW w:type="dxa" w:w="1872"/>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Customer segmentation &amp; anomaly</w:t>
            </w:r>
          </w:p>
        </w:tc>
        <w:tc>
          <w:tcPr>
            <w:tcW w:type="dxa" w:w="2016"/>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K-Means &amp; Isolation Forest</w:t>
            </w:r>
          </w:p>
        </w:tc>
        <w:tc>
          <w:tcPr>
            <w:tcW w:type="dxa" w:w="1872"/>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O(k·n·d) /</w:t>
              <w:br/>
              <w:t>O(t·n·log ψ)</w:t>
            </w:r>
          </w:p>
        </w:tc>
        <w:tc>
          <w:tcPr>
            <w:tcW w:type="dxa" w:w="2880"/>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Black-box batch scripts; no automated decision integration.</w:t>
            </w:r>
          </w:p>
        </w:tc>
      </w:tr>
    </w:tbl>
    <w:p>
      <w:pPr>
        <w:keepNext/>
        <w:spacing w:before="120" w:after="40"/>
      </w:pPr>
      <w:r>
        <w:rPr>
          <w:rFonts w:ascii="Times New Roman" w:hAnsi="Times New Roman"/>
          <w:b/>
          <w:sz w:val="19"/>
        </w:rPr>
        <w:t>G. Consolidated Research Gaps</w:t>
      </w:r>
    </w:p>
    <w:p>
      <w:pPr>
        <w:spacing w:before="0" w:after="80" w:line="276" w:lineRule="auto"/>
        <w:jc w:val="both"/>
      </w:pPr>
      <w:r>
        <w:rPr>
          <w:rFonts w:ascii="Times New Roman" w:hAnsi="Times New Roman"/>
          <w:sz w:val="19"/>
        </w:rPr>
        <w:t>Taken together, the reviewed literature leaves five distinct gaps when applying algorithms to enterprise retail intelligence:</w:t>
      </w:r>
    </w:p>
    <w:p>
      <w:pPr>
        <w:spacing w:before="0" w:after="80" w:line="276" w:lineRule="auto"/>
        <w:jc w:val="both"/>
      </w:pPr>
      <w:r>
        <w:rPr>
          <w:rFonts w:ascii="Times New Roman" w:hAnsi="Times New Roman"/>
          <w:b/>
          <w:sz w:val="19"/>
        </w:rPr>
        <w:t xml:space="preserve">G1 – Algorithmic Isolation. </w:t>
      </w:r>
      <w:r>
        <w:rPr>
          <w:rFonts w:ascii="Times New Roman" w:hAnsi="Times New Roman"/>
          <w:sz w:val="19"/>
        </w:rPr>
        <w:t>Classical sources analyze algorithms in theoretical isolation. Enterprise applications require a unified pipeline where sorting, searching, DP optimization, and graph routing interact seamlessly.</w:t>
      </w:r>
    </w:p>
    <w:p>
      <w:pPr>
        <w:spacing w:before="0" w:after="80" w:line="276" w:lineRule="auto"/>
        <w:jc w:val="both"/>
      </w:pPr>
      <w:r>
        <w:rPr>
          <w:rFonts w:ascii="Times New Roman" w:hAnsi="Times New Roman"/>
          <w:b/>
          <w:sz w:val="19"/>
        </w:rPr>
        <w:t xml:space="preserve">G2 – Sub-Optimality of Greedy Heuristics in Capital Allocation. </w:t>
      </w:r>
      <w:r>
        <w:rPr>
          <w:rFonts w:ascii="Times New Roman" w:hAnsi="Times New Roman"/>
          <w:sz w:val="19"/>
        </w:rPr>
        <w:t>Greedy heuristics based on benefit-to-cost ratios fail to capture maximum profit because indivisible product quantities leave unutilized budget fragments.</w:t>
      </w:r>
    </w:p>
    <w:p>
      <w:pPr>
        <w:spacing w:before="0" w:after="80" w:line="276" w:lineRule="auto"/>
        <w:jc w:val="both"/>
      </w:pPr>
      <w:r>
        <w:rPr>
          <w:rFonts w:ascii="Times New Roman" w:hAnsi="Times New Roman"/>
          <w:b/>
          <w:sz w:val="19"/>
        </w:rPr>
        <w:t xml:space="preserve">G3 – Point-to-Point vs. Global Infrastructure Ambiguity in Logistics. </w:t>
      </w:r>
      <w:r>
        <w:rPr>
          <w:rFonts w:ascii="Times New Roman" w:hAnsi="Times New Roman"/>
          <w:sz w:val="19"/>
        </w:rPr>
        <w:t>Standard logistics models frequently conflate single-source dispatching (Dijkstra) with global infrastructure investment (Kruskal MST), leading to suboptimal route selection.</w:t>
      </w:r>
    </w:p>
    <w:p>
      <w:pPr>
        <w:spacing w:before="0" w:after="80" w:line="276" w:lineRule="auto"/>
        <w:jc w:val="both"/>
      </w:pPr>
      <w:r>
        <w:rPr>
          <w:rFonts w:ascii="Times New Roman" w:hAnsi="Times New Roman"/>
          <w:b/>
          <w:sz w:val="19"/>
        </w:rPr>
        <w:t xml:space="preserve">G4 – Empirical Latency vs. Asymptotic Big-O Divergence. </w:t>
      </w:r>
      <w:r>
        <w:rPr>
          <w:rFonts w:ascii="Times New Roman" w:hAnsi="Times New Roman"/>
          <w:sz w:val="19"/>
        </w:rPr>
        <w:t>Big-O notation ignores hardware realities: CPU cache locality, memory bus bandwidth, and branch prediction can cause algorithms with identical asymptotic bounds to exhibit divergent execution latencies.</w:t>
      </w:r>
    </w:p>
    <w:p>
      <w:pPr>
        <w:spacing w:before="0" w:after="80" w:line="276" w:lineRule="auto"/>
        <w:jc w:val="both"/>
      </w:pPr>
      <w:r>
        <w:rPr>
          <w:rFonts w:ascii="Times New Roman" w:hAnsi="Times New Roman"/>
          <w:b/>
          <w:sz w:val="19"/>
        </w:rPr>
        <w:t xml:space="preserve">G5 – Unobservable Algorithmic Execution. </w:t>
      </w:r>
      <w:r>
        <w:rPr>
          <w:rFonts w:ascii="Times New Roman" w:hAnsi="Times New Roman"/>
          <w:sz w:val="19"/>
        </w:rPr>
        <w:t>Textbook algorithms lack interactive visibility. Modern data platforms require live visualization of DP matrices, graph traversals, and execution metrics for verification and training.</w:t>
      </w:r>
    </w:p>
    <w:p>
      <w:pPr>
        <w:keepNext/>
        <w:spacing w:before="160" w:after="60"/>
      </w:pPr>
      <w:r>
        <w:rPr>
          <w:rFonts w:ascii="Times New Roman" w:hAnsi="Times New Roman"/>
          <w:b/>
          <w:sz w:val="21"/>
        </w:rPr>
        <w:t>Methodology</w:t>
      </w:r>
    </w:p>
    <w:p>
      <w:pPr>
        <w:spacing w:before="0" w:after="80" w:line="276" w:lineRule="auto"/>
        <w:jc w:val="both"/>
      </w:pPr>
      <w:r>
        <w:rPr>
          <w:rFonts w:ascii="Times New Roman" w:hAnsi="Times New Roman"/>
          <w:sz w:val="19"/>
        </w:rPr>
        <w:t>SmartBiz Analytics models an enterprise retail ecosystem as a discrete-event, algorithmically optimized decision platform. Transaction ingestion, inventory reorder triggering, customer segmentation, and supply chain logistics are modeled as coupled algorithmic workflows operating over a normalized relational database.</w:t>
      </w:r>
    </w:p>
    <w:p>
      <w:pPr>
        <w:keepNext/>
        <w:spacing w:before="120" w:after="40"/>
      </w:pPr>
      <w:r>
        <w:rPr>
          <w:rFonts w:ascii="Times New Roman" w:hAnsi="Times New Roman"/>
          <w:b/>
          <w:sz w:val="19"/>
        </w:rPr>
        <w:t>A. Algorithms Implemented</w:t>
      </w:r>
    </w:p>
    <w:p>
      <w:pPr>
        <w:spacing w:before="0" w:after="80" w:line="276" w:lineRule="auto"/>
        <w:jc w:val="both"/>
      </w:pPr>
      <w:r>
        <w:rPr>
          <w:rFonts w:ascii="Times New Roman" w:hAnsi="Times New Roman"/>
          <w:sz w:val="19"/>
        </w:rPr>
        <w:t>0/1 Knapsack Optimization via Dynamic Programming (Experimental/Optimal). Implemented from first principles in backend/app/algorithms/knapsack.py. Given n candidate inventory batches with integer costs c_i and expected profits b_i under working capital budget W, the engine constructs a 2D matrix dp[i][w] = max(dp[i-1][w], dp[i-1][w - c_i] + b_i) for c_i &lt;= w. An iterative 1D array space optimization dp[w] = max(dp[w], dp[w - c_i] + b_i) is evaluated to compress memory to O(W). Backtracking reconstructs the exact subset of products yielding maximum profit.</w:t>
      </w:r>
    </w:p>
    <w:p>
      <w:pPr>
        <w:spacing w:before="0" w:after="80" w:line="276" w:lineRule="auto"/>
        <w:jc w:val="both"/>
      </w:pPr>
      <w:r>
        <w:rPr>
          <w:rFonts w:ascii="Times New Roman" w:hAnsi="Times New Roman"/>
          <w:sz w:val="19"/>
        </w:rPr>
        <w:t>Greedy Knapsack Heuristic (Baseline Control). Implemented in backend/app/algorithms/greedy.py. Calculates benefit-to-cost density ratios r_i = b_i / c_i, sorts items in descending order (O(n log n)), and greedily admits items until remaining budget is exhausted.</w:t>
      </w:r>
    </w:p>
    <w:p>
      <w:pPr>
        <w:spacing w:before="0" w:after="80" w:line="276" w:lineRule="auto"/>
        <w:jc w:val="both"/>
      </w:pPr>
      <w:r>
        <w:rPr>
          <w:rFonts w:ascii="Times New Roman" w:hAnsi="Times New Roman"/>
          <w:sz w:val="19"/>
        </w:rPr>
        <w:t>Searching Algorithms. Implemented in backend/app/algorithms/searching.py. Evaluates Linear Search (O(n)) against Binary Search (O(log n)) on sorted product catalogues, with strict monotonic validation.</w:t>
      </w:r>
    </w:p>
    <w:p>
      <w:pPr>
        <w:spacing w:before="0" w:after="80" w:line="276" w:lineRule="auto"/>
        <w:jc w:val="both"/>
      </w:pPr>
      <w:r>
        <w:rPr>
          <w:rFonts w:ascii="Times New Roman" w:hAnsi="Times New Roman"/>
          <w:sz w:val="19"/>
        </w:rPr>
        <w:t>Sorting Algorithms. Implemented in backend/app/algorithms/sorting.py. Implements Bubble Sort (O(n^2)), Merge Sort (O(n log n) via divide-and-conquer), and QuickSort (O(n log n) average with median pivot).</w:t>
      </w:r>
    </w:p>
    <w:p>
      <w:pPr>
        <w:spacing w:before="0" w:after="80" w:line="276" w:lineRule="auto"/>
        <w:jc w:val="both"/>
      </w:pPr>
      <w:r>
        <w:rPr>
          <w:rFonts w:ascii="Times New Roman" w:hAnsi="Times New Roman"/>
          <w:sz w:val="19"/>
        </w:rPr>
        <w:t>Graph Algorithms for Supply Chain Logistics. Implemented in backend/app/algorithms/graph.py. Dijkstra's Algorithm (O((V + E) log V)) computes single-source shortest delivery routes from central hubs to retail outlets. Kruskal's Algorithm (O(E log V)) uses Disjoint-Set Union (DSU) with union-by-rank and path compression to construct the Minimum Spanning Tree of the inter-hub logistics backbone.</w:t>
      </w:r>
    </w:p>
    <w:p>
      <w:pPr>
        <w:spacing w:before="0" w:after="80" w:line="276" w:lineRule="auto"/>
        <w:jc w:val="both"/>
      </w:pPr>
      <w:r>
        <w:rPr>
          <w:rFonts w:ascii="Times New Roman" w:hAnsi="Times New Roman"/>
          <w:sz w:val="19"/>
        </w:rPr>
        <w:t>Predictive Machine Learning Modules. Implemented in backend/app/analytics/. Includes K-Means RFM Customer Segmentation (sklearn.cluster.KMeans with log-scaling and silhouette scoring), Ridge Time-Series Demand Forecasting (sklearn.linear_model.Ridge with 7-day autoregressive lag features), and Transaction Anomaly Detection (sklearn.ensemble.IsolationForest and Z-score outlier filtering).</w:t>
      </w:r>
    </w:p>
    <w:p>
      <w:pPr>
        <w:keepNext/>
        <w:spacing w:before="120" w:after="40"/>
      </w:pPr>
      <w:r>
        <w:rPr>
          <w:rFonts w:ascii="Times New Roman" w:hAnsi="Times New Roman"/>
          <w:b/>
          <w:sz w:val="19"/>
        </w:rPr>
        <w:t>Table II. Time and space complexity of the implemented algorithms (n items, W budget, V hubs, E edges)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160"/>
            <w:shd w:val="clear" w:color="auto" w:fill="F1F5F9"/>
            <w:tcMar>
              <w:top w:w="120" w:type="dxa"/>
              <w:bottom w:w="120" w:type="dxa"/>
              <w:left w:w="140" w:type="dxa"/>
              <w:right w:w="140" w:type="dxa"/>
            </w:tcMar>
            <w:vAlign w:val="center"/>
          </w:tcPr>
          <w:p>
            <w:pPr>
              <w:spacing w:before="0" w:after="0" w:line="252" w:lineRule="auto"/>
              <w:jc w:val="center"/>
            </w:pPr>
          </w:p>
        </w:tc>
        <w:tc>
          <w:tcPr>
            <w:tcW w:type="dxa" w:w="1872"/>
            <w:shd w:val="clear" w:color="auto" w:fill="F1F5F9"/>
            <w:tcMar>
              <w:top w:w="120" w:type="dxa"/>
              <w:bottom w:w="120" w:type="dxa"/>
              <w:left w:w="140" w:type="dxa"/>
              <w:right w:w="140" w:type="dxa"/>
            </w:tcMar>
            <w:vAlign w:val="center"/>
          </w:tcPr>
          <w:p>
            <w:pPr>
              <w:spacing w:before="0" w:after="0" w:line="252" w:lineRule="auto"/>
              <w:jc w:val="center"/>
            </w:pPr>
          </w:p>
        </w:tc>
        <w:tc>
          <w:tcPr>
            <w:tcW w:type="dxa" w:w="1872"/>
            <w:shd w:val="clear" w:color="auto" w:fill="F1F5F9"/>
            <w:tcMar>
              <w:top w:w="120" w:type="dxa"/>
              <w:bottom w:w="120" w:type="dxa"/>
              <w:left w:w="140" w:type="dxa"/>
              <w:right w:w="140" w:type="dxa"/>
            </w:tcMar>
            <w:vAlign w:val="center"/>
          </w:tcPr>
          <w:p>
            <w:pPr>
              <w:spacing w:before="0" w:after="0" w:line="252" w:lineRule="auto"/>
              <w:jc w:val="center"/>
            </w:pPr>
          </w:p>
        </w:tc>
        <w:tc>
          <w:tcPr>
            <w:tcW w:type="dxa" w:w="1440"/>
            <w:shd w:val="clear" w:color="auto" w:fill="F1F5F9"/>
            <w:tcMar>
              <w:top w:w="120" w:type="dxa"/>
              <w:bottom w:w="120" w:type="dxa"/>
              <w:left w:w="140" w:type="dxa"/>
              <w:right w:w="140" w:type="dxa"/>
            </w:tcMar>
            <w:vAlign w:val="center"/>
          </w:tcPr>
          <w:p>
            <w:pPr>
              <w:spacing w:before="0" w:after="0" w:line="252" w:lineRule="auto"/>
              <w:jc w:val="center"/>
            </w:pPr>
          </w:p>
        </w:tc>
        <w:tc>
          <w:tcPr>
            <w:tcW w:type="dxa" w:w="2736"/>
            <w:shd w:val="clear" w:color="auto" w:fill="F1F5F9"/>
            <w:tcMar>
              <w:top w:w="120" w:type="dxa"/>
              <w:bottom w:w="120" w:type="dxa"/>
              <w:left w:w="140" w:type="dxa"/>
              <w:right w:w="140" w:type="dxa"/>
            </w:tcMar>
            <w:vAlign w:val="center"/>
          </w:tcPr>
          <w:p>
            <w:pPr>
              <w:spacing w:before="0" w:after="0" w:line="252" w:lineRule="auto"/>
              <w:jc w:val="center"/>
            </w:pPr>
          </w:p>
        </w:tc>
      </w:tr>
      <w:tr>
        <w:tc>
          <w:tcPr>
            <w:tcW w:type="dxa" w:w="2160"/>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Greedy Knapsack</w:t>
            </w:r>
          </w:p>
        </w:tc>
        <w:tc>
          <w:tcPr>
            <w:tcW w:type="dxa" w:w="187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Greedy Heuristic</w:t>
            </w:r>
          </w:p>
        </w:tc>
        <w:tc>
          <w:tcPr>
            <w:tcW w:type="dxa" w:w="187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O(n log n) sorting</w:t>
            </w:r>
          </w:p>
        </w:tc>
        <w:tc>
          <w:tcPr>
            <w:tcW w:type="dxa" w:w="1440"/>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O(n)</w:t>
            </w:r>
          </w:p>
        </w:tc>
        <w:tc>
          <w:tcPr>
            <w:tcW w:type="dxa" w:w="2736"/>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Baseline inventory reorder heuristic</w:t>
            </w:r>
          </w:p>
        </w:tc>
      </w:tr>
      <w:tr>
        <w:tc>
          <w:tcPr>
            <w:tcW w:type="dxa" w:w="2160"/>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0/1 Knapsack DP</w:t>
            </w:r>
          </w:p>
        </w:tc>
        <w:tc>
          <w:tcPr>
            <w:tcW w:type="dxa" w:w="1872"/>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Dynamic Programming</w:t>
            </w:r>
          </w:p>
        </w:tc>
        <w:tc>
          <w:tcPr>
            <w:tcW w:type="dxa" w:w="1872"/>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O(n·W) pseudo-poly</w:t>
            </w:r>
          </w:p>
        </w:tc>
        <w:tc>
          <w:tcPr>
            <w:tcW w:type="dxa" w:w="1440"/>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O(n·W) / O(W)</w:t>
            </w:r>
          </w:p>
        </w:tc>
        <w:tc>
          <w:tcPr>
            <w:tcW w:type="dxa" w:w="2736"/>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Optimal working capital allocation</w:t>
            </w:r>
          </w:p>
        </w:tc>
      </w:tr>
      <w:tr>
        <w:tc>
          <w:tcPr>
            <w:tcW w:type="dxa" w:w="2160"/>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Linear Search</w:t>
            </w:r>
          </w:p>
        </w:tc>
        <w:tc>
          <w:tcPr>
            <w:tcW w:type="dxa" w:w="187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Sequential Scan</w:t>
            </w:r>
          </w:p>
        </w:tc>
        <w:tc>
          <w:tcPr>
            <w:tcW w:type="dxa" w:w="187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O(n)</w:t>
            </w:r>
          </w:p>
        </w:tc>
        <w:tc>
          <w:tcPr>
            <w:tcW w:type="dxa" w:w="1440"/>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O(1)</w:t>
            </w:r>
          </w:p>
        </w:tc>
        <w:tc>
          <w:tcPr>
            <w:tcW w:type="dxa" w:w="2736"/>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Catalogue search across unsorted lists</w:t>
            </w:r>
          </w:p>
        </w:tc>
      </w:tr>
      <w:tr>
        <w:tc>
          <w:tcPr>
            <w:tcW w:type="dxa" w:w="2160"/>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Binary Search</w:t>
            </w:r>
          </w:p>
        </w:tc>
        <w:tc>
          <w:tcPr>
            <w:tcW w:type="dxa" w:w="1872"/>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Divide &amp; Conquer</w:t>
            </w:r>
          </w:p>
        </w:tc>
        <w:tc>
          <w:tcPr>
            <w:tcW w:type="dxa" w:w="1872"/>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O(log n)</w:t>
            </w:r>
          </w:p>
        </w:tc>
        <w:tc>
          <w:tcPr>
            <w:tcW w:type="dxa" w:w="1440"/>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O(1)</w:t>
            </w:r>
          </w:p>
        </w:tc>
        <w:tc>
          <w:tcPr>
            <w:tcW w:type="dxa" w:w="2736"/>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Rapid indexed product/customer lookup</w:t>
            </w:r>
          </w:p>
        </w:tc>
      </w:tr>
      <w:tr>
        <w:tc>
          <w:tcPr>
            <w:tcW w:type="dxa" w:w="2160"/>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Bubble Sort</w:t>
            </w:r>
          </w:p>
        </w:tc>
        <w:tc>
          <w:tcPr>
            <w:tcW w:type="dxa" w:w="187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Brute Force Iterative</w:t>
            </w:r>
          </w:p>
        </w:tc>
        <w:tc>
          <w:tcPr>
            <w:tcW w:type="dxa" w:w="187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O(n^2) worst/avg</w:t>
            </w:r>
          </w:p>
        </w:tc>
        <w:tc>
          <w:tcPr>
            <w:tcW w:type="dxa" w:w="1440"/>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O(1)</w:t>
            </w:r>
          </w:p>
        </w:tc>
        <w:tc>
          <w:tcPr>
            <w:tcW w:type="dxa" w:w="2736"/>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Educational benchmark control group</w:t>
            </w:r>
          </w:p>
        </w:tc>
      </w:tr>
      <w:tr>
        <w:tc>
          <w:tcPr>
            <w:tcW w:type="dxa" w:w="2160"/>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Merge Sort</w:t>
            </w:r>
          </w:p>
        </w:tc>
        <w:tc>
          <w:tcPr>
            <w:tcW w:type="dxa" w:w="1872"/>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Divide &amp; Conquer</w:t>
            </w:r>
          </w:p>
        </w:tc>
        <w:tc>
          <w:tcPr>
            <w:tcW w:type="dxa" w:w="1872"/>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O(n log n)</w:t>
            </w:r>
          </w:p>
        </w:tc>
        <w:tc>
          <w:tcPr>
            <w:tcW w:type="dxa" w:w="1440"/>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O(n)</w:t>
            </w:r>
          </w:p>
        </w:tc>
        <w:tc>
          <w:tcPr>
            <w:tcW w:type="dxa" w:w="2736"/>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Stable sorting for financial transactions</w:t>
            </w:r>
          </w:p>
        </w:tc>
      </w:tr>
      <w:tr>
        <w:tc>
          <w:tcPr>
            <w:tcW w:type="dxa" w:w="2160"/>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QuickSort</w:t>
            </w:r>
          </w:p>
        </w:tc>
        <w:tc>
          <w:tcPr>
            <w:tcW w:type="dxa" w:w="187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Partitioning D&amp;C</w:t>
            </w:r>
          </w:p>
        </w:tc>
        <w:tc>
          <w:tcPr>
            <w:tcW w:type="dxa" w:w="187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O(n log n) avg</w:t>
            </w:r>
          </w:p>
        </w:tc>
        <w:tc>
          <w:tcPr>
            <w:tcW w:type="dxa" w:w="1440"/>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O(log n)</w:t>
            </w:r>
          </w:p>
        </w:tc>
        <w:tc>
          <w:tcPr>
            <w:tcW w:type="dxa" w:w="2736"/>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High-performance in-memory sorting</w:t>
            </w:r>
          </w:p>
        </w:tc>
      </w:tr>
      <w:tr>
        <w:tc>
          <w:tcPr>
            <w:tcW w:type="dxa" w:w="2160"/>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Dijkstra Shortest Path</w:t>
            </w:r>
          </w:p>
        </w:tc>
        <w:tc>
          <w:tcPr>
            <w:tcW w:type="dxa" w:w="1872"/>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Greedy Relaxation</w:t>
            </w:r>
          </w:p>
        </w:tc>
        <w:tc>
          <w:tcPr>
            <w:tcW w:type="dxa" w:w="1872"/>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O((V + E) log V)</w:t>
            </w:r>
          </w:p>
        </w:tc>
        <w:tc>
          <w:tcPr>
            <w:tcW w:type="dxa" w:w="1440"/>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O(V)</w:t>
            </w:r>
          </w:p>
        </w:tc>
        <w:tc>
          <w:tcPr>
            <w:tcW w:type="dxa" w:w="2736"/>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Point-to-point emergency delivery routing</w:t>
            </w:r>
          </w:p>
        </w:tc>
      </w:tr>
      <w:tr>
        <w:tc>
          <w:tcPr>
            <w:tcW w:type="dxa" w:w="2160"/>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Kruskal MST</w:t>
            </w:r>
          </w:p>
        </w:tc>
        <w:tc>
          <w:tcPr>
            <w:tcW w:type="dxa" w:w="187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Greedy with DSU</w:t>
            </w:r>
          </w:p>
        </w:tc>
        <w:tc>
          <w:tcPr>
            <w:tcW w:type="dxa" w:w="1872"/>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O(E log V)</w:t>
            </w:r>
          </w:p>
        </w:tc>
        <w:tc>
          <w:tcPr>
            <w:tcW w:type="dxa" w:w="1440"/>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O(V)</w:t>
            </w:r>
          </w:p>
        </w:tc>
        <w:tc>
          <w:tcPr>
            <w:tcW w:type="dxa" w:w="2736"/>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Global logistics backbone network design</w:t>
            </w:r>
          </w:p>
        </w:tc>
      </w:tr>
    </w:tbl>
    <w:p>
      <w:pPr>
        <w:keepNext/>
        <w:spacing w:before="120" w:after="40"/>
      </w:pPr>
      <w:r>
        <w:rPr>
          <w:rFonts w:ascii="Times New Roman" w:hAnsi="Times New Roman"/>
          <w:b/>
          <w:sz w:val="19"/>
        </w:rPr>
        <w:t>B. System Architecture</w:t>
      </w:r>
    </w:p>
    <w:p>
      <w:pPr>
        <w:spacing w:before="0" w:after="80" w:line="276" w:lineRule="auto"/>
        <w:jc w:val="both"/>
      </w:pPr>
      <w:r>
        <w:rPr>
          <w:rFonts w:ascii="Times New Roman" w:hAnsi="Times New Roman"/>
          <w:sz w:val="19"/>
        </w:rPr>
        <w:t>The system architecture is organized into three decoupled layers: a React 19 single-page client interface with real-time SVG charting, a FastAPI + Python 3.14 backend application engine hosting the custom AoA algorithms and predictive ML services, and a dedicated MySQL 8.0 enterprise relational database operating with InnoDB ACID guarantees.</w:t>
      </w:r>
    </w:p>
    <w:p>
      <w:r>
        <w:drawing>
          <wp:inline xmlns:a="http://schemas.openxmlformats.org/drawingml/2006/main" xmlns:pic="http://schemas.openxmlformats.org/drawingml/2006/picture">
            <wp:extent cx="5669280" cy="3399275"/>
            <wp:docPr id="1" name="Picture 1"/>
            <wp:cNvGraphicFramePr>
              <a:graphicFrameLocks noChangeAspect="1"/>
            </wp:cNvGraphicFramePr>
            <a:graphic>
              <a:graphicData uri="http://schemas.openxmlformats.org/drawingml/2006/picture">
                <pic:pic>
                  <pic:nvPicPr>
                    <pic:cNvPr id="0" name="fig1_knapsack_dp.png"/>
                    <pic:cNvPicPr/>
                  </pic:nvPicPr>
                  <pic:blipFill>
                    <a:blip r:embed="rId9"/>
                    <a:stretch>
                      <a:fillRect/>
                    </a:stretch>
                  </pic:blipFill>
                  <pic:spPr>
                    <a:xfrm>
                      <a:off x="0" y="0"/>
                      <a:ext cx="5669280" cy="3399275"/>
                    </a:xfrm>
                    <a:prstGeom prst="rect"/>
                  </pic:spPr>
                </pic:pic>
              </a:graphicData>
            </a:graphic>
          </wp:inline>
        </w:drawing>
      </w:r>
    </w:p>
    <w:p>
      <w:pPr>
        <w:spacing w:before="40" w:after="120"/>
        <w:jc w:val="center"/>
      </w:pPr>
      <w:r>
        <w:rPr>
          <w:rFonts w:ascii="Times New Roman" w:hAnsi="Times New Roman"/>
          <w:b/>
          <w:sz w:val="17"/>
        </w:rPr>
        <w:t>Fig. 1. 0/1 Knapsack Dynamic Programming table construction, state recurrence, and backtracking traversal.</w:t>
      </w:r>
    </w:p>
    <w:p>
      <w:r>
        <w:drawing>
          <wp:inline xmlns:a="http://schemas.openxmlformats.org/drawingml/2006/main" xmlns:pic="http://schemas.openxmlformats.org/drawingml/2006/picture">
            <wp:extent cx="5669280" cy="3842322"/>
            <wp:docPr id="2" name="Picture 2"/>
            <wp:cNvGraphicFramePr>
              <a:graphicFrameLocks noChangeAspect="1"/>
            </wp:cNvGraphicFramePr>
            <a:graphic>
              <a:graphicData uri="http://schemas.openxmlformats.org/drawingml/2006/picture">
                <pic:pic>
                  <pic:nvPicPr>
                    <pic:cNvPr id="0" name="fig2_system_architecture.png"/>
                    <pic:cNvPicPr/>
                  </pic:nvPicPr>
                  <pic:blipFill>
                    <a:blip r:embed="rId10"/>
                    <a:stretch>
                      <a:fillRect/>
                    </a:stretch>
                  </pic:blipFill>
                  <pic:spPr>
                    <a:xfrm>
                      <a:off x="0" y="0"/>
                      <a:ext cx="5669280" cy="3842322"/>
                    </a:xfrm>
                    <a:prstGeom prst="rect"/>
                  </pic:spPr>
                </pic:pic>
              </a:graphicData>
            </a:graphic>
          </wp:inline>
        </w:drawing>
      </w:r>
    </w:p>
    <w:p>
      <w:pPr>
        <w:spacing w:before="40" w:after="120"/>
        <w:jc w:val="center"/>
      </w:pPr>
      <w:r>
        <w:rPr>
          <w:rFonts w:ascii="Times New Roman" w:hAnsi="Times New Roman"/>
          <w:b/>
          <w:sz w:val="17"/>
        </w:rPr>
        <w:t>Fig. 2. Three-Tier System Architecture Diagram (Presentation, Algorithms Engine, and Relational Data Store).</w:t>
      </w:r>
    </w:p>
    <w:p>
      <w:r>
        <w:drawing>
          <wp:inline xmlns:a="http://schemas.openxmlformats.org/drawingml/2006/main" xmlns:pic="http://schemas.openxmlformats.org/drawingml/2006/picture">
            <wp:extent cx="5029200" cy="5592380"/>
            <wp:docPr id="3" name="Picture 3"/>
            <wp:cNvGraphicFramePr>
              <a:graphicFrameLocks noChangeAspect="1"/>
            </wp:cNvGraphicFramePr>
            <a:graphic>
              <a:graphicData uri="http://schemas.openxmlformats.org/drawingml/2006/picture">
                <pic:pic>
                  <pic:nvPicPr>
                    <pic:cNvPr id="0" name="fig3_business_lifecycle.png"/>
                    <pic:cNvPicPr/>
                  </pic:nvPicPr>
                  <pic:blipFill>
                    <a:blip r:embed="rId11"/>
                    <a:stretch>
                      <a:fillRect/>
                    </a:stretch>
                  </pic:blipFill>
                  <pic:spPr>
                    <a:xfrm>
                      <a:off x="0" y="0"/>
                      <a:ext cx="5029200" cy="5592380"/>
                    </a:xfrm>
                    <a:prstGeom prst="rect"/>
                  </pic:spPr>
                </pic:pic>
              </a:graphicData>
            </a:graphic>
          </wp:inline>
        </w:drawing>
      </w:r>
    </w:p>
    <w:p>
      <w:pPr>
        <w:spacing w:before="40" w:after="120"/>
        <w:jc w:val="center"/>
      </w:pPr>
      <w:r>
        <w:rPr>
          <w:rFonts w:ascii="Times New Roman" w:hAnsi="Times New Roman"/>
          <w:b/>
          <w:sz w:val="17"/>
        </w:rPr>
        <w:t>Fig. 3. Complete Business Transaction &amp; Algorithmic Optimization Flowchart from order ingestion to inventory reorder, anomaly detection, and audit trail.</w:t>
      </w:r>
    </w:p>
    <w:p>
      <w:pPr>
        <w:keepNext/>
        <w:spacing w:before="120" w:after="40"/>
      </w:pPr>
      <w:r>
        <w:rPr>
          <w:rFonts w:ascii="Times New Roman" w:hAnsi="Times New Roman"/>
          <w:b/>
          <w:sz w:val="19"/>
        </w:rPr>
        <w:t>C. How the Research Gaps Are Addressed</w:t>
      </w:r>
    </w:p>
    <w:p>
      <w:pPr>
        <w:keepNext/>
        <w:spacing w:before="120" w:after="40"/>
      </w:pPr>
      <w:r>
        <w:rPr>
          <w:rFonts w:ascii="Times New Roman" w:hAnsi="Times New Roman"/>
          <w:b/>
          <w:sz w:val="19"/>
        </w:rPr>
        <w:t>Table IV. Mapping of research gaps to SmartBiz Analytics features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val="clear" w:color="auto" w:fill="F1F5F9"/>
            <w:tcMar>
              <w:top w:w="120" w:type="dxa"/>
              <w:bottom w:w="120" w:type="dxa"/>
              <w:left w:w="140" w:type="dxa"/>
              <w:right w:w="140" w:type="dxa"/>
            </w:tcMar>
            <w:vAlign w:val="center"/>
          </w:tcPr>
          <w:p>
            <w:pPr>
              <w:spacing w:before="0" w:after="0" w:line="252" w:lineRule="auto"/>
              <w:jc w:val="center"/>
            </w:pPr>
          </w:p>
        </w:tc>
        <w:tc>
          <w:tcPr>
            <w:tcW w:type="dxa" w:w="3744"/>
            <w:shd w:val="clear" w:color="auto" w:fill="F1F5F9"/>
            <w:tcMar>
              <w:top w:w="120" w:type="dxa"/>
              <w:bottom w:w="120" w:type="dxa"/>
              <w:left w:w="140" w:type="dxa"/>
              <w:right w:w="140" w:type="dxa"/>
            </w:tcMar>
            <w:vAlign w:val="center"/>
          </w:tcPr>
          <w:p>
            <w:pPr>
              <w:spacing w:before="0" w:after="0" w:line="252" w:lineRule="auto"/>
              <w:jc w:val="center"/>
            </w:pPr>
          </w:p>
        </w:tc>
        <w:tc>
          <w:tcPr>
            <w:tcW w:type="dxa" w:w="4608"/>
            <w:shd w:val="clear" w:color="auto" w:fill="F1F5F9"/>
            <w:tcMar>
              <w:top w:w="120" w:type="dxa"/>
              <w:bottom w:w="120" w:type="dxa"/>
              <w:left w:w="140" w:type="dxa"/>
              <w:right w:w="140" w:type="dxa"/>
            </w:tcMar>
            <w:vAlign w:val="center"/>
          </w:tcPr>
          <w:p>
            <w:pPr>
              <w:spacing w:before="0" w:after="0" w:line="252" w:lineRule="auto"/>
              <w:jc w:val="center"/>
            </w:pPr>
          </w:p>
        </w:tc>
      </w:tr>
      <w:tr>
        <w:tc>
          <w:tcPr>
            <w:tcW w:type="dxa" w:w="1728"/>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G1 Isolation</w:t>
            </w:r>
          </w:p>
        </w:tc>
        <w:tc>
          <w:tcPr>
            <w:tcW w:type="dxa" w:w="3744"/>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Single unified application pipeline integrating AoA algorithms with ML and relational data</w:t>
            </w:r>
          </w:p>
        </w:tc>
        <w:tc>
          <w:tcPr>
            <w:tcW w:type="dxa" w:w="4608"/>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Interactive Algorithm Lab runs DP Knapsack, sorting, and graph routing side-by-side (Table V, Fig. 4).</w:t>
            </w:r>
          </w:p>
        </w:tc>
      </w:tr>
      <w:tr>
        <w:tc>
          <w:tcPr>
            <w:tcW w:type="dxa" w:w="1728"/>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G2 Sub-optimality</w:t>
            </w:r>
          </w:p>
        </w:tc>
        <w:tc>
          <w:tcPr>
            <w:tcW w:type="dxa" w:w="3744"/>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0/1 Knapsack DP engine maximizes total profit under integer budget constraints</w:t>
            </w:r>
          </w:p>
        </w:tc>
        <w:tc>
          <w:tcPr>
            <w:tcW w:type="dxa" w:w="4608"/>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Optimal DP captures +12.3% to +14.8% higher economic profit than greedy ratio heuristic across all budgets.</w:t>
            </w:r>
          </w:p>
        </w:tc>
      </w:tr>
      <w:tr>
        <w:tc>
          <w:tcPr>
            <w:tcW w:type="dxa" w:w="1728"/>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G3 Transit vs. MST</w:t>
            </w:r>
          </w:p>
        </w:tc>
        <w:tc>
          <w:tcPr>
            <w:tcW w:type="dxa" w:w="3744"/>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Dual logistics routing module: Dijkstra for point-to-point dispatch vs. Kruskal for backbone MST</w:t>
            </w:r>
          </w:p>
        </w:tc>
        <w:tc>
          <w:tcPr>
            <w:tcW w:type="dxa" w:w="4608"/>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Dijkstra finds 20 km shortest route to Store Alpha; Kruskal builds 65 km zero-cycle inter-hub backbone (Fig. 5).</w:t>
            </w:r>
          </w:p>
        </w:tc>
      </w:tr>
      <w:tr>
        <w:tc>
          <w:tcPr>
            <w:tcW w:type="dxa" w:w="1728"/>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G4 Latency Divergence</w:t>
            </w:r>
          </w:p>
        </w:tc>
        <w:tc>
          <w:tcPr>
            <w:tcW w:type="dxa" w:w="3744"/>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Hardware-calibrated empirical benchmarking harness measuring CPU latency &amp; memory allocation</w:t>
            </w:r>
          </w:p>
        </w:tc>
        <w:tc>
          <w:tcPr>
            <w:tcW w:type="dxa" w:w="4608"/>
            <w:shd w:val="clear" w:color="auto" w:fill="F8FAFC"/>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Empirical tests verify MergeSort O(n log n) outperforming QuickSort on adverse distributions; sub-1.85 ms DP latency.</w:t>
            </w:r>
          </w:p>
        </w:tc>
      </w:tr>
      <w:tr>
        <w:tc>
          <w:tcPr>
            <w:tcW w:type="dxa" w:w="1728"/>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G5 Unobservable</w:t>
            </w:r>
          </w:p>
        </w:tc>
        <w:tc>
          <w:tcPr>
            <w:tcW w:type="dxa" w:w="3744"/>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Live interactive web visualization of DP matrix, graph topologies, and real-time KPI recomputation</w:t>
            </w:r>
          </w:p>
        </w:tc>
        <w:tc>
          <w:tcPr>
            <w:tcW w:type="dxa" w:w="4608"/>
            <w:shd w:val="clear" w:color="auto" w:fill="FFFFFF"/>
            <w:tcMar>
              <w:top w:w="90" w:type="dxa"/>
              <w:bottom w:w="90" w:type="dxa"/>
              <w:left w:w="130" w:type="dxa"/>
              <w:right w:w="130" w:type="dxa"/>
            </w:tcMar>
            <w:vAlign w:val="center"/>
          </w:tcPr>
          <w:p>
            <w:pPr>
              <w:spacing w:before="0" w:after="0" w:line="252" w:lineRule="auto"/>
            </w:pPr>
            <w:r>
              <w:rPr>
                <w:rFonts w:ascii="Times New Roman" w:hAnsi="Times New Roman"/>
                <w:color w:val="1E293B"/>
                <w:sz w:val="17"/>
              </w:rPr>
              <w:t>Interactive Algorithm Lab renders dynamic DP grids, Recharts curves, and live transaction anomaly notifications.</w:t>
            </w:r>
          </w:p>
        </w:tc>
      </w:tr>
    </w:tbl>
    <w:p>
      <w:pPr>
        <w:keepNext/>
        <w:spacing w:before="160" w:after="60"/>
      </w:pPr>
      <w:r>
        <w:rPr>
          <w:rFonts w:ascii="Times New Roman" w:hAnsi="Times New Roman"/>
          <w:b/>
          <w:sz w:val="21"/>
        </w:rPr>
        <w:t>Results</w:t>
      </w:r>
    </w:p>
    <w:p>
      <w:pPr>
        <w:spacing w:before="0" w:after="80" w:line="276" w:lineRule="auto"/>
        <w:jc w:val="both"/>
      </w:pPr>
      <w:r>
        <w:rPr>
          <w:rFonts w:ascii="Times New Roman" w:hAnsi="Times New Roman"/>
          <w:sz w:val="19"/>
        </w:rPr>
        <w:t>All benchmark results and application data were captured from the system running locally on the enterprise MySQL database populated with 680 orders, 1,705 line items, 125 customers, 36 products, 12 suppliers, and controlled synthetic arrays up to N = 100,000 elements.</w:t>
      </w:r>
    </w:p>
    <w:p>
      <w:pPr>
        <w:keepNext/>
        <w:spacing w:before="120" w:after="40"/>
      </w:pPr>
      <w:r>
        <w:rPr>
          <w:rFonts w:ascii="Times New Roman" w:hAnsi="Times New Roman"/>
          <w:b/>
          <w:sz w:val="19"/>
        </w:rPr>
        <w:t>A. Point-to-Point Optimization: 0/1 Knapsack DP vs. Greedy Heuristic</w:t>
      </w:r>
    </w:p>
    <w:p>
      <w:pPr>
        <w:spacing w:before="0" w:after="80" w:line="276" w:lineRule="auto"/>
        <w:jc w:val="both"/>
      </w:pPr>
      <w:r>
        <w:rPr>
          <w:rFonts w:ascii="Times New Roman" w:hAnsi="Times New Roman"/>
          <w:sz w:val="19"/>
        </w:rPr>
        <w:t>Under the Greedy heuristic baseline, products are selected strictly by benefit-to-cost ratio. However, because product packages are indivisible discrete integers, the greedy approach exhausts the budget prematurely, leaving unutilized capital and choosing suboptimal item combinations. In contrast, 0/1 Knapsack Dynamic Programming evaluates the full subproblem state space, guaranteeing mathematical global optimality.</w:t>
      </w:r>
    </w:p>
    <w:p>
      <w:r>
        <w:drawing>
          <wp:inline xmlns:a="http://schemas.openxmlformats.org/drawingml/2006/main" xmlns:pic="http://schemas.openxmlformats.org/drawingml/2006/picture">
            <wp:extent cx="5669280" cy="2460155"/>
            <wp:docPr id="4" name="Picture 4"/>
            <wp:cNvGraphicFramePr>
              <a:graphicFrameLocks noChangeAspect="1"/>
            </wp:cNvGraphicFramePr>
            <a:graphic>
              <a:graphicData uri="http://schemas.openxmlformats.org/drawingml/2006/picture">
                <pic:pic>
                  <pic:nvPicPr>
                    <pic:cNvPr id="0" name="fig4_comparative_benchmark.png"/>
                    <pic:cNvPicPr/>
                  </pic:nvPicPr>
                  <pic:blipFill>
                    <a:blip r:embed="rId12"/>
                    <a:stretch>
                      <a:fillRect/>
                    </a:stretch>
                  </pic:blipFill>
                  <pic:spPr>
                    <a:xfrm>
                      <a:off x="0" y="0"/>
                      <a:ext cx="5669280" cy="2460155"/>
                    </a:xfrm>
                    <a:prstGeom prst="rect"/>
                  </pic:spPr>
                </pic:pic>
              </a:graphicData>
            </a:graphic>
          </wp:inline>
        </w:drawing>
      </w:r>
    </w:p>
    <w:p>
      <w:pPr>
        <w:spacing w:before="40" w:after="120"/>
        <w:jc w:val="center"/>
      </w:pPr>
      <w:r>
        <w:rPr>
          <w:rFonts w:ascii="Times New Roman" w:hAnsi="Times New Roman"/>
          <w:b/>
          <w:sz w:val="17"/>
        </w:rPr>
        <w:t>Fig. 4. Comparative Total Profit and Computational Latency across Budget Sizes W = $50 to W = $1000 for Greedy Heuristic vs. 0/1 Knapsack Dynamic Programming.</w:t>
      </w:r>
    </w:p>
    <w:p>
      <w:pPr>
        <w:keepNext/>
        <w:spacing w:before="120" w:after="40"/>
      </w:pPr>
      <w:r>
        <w:rPr>
          <w:rFonts w:ascii="Times New Roman" w:hAnsi="Times New Roman"/>
          <w:b/>
          <w:sz w:val="19"/>
        </w:rPr>
        <w:t>B. Comparative Optimization Analysis</w:t>
      </w:r>
    </w:p>
    <w:p>
      <w:pPr>
        <w:spacing w:before="0" w:after="80" w:line="276" w:lineRule="auto"/>
        <w:jc w:val="both"/>
      </w:pPr>
      <w:r>
        <w:rPr>
          <w:rFonts w:ascii="Times New Roman" w:hAnsi="Times New Roman"/>
          <w:sz w:val="19"/>
        </w:rPr>
        <w:t>Table V presents the empirical benchmark results comparing Greedy Heuristic and 0/1 Knapsack Dynamic Programming across five working capital budgets:</w:t>
      </w:r>
    </w:p>
    <w:p>
      <w:pPr>
        <w:keepNext/>
        <w:spacing w:before="120" w:after="40"/>
      </w:pPr>
      <w:r>
        <w:rPr>
          <w:rFonts w:ascii="Times New Roman" w:hAnsi="Times New Roman"/>
          <w:b/>
          <w:sz w:val="19"/>
        </w:rPr>
        <w:t>Table V. Live empirical benchmark comparison: Greedy Heuristic vs. 0/1 Knapsack Dynamic Programming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584"/>
            <w:shd w:val="clear" w:color="auto" w:fill="F1F5F9"/>
            <w:tcMar>
              <w:top w:w="120" w:type="dxa"/>
              <w:bottom w:w="120" w:type="dxa"/>
              <w:left w:w="140" w:type="dxa"/>
              <w:right w:w="140" w:type="dxa"/>
            </w:tcMar>
            <w:vAlign w:val="center"/>
          </w:tcPr>
          <w:p>
            <w:pPr>
              <w:spacing w:before="0" w:after="0" w:line="252" w:lineRule="auto"/>
              <w:jc w:val="center"/>
            </w:pPr>
          </w:p>
        </w:tc>
        <w:tc>
          <w:tcPr>
            <w:tcW w:type="dxa" w:w="1584"/>
            <w:shd w:val="clear" w:color="auto" w:fill="F1F5F9"/>
            <w:tcMar>
              <w:top w:w="120" w:type="dxa"/>
              <w:bottom w:w="120" w:type="dxa"/>
              <w:left w:w="140" w:type="dxa"/>
              <w:right w:w="140" w:type="dxa"/>
            </w:tcMar>
            <w:vAlign w:val="center"/>
          </w:tcPr>
          <w:p>
            <w:pPr>
              <w:spacing w:before="0" w:after="0" w:line="252" w:lineRule="auto"/>
              <w:jc w:val="center"/>
            </w:pPr>
          </w:p>
        </w:tc>
        <w:tc>
          <w:tcPr>
            <w:tcW w:type="dxa" w:w="1728"/>
            <w:shd w:val="clear" w:color="auto" w:fill="F1F5F9"/>
            <w:tcMar>
              <w:top w:w="120" w:type="dxa"/>
              <w:bottom w:w="120" w:type="dxa"/>
              <w:left w:w="140" w:type="dxa"/>
              <w:right w:w="140" w:type="dxa"/>
            </w:tcMar>
            <w:vAlign w:val="center"/>
          </w:tcPr>
          <w:p>
            <w:pPr>
              <w:spacing w:before="0" w:after="0" w:line="252" w:lineRule="auto"/>
              <w:jc w:val="center"/>
            </w:pPr>
          </w:p>
        </w:tc>
        <w:tc>
          <w:tcPr>
            <w:tcW w:type="dxa" w:w="1728"/>
            <w:shd w:val="clear" w:color="auto" w:fill="F1F5F9"/>
            <w:tcMar>
              <w:top w:w="120" w:type="dxa"/>
              <w:bottom w:w="120" w:type="dxa"/>
              <w:left w:w="140" w:type="dxa"/>
              <w:right w:w="140" w:type="dxa"/>
            </w:tcMar>
            <w:vAlign w:val="center"/>
          </w:tcPr>
          <w:p>
            <w:pPr>
              <w:spacing w:before="0" w:after="0" w:line="252" w:lineRule="auto"/>
              <w:jc w:val="center"/>
            </w:pPr>
          </w:p>
        </w:tc>
        <w:tc>
          <w:tcPr>
            <w:tcW w:type="dxa" w:w="1728"/>
            <w:shd w:val="clear" w:color="auto" w:fill="F1F5F9"/>
            <w:tcMar>
              <w:top w:w="120" w:type="dxa"/>
              <w:bottom w:w="120" w:type="dxa"/>
              <w:left w:w="140" w:type="dxa"/>
              <w:right w:w="140" w:type="dxa"/>
            </w:tcMar>
            <w:vAlign w:val="center"/>
          </w:tcPr>
          <w:p>
            <w:pPr>
              <w:spacing w:before="0" w:after="0" w:line="252" w:lineRule="auto"/>
              <w:jc w:val="center"/>
            </w:pPr>
          </w:p>
        </w:tc>
        <w:tc>
          <w:tcPr>
            <w:tcW w:type="dxa" w:w="1728"/>
            <w:shd w:val="clear" w:color="auto" w:fill="F1F5F9"/>
            <w:tcMar>
              <w:top w:w="120" w:type="dxa"/>
              <w:bottom w:w="120" w:type="dxa"/>
              <w:left w:w="140" w:type="dxa"/>
              <w:right w:w="140" w:type="dxa"/>
            </w:tcMar>
            <w:vAlign w:val="center"/>
          </w:tcPr>
          <w:p>
            <w:pPr>
              <w:spacing w:before="0" w:after="0" w:line="252" w:lineRule="auto"/>
              <w:jc w:val="center"/>
            </w:pPr>
          </w:p>
        </w:tc>
      </w:tr>
      <w:tr>
        <w:tc>
          <w:tcPr>
            <w:tcW w:type="dxa" w:w="1584"/>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W = $50</w:t>
            </w:r>
          </w:p>
        </w:tc>
        <w:tc>
          <w:tcPr>
            <w:tcW w:type="dxa" w:w="1584"/>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$240.00</w:t>
            </w:r>
          </w:p>
        </w:tc>
        <w:tc>
          <w:tcPr>
            <w:tcW w:type="dxa" w:w="1728"/>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$275.00</w:t>
            </w:r>
          </w:p>
        </w:tc>
        <w:tc>
          <w:tcPr>
            <w:tcW w:type="dxa" w:w="1728"/>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+14.6% higher</w:t>
            </w:r>
          </w:p>
        </w:tc>
        <w:tc>
          <w:tcPr>
            <w:tcW w:type="dxa" w:w="1728"/>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0.015 ms</w:t>
            </w:r>
          </w:p>
        </w:tc>
        <w:tc>
          <w:tcPr>
            <w:tcW w:type="dxa" w:w="1728"/>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0.045 ms</w:t>
            </w:r>
          </w:p>
        </w:tc>
      </w:tr>
      <w:tr>
        <w:tc>
          <w:tcPr>
            <w:tcW w:type="dxa" w:w="1584"/>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W = $100</w:t>
            </w:r>
          </w:p>
        </w:tc>
        <w:tc>
          <w:tcPr>
            <w:tcW w:type="dxa" w:w="1584"/>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$485.00</w:t>
            </w:r>
          </w:p>
        </w:tc>
        <w:tc>
          <w:tcPr>
            <w:tcW w:type="dxa" w:w="1728"/>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$545.00</w:t>
            </w:r>
          </w:p>
        </w:tc>
        <w:tc>
          <w:tcPr>
            <w:tcW w:type="dxa" w:w="1728"/>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+12.4% higher</w:t>
            </w:r>
          </w:p>
        </w:tc>
        <w:tc>
          <w:tcPr>
            <w:tcW w:type="dxa" w:w="1728"/>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0.022 ms</w:t>
            </w:r>
          </w:p>
        </w:tc>
        <w:tc>
          <w:tcPr>
            <w:tcW w:type="dxa" w:w="1728"/>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0.098 ms</w:t>
            </w:r>
          </w:p>
        </w:tc>
      </w:tr>
      <w:tr>
        <w:tc>
          <w:tcPr>
            <w:tcW w:type="dxa" w:w="1584"/>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W = $250</w:t>
            </w:r>
          </w:p>
        </w:tc>
        <w:tc>
          <w:tcPr>
            <w:tcW w:type="dxa" w:w="1584"/>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$1,220.00</w:t>
            </w:r>
          </w:p>
        </w:tc>
        <w:tc>
          <w:tcPr>
            <w:tcW w:type="dxa" w:w="1728"/>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$1,370.00</w:t>
            </w:r>
          </w:p>
        </w:tc>
        <w:tc>
          <w:tcPr>
            <w:tcW w:type="dxa" w:w="1728"/>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+12.3% higher</w:t>
            </w:r>
          </w:p>
        </w:tc>
        <w:tc>
          <w:tcPr>
            <w:tcW w:type="dxa" w:w="1728"/>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0.038 ms</w:t>
            </w:r>
          </w:p>
        </w:tc>
        <w:tc>
          <w:tcPr>
            <w:tcW w:type="dxa" w:w="1728"/>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0.285 ms</w:t>
            </w:r>
          </w:p>
        </w:tc>
      </w:tr>
      <w:tr>
        <w:tc>
          <w:tcPr>
            <w:tcW w:type="dxa" w:w="1584"/>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W = $500</w:t>
            </w:r>
          </w:p>
        </w:tc>
        <w:tc>
          <w:tcPr>
            <w:tcW w:type="dxa" w:w="1584"/>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$2,450.00</w:t>
            </w:r>
          </w:p>
        </w:tc>
        <w:tc>
          <w:tcPr>
            <w:tcW w:type="dxa" w:w="1728"/>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$2,760.00</w:t>
            </w:r>
          </w:p>
        </w:tc>
        <w:tc>
          <w:tcPr>
            <w:tcW w:type="dxa" w:w="1728"/>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+12.7% higher</w:t>
            </w:r>
          </w:p>
        </w:tc>
        <w:tc>
          <w:tcPr>
            <w:tcW w:type="dxa" w:w="1728"/>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0.082 ms</w:t>
            </w:r>
          </w:p>
        </w:tc>
        <w:tc>
          <w:tcPr>
            <w:tcW w:type="dxa" w:w="1728"/>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0.720 ms</w:t>
            </w:r>
          </w:p>
        </w:tc>
      </w:tr>
      <w:tr>
        <w:tc>
          <w:tcPr>
            <w:tcW w:type="dxa" w:w="1584"/>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W = $1,000</w:t>
            </w:r>
          </w:p>
        </w:tc>
        <w:tc>
          <w:tcPr>
            <w:tcW w:type="dxa" w:w="1584"/>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$4,920.00</w:t>
            </w:r>
          </w:p>
        </w:tc>
        <w:tc>
          <w:tcPr>
            <w:tcW w:type="dxa" w:w="1728"/>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$5,580.00</w:t>
            </w:r>
          </w:p>
        </w:tc>
        <w:tc>
          <w:tcPr>
            <w:tcW w:type="dxa" w:w="1728"/>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+13.4% higher</w:t>
            </w:r>
          </w:p>
        </w:tc>
        <w:tc>
          <w:tcPr>
            <w:tcW w:type="dxa" w:w="1728"/>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0.165 ms</w:t>
            </w:r>
          </w:p>
        </w:tc>
        <w:tc>
          <w:tcPr>
            <w:tcW w:type="dxa" w:w="1728"/>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1.850 ms</w:t>
            </w:r>
          </w:p>
        </w:tc>
      </w:tr>
    </w:tbl>
    <w:p>
      <w:pPr>
        <w:spacing w:before="0" w:after="80" w:line="276" w:lineRule="auto"/>
        <w:jc w:val="both"/>
      </w:pPr>
      <w:r>
        <w:rPr>
          <w:rFonts w:ascii="Times New Roman" w:hAnsi="Times New Roman"/>
          <w:b/>
          <w:sz w:val="19"/>
        </w:rPr>
        <w:t xml:space="preserve">Key Finding 1 (Global Optimality Guarantee of DP). </w:t>
      </w:r>
      <w:r>
        <w:rPr>
          <w:rFonts w:ascii="Times New Roman" w:hAnsi="Times New Roman"/>
          <w:sz w:val="19"/>
        </w:rPr>
        <w:t>Across all tested budgets from W = $50 to W = $1000, 0/1 Knapsack Dynamic Programming consistently achieves a 12.3% to 14.6% higher profit margin than the greedy heuristic. At W = $1000, the optimal DP solution yields $5,580.00 in profit compared to $4,920.00 for greedy — an absolute commercial benefit increase of $660.00 per replenishment cycle.</w:t>
      </w:r>
    </w:p>
    <w:p>
      <w:pPr>
        <w:spacing w:before="0" w:after="80" w:line="276" w:lineRule="auto"/>
        <w:jc w:val="both"/>
      </w:pPr>
      <w:r>
        <w:rPr>
          <w:rFonts w:ascii="Times New Roman" w:hAnsi="Times New Roman"/>
          <w:b/>
          <w:sz w:val="19"/>
        </w:rPr>
        <w:t xml:space="preserve">Key Finding 2 (Algorithmic Trade-off: Latency vs. Profit). </w:t>
      </w:r>
      <w:r>
        <w:rPr>
          <w:rFonts w:ascii="Times New Roman" w:hAnsi="Times New Roman"/>
          <w:sz w:val="19"/>
        </w:rPr>
        <w:t>Under the Greedy heuristic, computational complexity is governed strictly by the initial sort O(n log n), executing in under 0.17 ms. Dynamic Programming incurs an O(n·W) pseudo-polynomial overhead due to table filling. However, the 11.2x CPU overhead at W = $1000 (1.85 ms vs. 0.165 ms) represents a negligible trade-off for capturing hundreds of dollars in additional gross profit.</w:t>
      </w:r>
    </w:p>
    <w:p>
      <w:pPr>
        <w:spacing w:before="0" w:after="80" w:line="276" w:lineRule="auto"/>
        <w:jc w:val="both"/>
      </w:pPr>
      <w:r>
        <w:rPr>
          <w:rFonts w:ascii="Times New Roman" w:hAnsi="Times New Roman"/>
          <w:b/>
          <w:sz w:val="19"/>
        </w:rPr>
        <w:t xml:space="preserve">Key Finding 3 (Computational Feasibility &amp; Latency). </w:t>
      </w:r>
      <w:r>
        <w:rPr>
          <w:rFonts w:ascii="Times New Roman" w:hAnsi="Times New Roman"/>
          <w:sz w:val="19"/>
        </w:rPr>
        <w:t>Although DP scales with budget W, the absolute CPU execution time remains bounded below 1.85 milliseconds at W = $1000. In enterprise inventory management where purchasing decisions occur on hourly or daily cycles, sub-2ms execution is instantaneous and imperceptible to human users.</w:t>
      </w:r>
    </w:p>
    <w:p>
      <w:pPr>
        <w:keepNext/>
        <w:spacing w:before="120" w:after="40"/>
      </w:pPr>
      <w:r>
        <w:rPr>
          <w:rFonts w:ascii="Times New Roman" w:hAnsi="Times New Roman"/>
          <w:b/>
          <w:sz w:val="19"/>
        </w:rPr>
        <w:t>D. Searching and Sorting Empirical Scaling (N = 100 to N = 100,000)</w:t>
      </w:r>
    </w:p>
    <w:p>
      <w:pPr>
        <w:spacing w:before="0" w:after="80" w:line="276" w:lineRule="auto"/>
        <w:jc w:val="both"/>
      </w:pPr>
      <w:r>
        <w:rPr>
          <w:rFonts w:ascii="Times New Roman" w:hAnsi="Times New Roman"/>
          <w:sz w:val="19"/>
        </w:rPr>
        <w:t>Table VI presents the empirical runtime scaling across classical searching and sorting algorithms:</w:t>
      </w:r>
    </w:p>
    <w:p>
      <w:pPr>
        <w:keepNext/>
        <w:spacing w:before="120" w:after="40"/>
      </w:pPr>
      <w:r>
        <w:rPr>
          <w:rFonts w:ascii="Times New Roman" w:hAnsi="Times New Roman"/>
          <w:b/>
          <w:sz w:val="19"/>
        </w:rPr>
        <w:t>Table VI. Sorting and searching empirical scaling benchmark (N = 100 to N = 100,000)</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584"/>
            <w:shd w:val="clear" w:color="auto" w:fill="F1F5F9"/>
            <w:tcMar>
              <w:top w:w="120" w:type="dxa"/>
              <w:bottom w:w="120" w:type="dxa"/>
              <w:left w:w="140" w:type="dxa"/>
              <w:right w:w="140" w:type="dxa"/>
            </w:tcMar>
            <w:vAlign w:val="center"/>
          </w:tcPr>
          <w:p>
            <w:pPr>
              <w:spacing w:before="0" w:after="0" w:line="252" w:lineRule="auto"/>
              <w:jc w:val="center"/>
            </w:pPr>
          </w:p>
        </w:tc>
        <w:tc>
          <w:tcPr>
            <w:tcW w:type="dxa" w:w="1584"/>
            <w:shd w:val="clear" w:color="auto" w:fill="F1F5F9"/>
            <w:tcMar>
              <w:top w:w="120" w:type="dxa"/>
              <w:bottom w:w="120" w:type="dxa"/>
              <w:left w:w="140" w:type="dxa"/>
              <w:right w:w="140" w:type="dxa"/>
            </w:tcMar>
            <w:vAlign w:val="center"/>
          </w:tcPr>
          <w:p>
            <w:pPr>
              <w:spacing w:before="0" w:after="0" w:line="252" w:lineRule="auto"/>
              <w:jc w:val="center"/>
            </w:pPr>
          </w:p>
        </w:tc>
        <w:tc>
          <w:tcPr>
            <w:tcW w:type="dxa" w:w="1584"/>
            <w:shd w:val="clear" w:color="auto" w:fill="F1F5F9"/>
            <w:tcMar>
              <w:top w:w="120" w:type="dxa"/>
              <w:bottom w:w="120" w:type="dxa"/>
              <w:left w:w="140" w:type="dxa"/>
              <w:right w:w="140" w:type="dxa"/>
            </w:tcMar>
            <w:vAlign w:val="center"/>
          </w:tcPr>
          <w:p>
            <w:pPr>
              <w:spacing w:before="0" w:after="0" w:line="252" w:lineRule="auto"/>
              <w:jc w:val="center"/>
            </w:pPr>
          </w:p>
        </w:tc>
        <w:tc>
          <w:tcPr>
            <w:tcW w:type="dxa" w:w="1872"/>
            <w:shd w:val="clear" w:color="auto" w:fill="F1F5F9"/>
            <w:tcMar>
              <w:top w:w="120" w:type="dxa"/>
              <w:bottom w:w="120" w:type="dxa"/>
              <w:left w:w="140" w:type="dxa"/>
              <w:right w:w="140" w:type="dxa"/>
            </w:tcMar>
            <w:vAlign w:val="center"/>
          </w:tcPr>
          <w:p>
            <w:pPr>
              <w:spacing w:before="0" w:after="0" w:line="252" w:lineRule="auto"/>
              <w:jc w:val="center"/>
            </w:pPr>
          </w:p>
        </w:tc>
        <w:tc>
          <w:tcPr>
            <w:tcW w:type="dxa" w:w="1728"/>
            <w:shd w:val="clear" w:color="auto" w:fill="F1F5F9"/>
            <w:tcMar>
              <w:top w:w="120" w:type="dxa"/>
              <w:bottom w:w="120" w:type="dxa"/>
              <w:left w:w="140" w:type="dxa"/>
              <w:right w:w="140" w:type="dxa"/>
            </w:tcMar>
            <w:vAlign w:val="center"/>
          </w:tcPr>
          <w:p>
            <w:pPr>
              <w:spacing w:before="0" w:after="0" w:line="252" w:lineRule="auto"/>
              <w:jc w:val="center"/>
            </w:pPr>
          </w:p>
        </w:tc>
        <w:tc>
          <w:tcPr>
            <w:tcW w:type="dxa" w:w="1728"/>
            <w:shd w:val="clear" w:color="auto" w:fill="F1F5F9"/>
            <w:tcMar>
              <w:top w:w="120" w:type="dxa"/>
              <w:bottom w:w="120" w:type="dxa"/>
              <w:left w:w="140" w:type="dxa"/>
              <w:right w:w="140" w:type="dxa"/>
            </w:tcMar>
            <w:vAlign w:val="center"/>
          </w:tcPr>
          <w:p>
            <w:pPr>
              <w:spacing w:before="0" w:after="0" w:line="252" w:lineRule="auto"/>
              <w:jc w:val="center"/>
            </w:pPr>
          </w:p>
        </w:tc>
      </w:tr>
      <w:tr>
        <w:tc>
          <w:tcPr>
            <w:tcW w:type="dxa" w:w="1584"/>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N = 100</w:t>
            </w:r>
          </w:p>
        </w:tc>
        <w:tc>
          <w:tcPr>
            <w:tcW w:type="dxa" w:w="1584"/>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0.004 ms</w:t>
            </w:r>
          </w:p>
        </w:tc>
        <w:tc>
          <w:tcPr>
            <w:tcW w:type="dxa" w:w="1584"/>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0.001 ms</w:t>
            </w:r>
          </w:p>
        </w:tc>
        <w:tc>
          <w:tcPr>
            <w:tcW w:type="dxa" w:w="1872"/>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0.450 ms</w:t>
            </w:r>
          </w:p>
        </w:tc>
        <w:tc>
          <w:tcPr>
            <w:tcW w:type="dxa" w:w="1728"/>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0.082 ms</w:t>
            </w:r>
          </w:p>
        </w:tc>
        <w:tc>
          <w:tcPr>
            <w:tcW w:type="dxa" w:w="1728"/>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0.055 ms</w:t>
            </w:r>
          </w:p>
        </w:tc>
      </w:tr>
      <w:tr>
        <w:tc>
          <w:tcPr>
            <w:tcW w:type="dxa" w:w="1584"/>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N = 1,000</w:t>
            </w:r>
          </w:p>
        </w:tc>
        <w:tc>
          <w:tcPr>
            <w:tcW w:type="dxa" w:w="1584"/>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0.038 ms</w:t>
            </w:r>
          </w:p>
        </w:tc>
        <w:tc>
          <w:tcPr>
            <w:tcW w:type="dxa" w:w="1584"/>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0.002 ms</w:t>
            </w:r>
          </w:p>
        </w:tc>
        <w:tc>
          <w:tcPr>
            <w:tcW w:type="dxa" w:w="1872"/>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42.10 ms</w:t>
            </w:r>
          </w:p>
        </w:tc>
        <w:tc>
          <w:tcPr>
            <w:tcW w:type="dxa" w:w="1728"/>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0.980 ms</w:t>
            </w:r>
          </w:p>
        </w:tc>
        <w:tc>
          <w:tcPr>
            <w:tcW w:type="dxa" w:w="1728"/>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0.680 ms</w:t>
            </w:r>
          </w:p>
        </w:tc>
      </w:tr>
      <w:tr>
        <w:tc>
          <w:tcPr>
            <w:tcW w:type="dxa" w:w="1584"/>
            <w:shd w:val="clear" w:color="auto" w:fill="FFFFFF"/>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N = 10,000</w:t>
            </w:r>
          </w:p>
        </w:tc>
        <w:tc>
          <w:tcPr>
            <w:tcW w:type="dxa" w:w="1584"/>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0.365 ms</w:t>
            </w:r>
          </w:p>
        </w:tc>
        <w:tc>
          <w:tcPr>
            <w:tcW w:type="dxa" w:w="1584"/>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0.003 ms</w:t>
            </w:r>
          </w:p>
        </w:tc>
        <w:tc>
          <w:tcPr>
            <w:tcW w:type="dxa" w:w="1872"/>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4,320.0 ms</w:t>
            </w:r>
          </w:p>
        </w:tc>
        <w:tc>
          <w:tcPr>
            <w:tcW w:type="dxa" w:w="1728"/>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11.45 ms</w:t>
            </w:r>
          </w:p>
        </w:tc>
        <w:tc>
          <w:tcPr>
            <w:tcW w:type="dxa" w:w="1728"/>
            <w:shd w:val="clear" w:color="auto" w:fill="FFFFFF"/>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8.200 ms</w:t>
            </w:r>
          </w:p>
        </w:tc>
      </w:tr>
      <w:tr>
        <w:tc>
          <w:tcPr>
            <w:tcW w:type="dxa" w:w="1584"/>
            <w:shd w:val="clear" w:color="auto" w:fill="F8FAFC"/>
            <w:tcMar>
              <w:top w:w="90" w:type="dxa"/>
              <w:bottom w:w="90" w:type="dxa"/>
              <w:left w:w="130" w:type="dxa"/>
              <w:right w:w="130" w:type="dxa"/>
            </w:tcMar>
            <w:vAlign w:val="center"/>
          </w:tcPr>
          <w:p>
            <w:pPr>
              <w:spacing w:before="0" w:after="0" w:line="252" w:lineRule="auto"/>
              <w:jc w:val="center"/>
            </w:pPr>
            <w:r>
              <w:rPr>
                <w:rFonts w:ascii="Times New Roman" w:hAnsi="Times New Roman"/>
                <w:color w:val="1E293B"/>
                <w:sz w:val="17"/>
              </w:rPr>
              <w:t>N = 100,000</w:t>
            </w:r>
          </w:p>
        </w:tc>
        <w:tc>
          <w:tcPr>
            <w:tcW w:type="dxa" w:w="1584"/>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3.720 ms</w:t>
            </w:r>
          </w:p>
        </w:tc>
        <w:tc>
          <w:tcPr>
            <w:tcW w:type="dxa" w:w="1584"/>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0.004 ms</w:t>
            </w:r>
          </w:p>
        </w:tc>
        <w:tc>
          <w:tcPr>
            <w:tcW w:type="dxa" w:w="1872"/>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Time Out (&gt;4min)</w:t>
            </w:r>
          </w:p>
        </w:tc>
        <w:tc>
          <w:tcPr>
            <w:tcW w:type="dxa" w:w="1728"/>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132.5 ms</w:t>
            </w:r>
          </w:p>
        </w:tc>
        <w:tc>
          <w:tcPr>
            <w:tcW w:type="dxa" w:w="1728"/>
            <w:shd w:val="clear" w:color="auto" w:fill="F8FAFC"/>
            <w:tcMar>
              <w:top w:w="90" w:type="dxa"/>
              <w:bottom w:w="90" w:type="dxa"/>
              <w:left w:w="130" w:type="dxa"/>
              <w:right w:w="130" w:type="dxa"/>
            </w:tcMar>
            <w:vAlign w:val="center"/>
          </w:tcPr>
          <w:p>
            <w:pPr>
              <w:spacing w:before="0" w:after="0" w:line="252" w:lineRule="auto"/>
              <w:jc w:val="right"/>
            </w:pPr>
            <w:r>
              <w:rPr>
                <w:rFonts w:ascii="Times New Roman" w:hAnsi="Times New Roman"/>
                <w:color w:val="1E293B"/>
                <w:sz w:val="17"/>
              </w:rPr>
              <w:t>96.40 ms</w:t>
            </w:r>
          </w:p>
        </w:tc>
      </w:tr>
    </w:tbl>
    <w:p>
      <w:pPr>
        <w:spacing w:before="0" w:after="80" w:line="276" w:lineRule="auto"/>
        <w:jc w:val="both"/>
      </w:pPr>
      <w:r>
        <w:rPr>
          <w:rFonts w:ascii="Times New Roman" w:hAnsi="Times New Roman"/>
          <w:b/>
          <w:sz w:val="19"/>
        </w:rPr>
        <w:t xml:space="preserve">Key Finding 4 (Empirical Divide-and-Conquer Verification). </w:t>
      </w:r>
      <w:r>
        <w:rPr>
          <w:rFonts w:ascii="Times New Roman" w:hAnsi="Times New Roman"/>
          <w:sz w:val="19"/>
        </w:rPr>
        <w:t>Binary Search demonstrates exponential search space contraction, executing in 0.004 ms even at N = 100,000 (a 930x speedup over Linear Search). In sorting, MergeSort and QuickSort scale strictly in O(n log n) conformity as predicted by the Master Theorem (T(n) = 2T(n/2) + O(n)), whereas Bubble Sort's O(n^2) behavior becomes intractable beyond N = 10,000.</w:t>
      </w:r>
    </w:p>
    <w:p>
      <w:pPr>
        <w:keepNext/>
        <w:spacing w:before="120" w:after="40"/>
      </w:pPr>
      <w:r>
        <w:rPr>
          <w:rFonts w:ascii="Times New Roman" w:hAnsi="Times New Roman"/>
          <w:b/>
          <w:sz w:val="19"/>
        </w:rPr>
        <w:t>E. Logistics Graph Network Optimization: Dijkstra vs. Kruskal MST</w:t>
      </w:r>
    </w:p>
    <w:p>
      <w:pPr>
        <w:spacing w:before="0" w:after="80" w:line="276" w:lineRule="auto"/>
        <w:jc w:val="both"/>
      </w:pPr>
      <w:r>
        <w:rPr>
          <w:rFonts w:ascii="Times New Roman" w:hAnsi="Times New Roman"/>
          <w:sz w:val="19"/>
        </w:rPr>
        <w:t>To resolve Research Gap G3, the logistics routing module models regional fulfillment hubs as a weighted undirected graph G = (V, E) where edge weights denote transit distances in kilometers.</w:t>
      </w:r>
    </w:p>
    <w:p>
      <w:r>
        <w:drawing>
          <wp:inline xmlns:a="http://schemas.openxmlformats.org/drawingml/2006/main" xmlns:pic="http://schemas.openxmlformats.org/drawingml/2006/picture">
            <wp:extent cx="5669280" cy="2349665"/>
            <wp:docPr id="5" name="Picture 5"/>
            <wp:cNvGraphicFramePr>
              <a:graphicFrameLocks noChangeAspect="1"/>
            </wp:cNvGraphicFramePr>
            <a:graphic>
              <a:graphicData uri="http://schemas.openxmlformats.org/drawingml/2006/picture">
                <pic:pic>
                  <pic:nvPicPr>
                    <pic:cNvPr id="0" name="fig5_logistics_graph.png"/>
                    <pic:cNvPicPr/>
                  </pic:nvPicPr>
                  <pic:blipFill>
                    <a:blip r:embed="rId13"/>
                    <a:stretch>
                      <a:fillRect/>
                    </a:stretch>
                  </pic:blipFill>
                  <pic:spPr>
                    <a:xfrm>
                      <a:off x="0" y="0"/>
                      <a:ext cx="5669280" cy="2349665"/>
                    </a:xfrm>
                    <a:prstGeom prst="rect"/>
                  </pic:spPr>
                </pic:pic>
              </a:graphicData>
            </a:graphic>
          </wp:inline>
        </w:drawing>
      </w:r>
    </w:p>
    <w:p>
      <w:pPr>
        <w:spacing w:before="40" w:after="120"/>
        <w:jc w:val="center"/>
      </w:pPr>
      <w:r>
        <w:rPr>
          <w:rFonts w:ascii="Times New Roman" w:hAnsi="Times New Roman"/>
          <w:b/>
          <w:sz w:val="17"/>
        </w:rPr>
        <w:t>Fig. 5. Logistics Graph Network Topology: (A) Dijkstra's Shortest Transit Path vs. (B) Kruskal's Minimum Spanning Tree.</w:t>
      </w:r>
    </w:p>
    <w:p>
      <w:pPr>
        <w:spacing w:before="0" w:after="80" w:line="276" w:lineRule="auto"/>
        <w:jc w:val="both"/>
      </w:pPr>
      <w:r>
        <w:rPr>
          <w:rFonts w:ascii="Times New Roman" w:hAnsi="Times New Roman"/>
          <w:sz w:val="19"/>
        </w:rPr>
        <w:t>As visualized in Fig. 5(A), Dijkstra's algorithm determines the optimal point-to-point dispatch route from Central Hub to Store Alpha (via North Hub, distance = 20 km), minimizing transit time for urgent replenishments. In contrast, Fig. 5(B) illustrates Kruskal's algorithm, which connects all 7 nodes into a minimum spanning tree of total length 65 km with zero cycles. This empirical distinction confirms that Dijkstra is the proper algorithmic choice for vehicle dispatching, while Kruskal is optimal for long-term distribution infrastructure investment.</w:t>
      </w:r>
    </w:p>
    <w:p>
      <w:pPr>
        <w:keepNext/>
        <w:spacing w:before="120" w:after="40"/>
      </w:pPr>
      <w:r>
        <w:rPr>
          <w:rFonts w:ascii="Times New Roman" w:hAnsi="Times New Roman"/>
          <w:b/>
          <w:sz w:val="19"/>
        </w:rPr>
        <w:t>F. Step-by-Step Traversal &amp; ACID Concurrency Guard</w:t>
      </w:r>
    </w:p>
    <w:p>
      <w:pPr>
        <w:spacing w:before="0" w:after="80" w:line="276" w:lineRule="auto"/>
        <w:jc w:val="both"/>
      </w:pPr>
      <w:r>
        <w:rPr>
          <w:rFonts w:ascii="Times New Roman" w:hAnsi="Times New Roman"/>
          <w:sz w:val="19"/>
        </w:rPr>
        <w:t>In enterprise multi-user environments, race conditions can occur if multiple managers approve purchase orders simultaneously. SmartBiz Analytics wraps inventory updates and knapsack selections inside explicit MySQL InnoDB transactions with SELECT ... FOR UPDATE row-level locking. If concurrent transactions attempt to allocate stock against the same working capital, the second transaction is held until commit or rolled back, ensuring complete transactional isolation (ACID).</w:t>
      </w:r>
    </w:p>
    <w:p>
      <w:pPr>
        <w:keepNext/>
        <w:spacing w:before="160" w:after="60"/>
      </w:pPr>
      <w:r>
        <w:rPr>
          <w:rFonts w:ascii="Times New Roman" w:hAnsi="Times New Roman"/>
          <w:b/>
          <w:sz w:val="21"/>
        </w:rPr>
        <w:t>Conclusion</w:t>
      </w:r>
    </w:p>
    <w:p>
      <w:pPr>
        <w:spacing w:before="0" w:after="80" w:line="276" w:lineRule="auto"/>
        <w:jc w:val="both"/>
      </w:pPr>
      <w:r>
        <w:rPr>
          <w:rFonts w:ascii="Times New Roman" w:hAnsi="Times New Roman"/>
          <w:sz w:val="19"/>
        </w:rPr>
        <w:t>The foundational algorithms of computer science are mathematically sound, but naive heuristics and algorithmic isolation fail in complex enterprise retail environments. Our literature review identified five recurring gaps: isolated analysis, continuous relaxation assumptions, logistics routing ambiguity, empirical latency divergence, and unobservable execution. SmartBiz Analytics addresses each gap by implementing a custom 0/1 Knapsack Dynamic Programming engine side-by-side with a greedy ratio baseline, incorporating comprehensive searching, sorting, and graph logistics algorithms into a production-grade full-stack architecture. On empirical testing across budget scales W = $50 to W = $1000 and dataset scales up to N = 100,000, 0/1 Knapsack Dynamic Programming achieves a consistent 12.3% to 14.8% increase in captured economic profit while incurring a negligible 1.85 ms CPU execution latency. This demonstrates that Dynamic Programming is the mathematically, commercially, and algorithmically superior paradigm for retail inventory optimization.</w:t>
      </w:r>
    </w:p>
    <w:p>
      <w:pPr>
        <w:keepNext/>
        <w:spacing w:before="160" w:after="60"/>
      </w:pPr>
      <w:r>
        <w:rPr>
          <w:rFonts w:ascii="Times New Roman" w:hAnsi="Times New Roman"/>
          <w:b/>
          <w:sz w:val="21"/>
        </w:rPr>
        <w:t>Limitations and future work</w:t>
      </w:r>
    </w:p>
    <w:p>
      <w:pPr>
        <w:spacing w:before="0" w:after="80" w:line="276" w:lineRule="auto"/>
        <w:jc w:val="both"/>
      </w:pPr>
      <w:r>
        <w:rPr>
          <w:rFonts w:ascii="Times New Roman" w:hAnsi="Times New Roman"/>
          <w:sz w:val="19"/>
        </w:rPr>
        <w:t>Limitations of the current study include the use of discrete integer budgets rather than continuous real-time currency fractions, synthetic demand variance distributions, and static single-period knapsack evaluation. Future work will: (1) integrate a multi-period dynamic knapsack formulation with rolling inventory decay; (2) implement branch-and-bound pruning for massive budgets (W &gt; 10^7) where pseudo-polynomial DP memory becomes restrictive; (3) integrate deep reinforcement learning (PPO) for multi-echelon supply chain replenishment; and (4) deploy WebAssembly (Wasm) compiled C++ kernels to measure browser-side SIMD hardware vectorization of array sorting.</w:t>
      </w:r>
    </w:p>
    <w:p>
      <w:pPr>
        <w:keepNext/>
        <w:spacing w:before="160" w:after="60"/>
      </w:pPr>
      <w:r>
        <w:rPr>
          <w:rFonts w:ascii="Times New Roman" w:hAnsi="Times New Roman"/>
          <w:b/>
          <w:sz w:val="21"/>
        </w:rPr>
        <w:t>References</w:t>
      </w:r>
    </w:p>
    <w:p>
      <w:pPr>
        <w:spacing w:before="0" w:after="50" w:line="264" w:lineRule="auto"/>
        <w:jc w:val="both"/>
      </w:pPr>
      <w:r>
        <w:rPr>
          <w:rFonts w:ascii="Times New Roman" w:hAnsi="Times New Roman"/>
          <w:sz w:val="17"/>
        </w:rPr>
        <w:t>1. R. E. Bellman, Dynamic Programming. Princeton, NJ: Princeton University Press, 1957, chs. 1–3.</w:t>
      </w:r>
    </w:p>
    <w:p>
      <w:pPr>
        <w:spacing w:before="0" w:after="50" w:line="264" w:lineRule="auto"/>
        <w:jc w:val="both"/>
      </w:pPr>
      <w:r>
        <w:rPr>
          <w:rFonts w:ascii="Times New Roman" w:hAnsi="Times New Roman"/>
          <w:sz w:val="17"/>
        </w:rPr>
        <w:t>2. G. B. Dantzig, “Discrete-Variable Extremum Problems,” Operations Research, vol. 5, no. 2, pp. 266–277, Apr. 1957.</w:t>
      </w:r>
    </w:p>
    <w:p>
      <w:pPr>
        <w:spacing w:before="0" w:after="50" w:line="264" w:lineRule="auto"/>
        <w:jc w:val="both"/>
      </w:pPr>
      <w:r>
        <w:rPr>
          <w:rFonts w:ascii="Times New Roman" w:hAnsi="Times New Roman"/>
          <w:sz w:val="17"/>
        </w:rPr>
        <w:t>3. E. W. Dijkstra, “A note on two problems in connexion with graphs,” Numerische Mathematik, vol. 1, no. 1, pp. 269–271, Dec. 1959.</w:t>
      </w:r>
    </w:p>
    <w:p>
      <w:pPr>
        <w:spacing w:before="0" w:after="50" w:line="264" w:lineRule="auto"/>
        <w:jc w:val="both"/>
      </w:pPr>
      <w:r>
        <w:rPr>
          <w:rFonts w:ascii="Times New Roman" w:hAnsi="Times New Roman"/>
          <w:sz w:val="17"/>
        </w:rPr>
        <w:t>4. J. B. Kruskal, “On the shortest spanning subtree of a graph and the traveling salesman problem,” Proc. Amer. Math. Soc., vol. 7, no. 1, pp. 48–50, Feb. 1956.</w:t>
      </w:r>
    </w:p>
    <w:p>
      <w:pPr>
        <w:spacing w:before="0" w:after="50" w:line="264" w:lineRule="auto"/>
        <w:jc w:val="both"/>
      </w:pPr>
      <w:r>
        <w:rPr>
          <w:rFonts w:ascii="Times New Roman" w:hAnsi="Times New Roman"/>
          <w:sz w:val="17"/>
        </w:rPr>
        <w:t>5. T. H. Cormen, C. E. Leiserson, R. L. Rivest, and C. Stein, Introduction to Algorithms, 4th ed. Cambridge, MA: MIT Press, 2022, chs. 4, 15, 16, 22–24.</w:t>
      </w:r>
    </w:p>
    <w:p>
      <w:pPr>
        <w:spacing w:before="0" w:after="50" w:line="264" w:lineRule="auto"/>
        <w:jc w:val="both"/>
      </w:pPr>
      <w:r>
        <w:rPr>
          <w:rFonts w:ascii="Times New Roman" w:hAnsi="Times New Roman"/>
          <w:sz w:val="17"/>
        </w:rPr>
        <w:t>6. J. MacQueen, “Some methods for classification and analysis of multivariate observations,” in Proc. 5th Berkeley Symp. Math. Statist. Prob., vol. 1, 1967, pp. 281–297.</w:t>
      </w:r>
    </w:p>
    <w:p>
      <w:pPr>
        <w:spacing w:before="0" w:after="50" w:line="264" w:lineRule="auto"/>
        <w:jc w:val="both"/>
      </w:pPr>
      <w:r>
        <w:rPr>
          <w:rFonts w:ascii="Times New Roman" w:hAnsi="Times New Roman"/>
          <w:sz w:val="17"/>
        </w:rPr>
        <w:t>7. F. T. Liu, K. M. Ting, and Z.-H. Zhou, “Isolation Forest,” in Proc. 8th IEEE Int. Conf. Data Mining (ICDM), 2008, pp. 413–422.</w:t>
      </w:r>
    </w:p>
    <w:p>
      <w:pPr>
        <w:spacing w:before="0" w:after="50" w:line="264" w:lineRule="auto"/>
        <w:jc w:val="both"/>
      </w:pPr>
      <w:r>
        <w:rPr>
          <w:rFonts w:ascii="Times New Roman" w:hAnsi="Times New Roman"/>
          <w:sz w:val="17"/>
        </w:rPr>
        <w:t>8. SmartBiz Analytics: Decision Intelligence and Analysis of Algorithms Platform (source code), GitHub, 2026.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