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0015" w14:textId="77777777" w:rsidR="003B471E" w:rsidRPr="003B471E" w:rsidRDefault="003B471E" w:rsidP="003B471E">
      <w:pPr>
        <w:rPr>
          <w:b/>
          <w:bCs/>
        </w:rPr>
      </w:pPr>
      <w:r w:rsidRPr="003B471E">
        <w:rPr>
          <w:b/>
          <w:bCs/>
        </w:rPr>
        <w:t>Technical Appendix: Data Sources &amp; Calculation Methodology</w:t>
      </w:r>
    </w:p>
    <w:p w14:paraId="6B44D8CD" w14:textId="77777777" w:rsidR="003B471E" w:rsidRPr="003B471E" w:rsidRDefault="003B471E" w:rsidP="003B471E">
      <w:pPr>
        <w:rPr>
          <w:b/>
          <w:bCs/>
        </w:rPr>
      </w:pPr>
      <w:r w:rsidRPr="003B471E">
        <w:rPr>
          <w:b/>
          <w:bCs/>
        </w:rPr>
        <w:t>1. Sovereigns &amp; Sub-Sovereigns</w:t>
      </w:r>
    </w:p>
    <w:p w14:paraId="4B3E32FF" w14:textId="77777777" w:rsidR="003B471E" w:rsidRPr="003B471E" w:rsidRDefault="003B471E" w:rsidP="003B471E">
      <w:pPr>
        <w:numPr>
          <w:ilvl w:val="0"/>
          <w:numId w:val="3"/>
        </w:numPr>
        <w:rPr>
          <w:sz w:val="22"/>
          <w:szCs w:val="22"/>
        </w:rPr>
      </w:pPr>
      <w:r w:rsidRPr="003B471E">
        <w:rPr>
          <w:sz w:val="22"/>
          <w:szCs w:val="22"/>
        </w:rPr>
        <w:t>Germany: PPP Adjusted. GHG data based on 2024 Verified Report.</w:t>
      </w:r>
    </w:p>
    <w:p w14:paraId="2C374AA9" w14:textId="77777777" w:rsidR="003B471E" w:rsidRPr="003B471E" w:rsidRDefault="003B471E" w:rsidP="003B471E">
      <w:pPr>
        <w:numPr>
          <w:ilvl w:val="0"/>
          <w:numId w:val="3"/>
        </w:numPr>
        <w:rPr>
          <w:sz w:val="22"/>
          <w:szCs w:val="22"/>
        </w:rPr>
      </w:pPr>
      <w:r w:rsidRPr="003B471E">
        <w:rPr>
          <w:sz w:val="22"/>
          <w:szCs w:val="22"/>
        </w:rPr>
        <w:t>Mumbai (India): PPP Factor of 3.8 applied. Dataset based on 2022 inventory (verified in 2025).</w:t>
      </w:r>
    </w:p>
    <w:p w14:paraId="6038100E" w14:textId="77777777" w:rsidR="003B471E" w:rsidRPr="003B471E" w:rsidRDefault="003B471E" w:rsidP="003B471E">
      <w:pPr>
        <w:numPr>
          <w:ilvl w:val="0"/>
          <w:numId w:val="3"/>
        </w:numPr>
        <w:rPr>
          <w:sz w:val="22"/>
          <w:szCs w:val="22"/>
        </w:rPr>
      </w:pPr>
      <w:r w:rsidRPr="003B471E">
        <w:rPr>
          <w:sz w:val="22"/>
          <w:szCs w:val="22"/>
        </w:rPr>
        <w:t>California (USA): Used Q3 2025 Nominal GDP (as 12/31/2025 data was unavailable at time of reporting). GHG data based on 2024 Verified Report.</w:t>
      </w:r>
    </w:p>
    <w:p w14:paraId="0C3A3BEC" w14:textId="77777777" w:rsidR="003B471E" w:rsidRDefault="003B471E" w:rsidP="003B471E">
      <w:pPr>
        <w:rPr>
          <w:b/>
          <w:bCs/>
        </w:rPr>
      </w:pPr>
    </w:p>
    <w:p w14:paraId="61CCE10B" w14:textId="1F36968C" w:rsidR="003B471E" w:rsidRPr="003B471E" w:rsidRDefault="003B471E" w:rsidP="003B471E">
      <w:pPr>
        <w:rPr>
          <w:b/>
          <w:bCs/>
        </w:rPr>
      </w:pPr>
      <w:r w:rsidRPr="003B471E">
        <w:rPr>
          <w:b/>
          <w:bCs/>
        </w:rPr>
        <w:t>2. Corporate &amp; Business Loans</w:t>
      </w:r>
    </w:p>
    <w:p w14:paraId="0BE25BC9" w14:textId="77777777" w:rsidR="003B471E" w:rsidRPr="003B471E" w:rsidRDefault="003B471E" w:rsidP="003B471E">
      <w:pPr>
        <w:rPr>
          <w:sz w:val="22"/>
          <w:szCs w:val="22"/>
        </w:rPr>
      </w:pPr>
      <w:r w:rsidRPr="003B471E">
        <w:rPr>
          <w:i/>
          <w:iCs/>
          <w:sz w:val="22"/>
          <w:szCs w:val="22"/>
        </w:rPr>
        <w:t>Currency conversions grounded to 12/31/2025 exchange rate of 89.96 INR/USD.</w:t>
      </w:r>
    </w:p>
    <w:p w14:paraId="05E7DA02" w14:textId="77777777" w:rsidR="003B471E" w:rsidRPr="003B471E" w:rsidRDefault="003B471E" w:rsidP="003B471E">
      <w:pPr>
        <w:numPr>
          <w:ilvl w:val="0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Microsoft / Tata Steel / HDFC:</w:t>
      </w:r>
    </w:p>
    <w:p w14:paraId="2AA323BE" w14:textId="77777777" w:rsidR="003B471E" w:rsidRPr="003B471E" w:rsidRDefault="003B471E" w:rsidP="003B471E">
      <w:pPr>
        <w:numPr>
          <w:ilvl w:val="1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Financials: EVIC (Enterprise Value + Total Debt) sourced via Yahoo Finance and Q3 FY25 filings. HDFC EVIC calculated at USD 232.26B.</w:t>
      </w:r>
    </w:p>
    <w:p w14:paraId="4F9EFF86" w14:textId="77777777" w:rsidR="003B471E" w:rsidRPr="003B471E" w:rsidRDefault="003B471E" w:rsidP="003B471E">
      <w:pPr>
        <w:numPr>
          <w:ilvl w:val="1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GHG: Reported and verified GHG inventory data used (PCAF Score 1).</w:t>
      </w:r>
    </w:p>
    <w:p w14:paraId="21BD86CE" w14:textId="77777777" w:rsidR="003B471E" w:rsidRPr="003B471E" w:rsidRDefault="003B471E" w:rsidP="003B471E">
      <w:pPr>
        <w:numPr>
          <w:ilvl w:val="0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Adani Power: * Financials: EVIC obtained via Yahoo Finance.</w:t>
      </w:r>
    </w:p>
    <w:p w14:paraId="7EE95F7A" w14:textId="77777777" w:rsidR="003B471E" w:rsidRPr="003B471E" w:rsidRDefault="003B471E" w:rsidP="003B471E">
      <w:pPr>
        <w:numPr>
          <w:ilvl w:val="1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GHG: Reported by company; BDO verified ESG report, but no specific GHG verification certificate (PCAF Score 2).</w:t>
      </w:r>
    </w:p>
    <w:p w14:paraId="5A00D8EF" w14:textId="77777777" w:rsidR="003B471E" w:rsidRPr="003B471E" w:rsidRDefault="003B471E" w:rsidP="003B471E">
      <w:pPr>
        <w:numPr>
          <w:ilvl w:val="0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Apollo Hospitals: * Financials: EVIC of USD 11.78B.</w:t>
      </w:r>
    </w:p>
    <w:p w14:paraId="6D8F2E59" w14:textId="77777777" w:rsidR="003B471E" w:rsidRPr="003B471E" w:rsidRDefault="003B471E" w:rsidP="003B471E">
      <w:pPr>
        <w:numPr>
          <w:ilvl w:val="1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 xml:space="preserve">GHG: EEIO Proxy applied. Since only Scope 1 &amp; 2 were reported, a Producer Price factor for Hospitals was applied to revenue. </w:t>
      </w:r>
      <w:r w:rsidRPr="003B471E">
        <w:rPr>
          <w:i/>
          <w:iCs/>
          <w:sz w:val="22"/>
          <w:szCs w:val="22"/>
        </w:rPr>
        <w:t>Note: Data reflects 9-month revenue only; TTM lag acknowledged for simulation.</w:t>
      </w:r>
    </w:p>
    <w:p w14:paraId="28F21142" w14:textId="77777777" w:rsidR="003B471E" w:rsidRPr="003B471E" w:rsidRDefault="003B471E" w:rsidP="003B471E">
      <w:pPr>
        <w:numPr>
          <w:ilvl w:val="0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Continental Resources (Private): * Financials: EVIC of $19.07B derived from Dec 2025 SEC consolidated balance sheet (Total Equity + Total Debt).</w:t>
      </w:r>
    </w:p>
    <w:p w14:paraId="698CCD71" w14:textId="77777777" w:rsidR="003B471E" w:rsidRPr="003B471E" w:rsidRDefault="003B471E" w:rsidP="003B471E">
      <w:pPr>
        <w:numPr>
          <w:ilvl w:val="1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GHG: EEIO Proxy applied. Applied Oil &amp; Gas Producer Price factor to revenue of $7.69B.</w:t>
      </w:r>
    </w:p>
    <w:p w14:paraId="59B2584B" w14:textId="77777777" w:rsidR="003B471E" w:rsidRPr="003B471E" w:rsidRDefault="003B471E" w:rsidP="003B471E">
      <w:pPr>
        <w:numPr>
          <w:ilvl w:val="0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Tyson Foods: * Financials: EVIC via Yahoo Finance.</w:t>
      </w:r>
    </w:p>
    <w:p w14:paraId="29F212D5" w14:textId="77777777" w:rsidR="003B471E" w:rsidRPr="003B471E" w:rsidRDefault="003B471E" w:rsidP="003B471E">
      <w:pPr>
        <w:numPr>
          <w:ilvl w:val="1"/>
          <w:numId w:val="4"/>
        </w:numPr>
        <w:rPr>
          <w:sz w:val="22"/>
          <w:szCs w:val="22"/>
        </w:rPr>
      </w:pPr>
      <w:r w:rsidRPr="003B471E">
        <w:rPr>
          <w:sz w:val="22"/>
          <w:szCs w:val="22"/>
        </w:rPr>
        <w:t>GHG: Revenue-based estimation. Segmented by Beef, Pork, Chicken, and Prepared Foods. PCAF Score 5 due to limited disclosure and ongoing legal scrutiny.</w:t>
      </w:r>
    </w:p>
    <w:p w14:paraId="2347CD10" w14:textId="77777777" w:rsidR="003B471E" w:rsidRDefault="003B471E" w:rsidP="003B471E">
      <w:pPr>
        <w:rPr>
          <w:b/>
          <w:bCs/>
        </w:rPr>
      </w:pPr>
    </w:p>
    <w:p w14:paraId="57112666" w14:textId="77777777" w:rsidR="003B471E" w:rsidRDefault="003B471E" w:rsidP="003B471E">
      <w:pPr>
        <w:rPr>
          <w:b/>
          <w:bCs/>
        </w:rPr>
      </w:pPr>
    </w:p>
    <w:p w14:paraId="46C94A33" w14:textId="14929956" w:rsidR="003B471E" w:rsidRPr="003B471E" w:rsidRDefault="003B471E" w:rsidP="003B471E">
      <w:pPr>
        <w:rPr>
          <w:b/>
          <w:bCs/>
        </w:rPr>
      </w:pPr>
      <w:r w:rsidRPr="003B471E">
        <w:rPr>
          <w:b/>
          <w:bCs/>
        </w:rPr>
        <w:lastRenderedPageBreak/>
        <w:t>3. Project Finance &amp; Specialized Lending</w:t>
      </w:r>
    </w:p>
    <w:p w14:paraId="333051AE" w14:textId="77777777" w:rsidR="003B471E" w:rsidRPr="003B471E" w:rsidRDefault="003B471E" w:rsidP="003B471E">
      <w:pPr>
        <w:numPr>
          <w:ilvl w:val="0"/>
          <w:numId w:val="5"/>
        </w:numPr>
        <w:rPr>
          <w:sz w:val="22"/>
          <w:szCs w:val="22"/>
        </w:rPr>
      </w:pPr>
      <w:r w:rsidRPr="003B471E">
        <w:rPr>
          <w:sz w:val="22"/>
          <w:szCs w:val="22"/>
        </w:rPr>
        <w:t>NextEra (Solar): * Financials: $35B total project value (estimated as lead lender).</w:t>
      </w:r>
    </w:p>
    <w:p w14:paraId="5FBA612B" w14:textId="77777777" w:rsidR="003B471E" w:rsidRPr="003B471E" w:rsidRDefault="003B471E" w:rsidP="003B471E">
      <w:pPr>
        <w:numPr>
          <w:ilvl w:val="1"/>
          <w:numId w:val="5"/>
        </w:numPr>
        <w:rPr>
          <w:sz w:val="22"/>
          <w:szCs w:val="22"/>
        </w:rPr>
      </w:pPr>
      <w:r w:rsidRPr="003B471E">
        <w:rPr>
          <w:sz w:val="22"/>
          <w:szCs w:val="22"/>
        </w:rPr>
        <w:t>GHG: Capacity estimated using LBNL 2024 Utility-Scale Solar median cost ($1.51/W). Embodied carbon (25 MT/MW) sourced from NREL. Total: 579,470 MT.</w:t>
      </w:r>
    </w:p>
    <w:p w14:paraId="0C2E8A1D" w14:textId="77777777" w:rsidR="003B471E" w:rsidRPr="003B471E" w:rsidRDefault="003B471E" w:rsidP="003B471E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3B471E">
        <w:rPr>
          <w:sz w:val="22"/>
          <w:szCs w:val="22"/>
        </w:rPr>
        <w:t>ReNew</w:t>
      </w:r>
      <w:proofErr w:type="spellEnd"/>
      <w:r w:rsidRPr="003B471E">
        <w:rPr>
          <w:sz w:val="22"/>
          <w:szCs w:val="22"/>
        </w:rPr>
        <w:t xml:space="preserve"> Power: * Financials: $15B total project value.</w:t>
      </w:r>
    </w:p>
    <w:p w14:paraId="707525B1" w14:textId="77777777" w:rsidR="003B471E" w:rsidRPr="003B471E" w:rsidRDefault="003B471E" w:rsidP="003B471E">
      <w:pPr>
        <w:numPr>
          <w:ilvl w:val="1"/>
          <w:numId w:val="5"/>
        </w:numPr>
        <w:rPr>
          <w:sz w:val="22"/>
          <w:szCs w:val="22"/>
        </w:rPr>
      </w:pPr>
      <w:r w:rsidRPr="003B471E">
        <w:rPr>
          <w:sz w:val="22"/>
          <w:szCs w:val="22"/>
        </w:rPr>
        <w:t>GHG: Capacity estimated using India-specific solar pricing ($0.80/W) resulting in 18,750 MW. Factor: 16.8 MT/MW. Total: 315,000 MT.</w:t>
      </w:r>
    </w:p>
    <w:p w14:paraId="5933E91E" w14:textId="77777777" w:rsidR="003B471E" w:rsidRPr="003B471E" w:rsidRDefault="003B471E" w:rsidP="003B471E">
      <w:pPr>
        <w:numPr>
          <w:ilvl w:val="0"/>
          <w:numId w:val="5"/>
        </w:numPr>
        <w:rPr>
          <w:sz w:val="22"/>
          <w:szCs w:val="22"/>
        </w:rPr>
      </w:pPr>
      <w:r w:rsidRPr="003B471E">
        <w:rPr>
          <w:sz w:val="22"/>
          <w:szCs w:val="22"/>
        </w:rPr>
        <w:t>Eco-Startup Alpha (Simulation): * Financials: Total Equity + Debt of $15B.</w:t>
      </w:r>
    </w:p>
    <w:p w14:paraId="3782FA71" w14:textId="77777777" w:rsidR="003B471E" w:rsidRPr="003B471E" w:rsidRDefault="003B471E" w:rsidP="003B471E">
      <w:pPr>
        <w:numPr>
          <w:ilvl w:val="1"/>
          <w:numId w:val="5"/>
        </w:numPr>
        <w:rPr>
          <w:sz w:val="22"/>
          <w:szCs w:val="22"/>
        </w:rPr>
      </w:pPr>
      <w:r w:rsidRPr="003B471E">
        <w:rPr>
          <w:sz w:val="22"/>
          <w:szCs w:val="22"/>
        </w:rPr>
        <w:t>GHG: NREL FY24 intensity factors applied to 30 TWh production (Wind: 11kg/MWh | Solar: 23kg/MWh). Total: 474,000 MT.</w:t>
      </w:r>
    </w:p>
    <w:p w14:paraId="00575A1C" w14:textId="77777777" w:rsidR="003B471E" w:rsidRDefault="003B471E" w:rsidP="003B471E">
      <w:pPr>
        <w:rPr>
          <w:b/>
          <w:bCs/>
        </w:rPr>
      </w:pPr>
    </w:p>
    <w:p w14:paraId="36CE9306" w14:textId="47FAECB3" w:rsidR="003B471E" w:rsidRPr="003B471E" w:rsidRDefault="003B471E" w:rsidP="003B471E">
      <w:pPr>
        <w:rPr>
          <w:b/>
          <w:bCs/>
        </w:rPr>
      </w:pPr>
      <w:r w:rsidRPr="003B471E">
        <w:rPr>
          <w:b/>
          <w:bCs/>
        </w:rPr>
        <w:t>4. Real Estate &amp; Mortgages</w:t>
      </w:r>
    </w:p>
    <w:p w14:paraId="2DEB1C15" w14:textId="77777777" w:rsidR="003B471E" w:rsidRPr="003B471E" w:rsidRDefault="003B471E" w:rsidP="003B471E">
      <w:pPr>
        <w:numPr>
          <w:ilvl w:val="0"/>
          <w:numId w:val="6"/>
        </w:numPr>
        <w:rPr>
          <w:sz w:val="22"/>
          <w:szCs w:val="22"/>
        </w:rPr>
      </w:pPr>
      <w:r w:rsidRPr="003B471E">
        <w:rPr>
          <w:sz w:val="22"/>
          <w:szCs w:val="22"/>
        </w:rPr>
        <w:t>"Green Spire" (Chicago): * Financials: Building value of $1.5B.</w:t>
      </w:r>
    </w:p>
    <w:p w14:paraId="2FA10F5F" w14:textId="77777777" w:rsidR="003B471E" w:rsidRPr="003B471E" w:rsidRDefault="003B471E" w:rsidP="003B471E">
      <w:pPr>
        <w:numPr>
          <w:ilvl w:val="1"/>
          <w:numId w:val="6"/>
        </w:numPr>
        <w:rPr>
          <w:sz w:val="22"/>
          <w:szCs w:val="22"/>
        </w:rPr>
      </w:pPr>
      <w:r w:rsidRPr="003B471E">
        <w:rPr>
          <w:sz w:val="22"/>
          <w:szCs w:val="22"/>
        </w:rPr>
        <w:t xml:space="preserve">GHG: Actual operational consumption used (28k MWh Electricity / 19k MMBtu Natural Gas) with </w:t>
      </w:r>
      <w:proofErr w:type="spellStart"/>
      <w:r w:rsidRPr="003B471E">
        <w:rPr>
          <w:sz w:val="22"/>
          <w:szCs w:val="22"/>
        </w:rPr>
        <w:t>eGRID</w:t>
      </w:r>
      <w:proofErr w:type="spellEnd"/>
      <w:r w:rsidRPr="003B471E">
        <w:rPr>
          <w:sz w:val="22"/>
          <w:szCs w:val="22"/>
        </w:rPr>
        <w:t xml:space="preserve"> factors.</w:t>
      </w:r>
    </w:p>
    <w:p w14:paraId="50D77CC3" w14:textId="77777777" w:rsidR="003B471E" w:rsidRPr="003B471E" w:rsidRDefault="003B471E" w:rsidP="003B471E">
      <w:pPr>
        <w:numPr>
          <w:ilvl w:val="0"/>
          <w:numId w:val="6"/>
        </w:numPr>
        <w:rPr>
          <w:sz w:val="22"/>
          <w:szCs w:val="22"/>
        </w:rPr>
      </w:pPr>
      <w:r w:rsidRPr="003B471E">
        <w:rPr>
          <w:sz w:val="22"/>
          <w:szCs w:val="22"/>
        </w:rPr>
        <w:t xml:space="preserve">Local Business Plaza (NYC): * Financials: $1.875B value (40% LTV). 400,000 </w:t>
      </w:r>
      <w:proofErr w:type="spellStart"/>
      <w:r w:rsidRPr="003B471E">
        <w:rPr>
          <w:sz w:val="22"/>
          <w:szCs w:val="22"/>
        </w:rPr>
        <w:t>sqft</w:t>
      </w:r>
      <w:proofErr w:type="spellEnd"/>
      <w:r w:rsidRPr="003B471E">
        <w:rPr>
          <w:sz w:val="22"/>
          <w:szCs w:val="22"/>
        </w:rPr>
        <w:t>.</w:t>
      </w:r>
    </w:p>
    <w:p w14:paraId="75DA2917" w14:textId="77777777" w:rsidR="003B471E" w:rsidRPr="003B471E" w:rsidRDefault="003B471E" w:rsidP="003B471E">
      <w:pPr>
        <w:numPr>
          <w:ilvl w:val="1"/>
          <w:numId w:val="6"/>
        </w:numPr>
        <w:rPr>
          <w:sz w:val="22"/>
          <w:szCs w:val="22"/>
        </w:rPr>
      </w:pPr>
      <w:r w:rsidRPr="003B471E">
        <w:rPr>
          <w:sz w:val="22"/>
          <w:szCs w:val="22"/>
        </w:rPr>
        <w:t>GHG: Intensity of 0.01181 MT/</w:t>
      </w:r>
      <w:proofErr w:type="spellStart"/>
      <w:r w:rsidRPr="003B471E">
        <w:rPr>
          <w:sz w:val="22"/>
          <w:szCs w:val="22"/>
        </w:rPr>
        <w:t>sqft</w:t>
      </w:r>
      <w:proofErr w:type="spellEnd"/>
      <w:r w:rsidRPr="003B471E">
        <w:rPr>
          <w:sz w:val="22"/>
          <w:szCs w:val="22"/>
        </w:rPr>
        <w:t xml:space="preserve"> applied per NYC Local Law 97 (LL97) standards.</w:t>
      </w:r>
    </w:p>
    <w:p w14:paraId="4D6758E8" w14:textId="77777777" w:rsidR="003B471E" w:rsidRPr="003B471E" w:rsidRDefault="003B471E" w:rsidP="003B471E">
      <w:pPr>
        <w:numPr>
          <w:ilvl w:val="0"/>
          <w:numId w:val="6"/>
        </w:numPr>
        <w:rPr>
          <w:sz w:val="22"/>
          <w:szCs w:val="22"/>
        </w:rPr>
      </w:pPr>
      <w:r w:rsidRPr="003B471E">
        <w:rPr>
          <w:sz w:val="22"/>
          <w:szCs w:val="22"/>
        </w:rPr>
        <w:t>Family Farms LLC: * Financials: $16B Enterprise Value.</w:t>
      </w:r>
    </w:p>
    <w:p w14:paraId="10CA985F" w14:textId="77777777" w:rsidR="003B471E" w:rsidRPr="003B471E" w:rsidRDefault="003B471E" w:rsidP="003B471E">
      <w:pPr>
        <w:numPr>
          <w:ilvl w:val="1"/>
          <w:numId w:val="6"/>
        </w:numPr>
        <w:rPr>
          <w:sz w:val="22"/>
          <w:szCs w:val="22"/>
        </w:rPr>
      </w:pPr>
      <w:r w:rsidRPr="003B471E">
        <w:rPr>
          <w:sz w:val="22"/>
          <w:szCs w:val="22"/>
        </w:rPr>
        <w:t>GHG: Applied Corn Energy Intensity factor (0.35) to annual revenue of $3.5B.</w:t>
      </w:r>
    </w:p>
    <w:p w14:paraId="2A9FC096" w14:textId="77777777" w:rsidR="003B471E" w:rsidRPr="003B471E" w:rsidRDefault="003B471E" w:rsidP="003B471E"/>
    <w:sectPr w:rsidR="003B471E" w:rsidRPr="003B4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782"/>
    <w:multiLevelType w:val="multilevel"/>
    <w:tmpl w:val="D36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FFF"/>
    <w:multiLevelType w:val="hybridMultilevel"/>
    <w:tmpl w:val="22800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F2B22"/>
    <w:multiLevelType w:val="multilevel"/>
    <w:tmpl w:val="FFA2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C79C7"/>
    <w:multiLevelType w:val="multilevel"/>
    <w:tmpl w:val="2A1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4735E"/>
    <w:multiLevelType w:val="multilevel"/>
    <w:tmpl w:val="5C4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F3696"/>
    <w:multiLevelType w:val="multilevel"/>
    <w:tmpl w:val="AB1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582">
    <w:abstractNumId w:val="2"/>
  </w:num>
  <w:num w:numId="2" w16cid:durableId="478807153">
    <w:abstractNumId w:val="1"/>
  </w:num>
  <w:num w:numId="3" w16cid:durableId="1880628124">
    <w:abstractNumId w:val="0"/>
  </w:num>
  <w:num w:numId="4" w16cid:durableId="1880244163">
    <w:abstractNumId w:val="4"/>
  </w:num>
  <w:num w:numId="5" w16cid:durableId="513225175">
    <w:abstractNumId w:val="5"/>
  </w:num>
  <w:num w:numId="6" w16cid:durableId="62188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1E"/>
    <w:rsid w:val="003B471E"/>
    <w:rsid w:val="00EC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FE4D"/>
  <w15:chartTrackingRefBased/>
  <w15:docId w15:val="{05C9F49C-B9F7-4FB7-83AD-F32169B2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Yathiraj</dc:creator>
  <cp:keywords/>
  <dc:description/>
  <cp:lastModifiedBy>Pranav Yathiraj</cp:lastModifiedBy>
  <cp:revision>1</cp:revision>
  <dcterms:created xsi:type="dcterms:W3CDTF">2026-02-25T06:32:00Z</dcterms:created>
  <dcterms:modified xsi:type="dcterms:W3CDTF">2026-02-25T06:35:00Z</dcterms:modified>
</cp:coreProperties>
</file>