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Create a class Address for Author with instance variables streetNumber, location, State.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Create instance variable of Address class inside Author class and save it as embedded object.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Introduce a List of subjects for author.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Persist 3 subjects for each author.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Create an Entity book with an instance variable bookName.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Implement One to Many Mapping between Author and Book(Unidirectional, BiDirectional and without additional table ) and implement cascade save.</w:t>
      </w:r>
    </w:p>
    <w:p w:rsidR="00000000" w:rsidDel="00000000" w:rsidP="00000000" w:rsidRDefault="00000000" w:rsidRPr="00000000" w14:paraId="00000007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from 1 to 6  </w:t>
      </w:r>
    </w:p>
    <w:p w:rsidR="00000000" w:rsidDel="00000000" w:rsidP="00000000" w:rsidRDefault="00000000" w:rsidRPr="00000000" w14:paraId="00000008">
      <w:pPr>
        <w:shd w:fill="ffffff" w:val="clear"/>
        <w:spacing w:after="160" w:lineRule="auto"/>
        <w:rPr>
          <w:color w:val="2d3e50"/>
          <w:sz w:val="21"/>
          <w:szCs w:val="21"/>
        </w:rPr>
      </w:pP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https://github.com/pranav0297/jpa3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Implement Many to Many Mapping between Author and Book.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Implement One to One mapping between Author and Book.</w:t>
      </w:r>
    </w:p>
    <w:p w:rsidR="00000000" w:rsidDel="00000000" w:rsidP="00000000" w:rsidRDefault="00000000" w:rsidRPr="00000000" w14:paraId="0000000C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7 and 8 </w:t>
      </w:r>
    </w:p>
    <w:p w:rsidR="00000000" w:rsidDel="00000000" w:rsidP="00000000" w:rsidRDefault="00000000" w:rsidRPr="00000000" w14:paraId="0000000D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           </w:t>
      </w: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https://github.com/pranav0297/jpa3/tree/branch1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160" w:lineRule="auto"/>
        <w:ind w:left="720" w:firstLine="0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Which method on the session object can be used to remove an object from the cache?</w:t>
      </w:r>
    </w:p>
    <w:p w:rsidR="00000000" w:rsidDel="00000000" w:rsidP="00000000" w:rsidRDefault="00000000" w:rsidRPr="00000000" w14:paraId="00000011">
      <w:pPr>
        <w:shd w:fill="ffffff" w:val="clear"/>
        <w:spacing w:after="160" w:lineRule="auto"/>
        <w:rPr>
          <w:sz w:val="19"/>
          <w:szCs w:val="19"/>
          <w:highlight w:val="white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</w:t>
      </w:r>
      <w:r w:rsidDel="00000000" w:rsidR="00000000" w:rsidRPr="00000000">
        <w:rPr>
          <w:color w:val="2d3e50"/>
          <w:sz w:val="19"/>
          <w:szCs w:val="19"/>
          <w:rtl w:val="0"/>
        </w:rPr>
        <w:t xml:space="preserve"> </w:t>
      </w:r>
      <w:r w:rsidDel="00000000" w:rsidR="00000000" w:rsidRPr="00000000">
        <w:rPr>
          <w:highlight w:val="white"/>
          <w:rtl w:val="0"/>
        </w:rPr>
        <w:t xml:space="preserve">We can use session clear() method to clear the cache i.e delete all the objects from the cache.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60" w:lineRule="auto"/>
        <w:rPr>
          <w:color w:val="2d3e5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160" w:lineRule="auto"/>
        <w:ind w:left="720" w:hanging="360"/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What does @transactional annotation do?</w:t>
      </w:r>
    </w:p>
    <w:p w:rsidR="00000000" w:rsidDel="00000000" w:rsidP="00000000" w:rsidRDefault="00000000" w:rsidRPr="00000000" w14:paraId="00000014">
      <w:pPr>
        <w:shd w:fill="ffffff" w:val="clear"/>
        <w:spacing w:after="160" w:lineRule="auto"/>
        <w:rPr>
          <w:rFonts w:ascii="Times New Roman" w:cs="Times New Roman" w:eastAsia="Times New Roman" w:hAnsi="Times New Roman"/>
          <w:color w:val="222635"/>
          <w:sz w:val="23"/>
          <w:szCs w:val="23"/>
          <w:highlight w:val="white"/>
        </w:rPr>
      </w:pPr>
      <w:r w:rsidDel="00000000" w:rsidR="00000000" w:rsidRPr="00000000">
        <w:rPr>
          <w:color w:val="2d3e50"/>
          <w:sz w:val="21"/>
          <w:szCs w:val="21"/>
          <w:rtl w:val="0"/>
        </w:rPr>
        <w:t xml:space="preserve">Ans == </w:t>
      </w:r>
      <w:r w:rsidDel="00000000" w:rsidR="00000000" w:rsidRPr="00000000">
        <w:rPr>
          <w:rFonts w:ascii="Times New Roman" w:cs="Times New Roman" w:eastAsia="Times New Roman" w:hAnsi="Times New Roman"/>
          <w:color w:val="222635"/>
          <w:sz w:val="23"/>
          <w:szCs w:val="23"/>
          <w:highlight w:val="white"/>
          <w:rtl w:val="0"/>
        </w:rPr>
        <w:t xml:space="preserve">The transactional annotation itself defines the scope of a single database transaction. </w:t>
      </w:r>
    </w:p>
    <w:p w:rsidR="00000000" w:rsidDel="00000000" w:rsidP="00000000" w:rsidRDefault="00000000" w:rsidRPr="00000000" w14:paraId="00000015">
      <w:pPr>
        <w:shd w:fill="ffffff" w:val="clear"/>
        <w:spacing w:after="160" w:lineRule="auto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Transactional annotation provides the application the ability to declaratively control transaction boundaries.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d3e50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ranav0297/jpa3" TargetMode="External"/><Relationship Id="rId7" Type="http://schemas.openxmlformats.org/officeDocument/2006/relationships/hyperlink" Target="https://github.com/pranav0297/jpa3/tree/branch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