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F5AB" w14:textId="5AB2F04E" w:rsidR="004545C4" w:rsidRDefault="004545C4" w:rsidP="00077F61">
      <w:pPr>
        <w:spacing w:line="480" w:lineRule="auto"/>
        <w:jc w:val="center"/>
        <w:rPr>
          <w:caps/>
          <w:color w:val="000000" w:themeColor="text1"/>
          <w:sz w:val="22"/>
          <w:szCs w:val="22"/>
          <w:u w:val="single"/>
        </w:rPr>
      </w:pPr>
      <w:r w:rsidRPr="004A7AFE">
        <w:rPr>
          <w:caps/>
          <w:color w:val="000000" w:themeColor="text1"/>
          <w:sz w:val="22"/>
          <w:szCs w:val="22"/>
          <w:u w:val="single"/>
        </w:rPr>
        <w:t>THE EFFECT ON INFLATION RATE ON THE TRANSFER SPEND OF EUROPEAN FOOTBALL CLUBS</w:t>
      </w:r>
    </w:p>
    <w:p w14:paraId="2936E3CD" w14:textId="77777777" w:rsidR="008C6FBC" w:rsidRPr="005D0CD5" w:rsidRDefault="008C6FBC" w:rsidP="00077F61">
      <w:pPr>
        <w:spacing w:line="480" w:lineRule="auto"/>
        <w:rPr>
          <w:b/>
          <w:bCs/>
          <w:color w:val="231F20"/>
          <w:sz w:val="22"/>
          <w:szCs w:val="22"/>
          <w:shd w:val="clear" w:color="auto" w:fill="FFFFFF"/>
        </w:rPr>
      </w:pPr>
      <w:r w:rsidRPr="005D0CD5">
        <w:rPr>
          <w:b/>
          <w:bCs/>
          <w:color w:val="231F20"/>
          <w:sz w:val="22"/>
          <w:szCs w:val="22"/>
          <w:shd w:val="clear" w:color="auto" w:fill="FFFFFF"/>
        </w:rPr>
        <w:t>Introduction</w:t>
      </w:r>
    </w:p>
    <w:p w14:paraId="577E979C" w14:textId="38E1486C" w:rsidR="001635DB" w:rsidRDefault="004A7AFE" w:rsidP="00077F61">
      <w:pPr>
        <w:spacing w:line="480" w:lineRule="auto"/>
        <w:ind w:firstLine="720"/>
        <w:rPr>
          <w:b/>
          <w:bCs/>
          <w:color w:val="231F20"/>
          <w:sz w:val="22"/>
          <w:szCs w:val="22"/>
          <w:shd w:val="clear" w:color="auto" w:fill="FFFFFF"/>
        </w:rPr>
      </w:pPr>
      <w:r w:rsidRPr="004A7AFE">
        <w:rPr>
          <w:color w:val="231F20"/>
          <w:sz w:val="22"/>
          <w:szCs w:val="22"/>
          <w:shd w:val="clear" w:color="auto" w:fill="FFFFFF"/>
        </w:rPr>
        <w:t>There has been an increase in the amount of money being paid for football players in the current transfer market with the players being valued as much as 200 million pounds. The price of players on average has gone up by 41% since 2015. Along with this, the top European giants in football have found themselves on the brink of financial turmoil and are hugely under debt because of the lack of ticket sales. Therefore, I have been drawn towards </w:t>
      </w:r>
      <w:r w:rsidRPr="004A7AFE">
        <w:rPr>
          <w:b/>
          <w:bCs/>
          <w:color w:val="231F20"/>
          <w:sz w:val="22"/>
          <w:szCs w:val="22"/>
          <w:shd w:val="clear" w:color="auto" w:fill="FFFFFF"/>
        </w:rPr>
        <w:t xml:space="preserve">finding the effect of the </w:t>
      </w:r>
      <w:r w:rsidR="004F2D02">
        <w:rPr>
          <w:b/>
          <w:bCs/>
          <w:color w:val="231F20"/>
          <w:sz w:val="22"/>
          <w:szCs w:val="22"/>
          <w:shd w:val="clear" w:color="auto" w:fill="FFFFFF"/>
        </w:rPr>
        <w:t>European</w:t>
      </w:r>
      <w:r w:rsidRPr="004A7AFE">
        <w:rPr>
          <w:b/>
          <w:bCs/>
          <w:color w:val="231F20"/>
          <w:sz w:val="22"/>
          <w:szCs w:val="22"/>
          <w:shd w:val="clear" w:color="auto" w:fill="FFFFFF"/>
        </w:rPr>
        <w:t xml:space="preserve"> economic inflation rate on the </w:t>
      </w:r>
      <w:r w:rsidR="00E60FC8">
        <w:rPr>
          <w:b/>
          <w:bCs/>
          <w:color w:val="231F20"/>
          <w:sz w:val="22"/>
          <w:szCs w:val="22"/>
          <w:shd w:val="clear" w:color="auto" w:fill="FFFFFF"/>
        </w:rPr>
        <w:t>total revenue</w:t>
      </w:r>
      <w:r w:rsidRPr="004A7AFE">
        <w:rPr>
          <w:b/>
          <w:bCs/>
          <w:color w:val="231F20"/>
          <w:sz w:val="22"/>
          <w:szCs w:val="22"/>
          <w:shd w:val="clear" w:color="auto" w:fill="FFFFFF"/>
        </w:rPr>
        <w:t xml:space="preserve"> of football (soccer) clubs in the top 5 European leagues</w:t>
      </w:r>
      <w:r w:rsidR="00AB3D5E">
        <w:rPr>
          <w:b/>
          <w:bCs/>
          <w:color w:val="231F20"/>
          <w:sz w:val="22"/>
          <w:szCs w:val="22"/>
          <w:shd w:val="clear" w:color="auto" w:fill="FFFFFF"/>
        </w:rPr>
        <w:t>.</w:t>
      </w:r>
    </w:p>
    <w:p w14:paraId="4C581A04" w14:textId="0C65C318" w:rsidR="001E7A0A" w:rsidRPr="004C447E" w:rsidRDefault="001635DB" w:rsidP="00077F61">
      <w:pPr>
        <w:spacing w:line="480" w:lineRule="auto"/>
        <w:ind w:firstLine="720"/>
        <w:rPr>
          <w:color w:val="231F20"/>
          <w:sz w:val="22"/>
          <w:szCs w:val="22"/>
          <w:shd w:val="clear" w:color="auto" w:fill="FFFFFF"/>
        </w:rPr>
      </w:pPr>
      <w:r>
        <w:rPr>
          <w:color w:val="231F20"/>
          <w:sz w:val="22"/>
          <w:szCs w:val="22"/>
          <w:shd w:val="clear" w:color="auto" w:fill="FFFFFF"/>
        </w:rPr>
        <w:t xml:space="preserve">The net transfer spend is equal to the total revenue through sales of players minus the total expenditure through the purchase of players from other clubs. </w:t>
      </w:r>
      <w:r w:rsidR="00FF1848">
        <w:rPr>
          <w:color w:val="231F20"/>
          <w:sz w:val="22"/>
          <w:szCs w:val="22"/>
          <w:shd w:val="clear" w:color="auto" w:fill="FFFFFF"/>
        </w:rPr>
        <w:t>This paper only focuses on the</w:t>
      </w:r>
      <w:r w:rsidR="001E7A0A">
        <w:rPr>
          <w:color w:val="231F20"/>
          <w:sz w:val="22"/>
          <w:szCs w:val="22"/>
          <w:shd w:val="clear" w:color="auto" w:fill="FFFFFF"/>
        </w:rPr>
        <w:t xml:space="preserve"> net transfer </w:t>
      </w:r>
      <w:r w:rsidR="00BB4EA9">
        <w:rPr>
          <w:color w:val="231F20"/>
          <w:sz w:val="22"/>
          <w:szCs w:val="22"/>
          <w:shd w:val="clear" w:color="auto" w:fill="FFFFFF"/>
        </w:rPr>
        <w:t>revenue</w:t>
      </w:r>
      <w:r w:rsidR="001E7A0A">
        <w:rPr>
          <w:color w:val="231F20"/>
          <w:sz w:val="22"/>
          <w:szCs w:val="22"/>
          <w:shd w:val="clear" w:color="auto" w:fill="FFFFFF"/>
        </w:rPr>
        <w:t xml:space="preserve"> of</w:t>
      </w:r>
      <w:r w:rsidR="00FF1848">
        <w:rPr>
          <w:color w:val="231F20"/>
          <w:sz w:val="22"/>
          <w:szCs w:val="22"/>
          <w:shd w:val="clear" w:color="auto" w:fill="FFFFFF"/>
        </w:rPr>
        <w:t xml:space="preserve"> top 5 European leagues in the world</w:t>
      </w:r>
      <w:r w:rsidR="001E7A0A">
        <w:rPr>
          <w:color w:val="231F20"/>
          <w:sz w:val="22"/>
          <w:szCs w:val="22"/>
          <w:shd w:val="clear" w:color="auto" w:fill="FFFFFF"/>
        </w:rPr>
        <w:t>, from 2010 to 2018,</w:t>
      </w:r>
      <w:r w:rsidR="00FF1848">
        <w:rPr>
          <w:color w:val="231F20"/>
          <w:sz w:val="22"/>
          <w:szCs w:val="22"/>
          <w:shd w:val="clear" w:color="auto" w:fill="FFFFFF"/>
        </w:rPr>
        <w:t xml:space="preserve"> which are </w:t>
      </w:r>
      <w:r w:rsidR="00FF1848" w:rsidRPr="004A7AFE">
        <w:rPr>
          <w:color w:val="231F20"/>
          <w:sz w:val="22"/>
          <w:szCs w:val="22"/>
          <w:shd w:val="clear" w:color="auto" w:fill="FFFFFF"/>
        </w:rPr>
        <w:t>the following: Premier League</w:t>
      </w:r>
      <w:r w:rsidR="00FF1848">
        <w:rPr>
          <w:color w:val="231F20"/>
          <w:sz w:val="22"/>
          <w:szCs w:val="22"/>
          <w:shd w:val="clear" w:color="auto" w:fill="FFFFFF"/>
        </w:rPr>
        <w:t xml:space="preserve"> (England)</w:t>
      </w:r>
      <w:r w:rsidR="00FF1848" w:rsidRPr="004A7AFE">
        <w:rPr>
          <w:color w:val="231F20"/>
          <w:sz w:val="22"/>
          <w:szCs w:val="22"/>
          <w:shd w:val="clear" w:color="auto" w:fill="FFFFFF"/>
        </w:rPr>
        <w:t>, Serie A</w:t>
      </w:r>
      <w:r w:rsidR="00FF1848">
        <w:rPr>
          <w:color w:val="231F20"/>
          <w:sz w:val="22"/>
          <w:szCs w:val="22"/>
          <w:shd w:val="clear" w:color="auto" w:fill="FFFFFF"/>
        </w:rPr>
        <w:t xml:space="preserve"> (Italy)</w:t>
      </w:r>
      <w:r w:rsidR="00FF1848" w:rsidRPr="004A7AFE">
        <w:rPr>
          <w:color w:val="231F20"/>
          <w:sz w:val="22"/>
          <w:szCs w:val="22"/>
          <w:shd w:val="clear" w:color="auto" w:fill="FFFFFF"/>
        </w:rPr>
        <w:t>, La Liga</w:t>
      </w:r>
      <w:r w:rsidR="00FF1848">
        <w:rPr>
          <w:color w:val="231F20"/>
          <w:sz w:val="22"/>
          <w:szCs w:val="22"/>
          <w:shd w:val="clear" w:color="auto" w:fill="FFFFFF"/>
        </w:rPr>
        <w:t xml:space="preserve"> (Spain)</w:t>
      </w:r>
      <w:r w:rsidR="00FF1848" w:rsidRPr="004A7AFE">
        <w:rPr>
          <w:color w:val="231F20"/>
          <w:sz w:val="22"/>
          <w:szCs w:val="22"/>
          <w:shd w:val="clear" w:color="auto" w:fill="FFFFFF"/>
        </w:rPr>
        <w:t>, Bundesliga</w:t>
      </w:r>
      <w:r w:rsidR="00FF1848">
        <w:rPr>
          <w:color w:val="231F20"/>
          <w:sz w:val="22"/>
          <w:szCs w:val="22"/>
          <w:shd w:val="clear" w:color="auto" w:fill="FFFFFF"/>
        </w:rPr>
        <w:t xml:space="preserve"> (Germany)</w:t>
      </w:r>
      <w:r w:rsidR="00FF1848" w:rsidRPr="004A7AFE">
        <w:rPr>
          <w:color w:val="231F20"/>
          <w:sz w:val="22"/>
          <w:szCs w:val="22"/>
          <w:shd w:val="clear" w:color="auto" w:fill="FFFFFF"/>
        </w:rPr>
        <w:t>, and Ligue 1</w:t>
      </w:r>
      <w:r w:rsidR="00FF1848">
        <w:rPr>
          <w:color w:val="231F20"/>
          <w:sz w:val="22"/>
          <w:szCs w:val="22"/>
          <w:shd w:val="clear" w:color="auto" w:fill="FFFFFF"/>
        </w:rPr>
        <w:t>(France)</w:t>
      </w:r>
      <w:r w:rsidR="00FF1848" w:rsidRPr="004A7AFE">
        <w:rPr>
          <w:color w:val="231F20"/>
          <w:sz w:val="22"/>
          <w:szCs w:val="22"/>
          <w:shd w:val="clear" w:color="auto" w:fill="FFFFFF"/>
        </w:rPr>
        <w:t>.</w:t>
      </w:r>
      <w:r w:rsidR="00FF1848">
        <w:rPr>
          <w:color w:val="231F20"/>
          <w:sz w:val="22"/>
          <w:szCs w:val="22"/>
          <w:shd w:val="clear" w:color="auto" w:fill="FFFFFF"/>
        </w:rPr>
        <w:t xml:space="preserve"> Out of these 5 leagues, the biggest one </w:t>
      </w:r>
      <w:r w:rsidR="001E7A0A">
        <w:rPr>
          <w:color w:val="231F20"/>
          <w:sz w:val="22"/>
          <w:szCs w:val="22"/>
          <w:shd w:val="clear" w:color="auto" w:fill="FFFFFF"/>
        </w:rPr>
        <w:t>is</w:t>
      </w:r>
      <w:r w:rsidR="00FF1848">
        <w:rPr>
          <w:color w:val="231F20"/>
          <w:sz w:val="22"/>
          <w:szCs w:val="22"/>
          <w:shd w:val="clear" w:color="auto" w:fill="FFFFFF"/>
        </w:rPr>
        <w:t xml:space="preserve"> the premier league, based in England, in terms of popularity, competitiveness and the amount of investment.</w:t>
      </w:r>
      <w:r w:rsidR="00BD1737">
        <w:rPr>
          <w:color w:val="231F20"/>
          <w:sz w:val="22"/>
          <w:szCs w:val="22"/>
          <w:shd w:val="clear" w:color="auto" w:fill="FFFFFF"/>
        </w:rPr>
        <w:t xml:space="preserve"> The expenditure of a club </w:t>
      </w:r>
      <w:r w:rsidR="001A687A">
        <w:rPr>
          <w:color w:val="231F20"/>
          <w:sz w:val="22"/>
          <w:szCs w:val="22"/>
          <w:shd w:val="clear" w:color="auto" w:fill="FFFFFF"/>
        </w:rPr>
        <w:t>occurs</w:t>
      </w:r>
      <w:r w:rsidR="00BD1737">
        <w:rPr>
          <w:color w:val="231F20"/>
          <w:sz w:val="22"/>
          <w:szCs w:val="22"/>
          <w:shd w:val="clear" w:color="auto" w:fill="FFFFFF"/>
        </w:rPr>
        <w:t xml:space="preserve"> in two transfer windows, the winter transfer window that starts and ends in January, and the summer transfer window that starts in June and ends at the end of August. </w:t>
      </w:r>
      <w:r w:rsidR="00FF1848" w:rsidRPr="00FF1848">
        <w:rPr>
          <w:color w:val="231F20"/>
          <w:sz w:val="22"/>
          <w:szCs w:val="22"/>
          <w:shd w:val="clear" w:color="auto" w:fill="FFFFFF"/>
        </w:rPr>
        <w:t xml:space="preserve">Premier League clubs spent 36.5 percent of the total money spent by the </w:t>
      </w:r>
      <w:r w:rsidR="00356DAB">
        <w:rPr>
          <w:color w:val="231F20"/>
          <w:sz w:val="22"/>
          <w:szCs w:val="22"/>
          <w:shd w:val="clear" w:color="auto" w:fill="FFFFFF"/>
        </w:rPr>
        <w:t>top</w:t>
      </w:r>
      <w:r w:rsidR="00FF1848" w:rsidRPr="00FF1848">
        <w:rPr>
          <w:color w:val="231F20"/>
          <w:sz w:val="22"/>
          <w:szCs w:val="22"/>
          <w:shd w:val="clear" w:color="auto" w:fill="FFFFFF"/>
        </w:rPr>
        <w:t xml:space="preserve"> five leagues on transfers in 2018. Since 2010, English top-flight clubs have spent a total of </w:t>
      </w:r>
      <w:r w:rsidR="001A687A">
        <w:rPr>
          <w:color w:val="231F20"/>
          <w:sz w:val="22"/>
          <w:szCs w:val="22"/>
          <w:shd w:val="clear" w:color="auto" w:fill="FFFFFF"/>
        </w:rPr>
        <w:t>-</w:t>
      </w:r>
      <w:r w:rsidR="00FF1848" w:rsidRPr="00FF1848">
        <w:rPr>
          <w:color w:val="231F20"/>
          <w:sz w:val="22"/>
          <w:szCs w:val="22"/>
          <w:shd w:val="clear" w:color="auto" w:fill="FFFFFF"/>
        </w:rPr>
        <w:t>€5.71 billion on transfers (78.3 percent of the overall big-5 league deficit). Since 2010, Manchester City has spent the most on transfer indemnities (€1.47 billion)</w:t>
      </w:r>
      <w:r w:rsidR="00356DAB">
        <w:rPr>
          <w:color w:val="231F20"/>
          <w:sz w:val="22"/>
          <w:szCs w:val="22"/>
          <w:shd w:val="clear" w:color="auto" w:fill="FFFFFF"/>
        </w:rPr>
        <w:t xml:space="preserve"> along with Manchester United</w:t>
      </w:r>
      <w:r w:rsidR="00FF1848" w:rsidRPr="00FF1848">
        <w:rPr>
          <w:color w:val="231F20"/>
          <w:sz w:val="22"/>
          <w:szCs w:val="22"/>
          <w:shd w:val="clear" w:color="auto" w:fill="FFFFFF"/>
        </w:rPr>
        <w:t>. It also has the biggest negative transfer operations balance sheet (-€1.03 billion)</w:t>
      </w:r>
      <w:r w:rsidR="00356DAB">
        <w:rPr>
          <w:color w:val="231F20"/>
          <w:sz w:val="22"/>
          <w:szCs w:val="22"/>
          <w:shd w:val="clear" w:color="auto" w:fill="FFFFFF"/>
        </w:rPr>
        <w:t xml:space="preserve"> </w:t>
      </w:r>
      <w:r w:rsidR="00AA578A">
        <w:rPr>
          <w:color w:val="231F20"/>
          <w:sz w:val="22"/>
          <w:szCs w:val="22"/>
          <w:shd w:val="clear" w:color="auto" w:fill="FFFFFF"/>
        </w:rPr>
        <w:t xml:space="preserve">(James, 2018). </w:t>
      </w:r>
      <w:r w:rsidR="001E7A0A">
        <w:rPr>
          <w:color w:val="231F20"/>
          <w:sz w:val="22"/>
          <w:szCs w:val="22"/>
          <w:shd w:val="clear" w:color="auto" w:fill="FFFFFF"/>
        </w:rPr>
        <w:t>In 2018, there was a drop in the transfer fee paid out by big-5 league clubs for the first time since 2012. A drop of 2.4% was recorded in comparison to 2017 (</w:t>
      </w:r>
      <w:r w:rsidR="001E7A0A" w:rsidRPr="001E7A0A">
        <w:rPr>
          <w:color w:val="231F20"/>
          <w:sz w:val="22"/>
          <w:szCs w:val="22"/>
          <w:shd w:val="clear" w:color="auto" w:fill="FFFFFF"/>
        </w:rPr>
        <w:t>€5.82 billion instead of €5.96</w:t>
      </w:r>
      <w:r w:rsidR="001E7A0A">
        <w:rPr>
          <w:color w:val="231F20"/>
          <w:sz w:val="22"/>
          <w:szCs w:val="22"/>
          <w:shd w:val="clear" w:color="auto" w:fill="FFFFFF"/>
        </w:rPr>
        <w:t xml:space="preserve">). </w:t>
      </w:r>
      <w:r w:rsidR="00BD1737">
        <w:rPr>
          <w:color w:val="231F20"/>
          <w:sz w:val="22"/>
          <w:szCs w:val="22"/>
          <w:shd w:val="clear" w:color="auto" w:fill="FFFFFF"/>
        </w:rPr>
        <w:t>Since 2010, the English top division clubs have spent 1.6 times more than the Italian clubs, 2.1 times more than the Spanish, 2.8 times more than the German, and 3.1 times more than the French (</w:t>
      </w:r>
      <w:r w:rsidR="000E4131">
        <w:rPr>
          <w:color w:val="231F20"/>
          <w:sz w:val="22"/>
          <w:szCs w:val="22"/>
          <w:shd w:val="clear" w:color="auto" w:fill="FFFFFF"/>
        </w:rPr>
        <w:t xml:space="preserve">Poli and </w:t>
      </w:r>
      <w:proofErr w:type="spellStart"/>
      <w:r w:rsidR="000E4131">
        <w:rPr>
          <w:color w:val="231F20"/>
          <w:sz w:val="22"/>
          <w:szCs w:val="22"/>
          <w:shd w:val="clear" w:color="auto" w:fill="FFFFFF"/>
        </w:rPr>
        <w:t>Ravenel</w:t>
      </w:r>
      <w:proofErr w:type="spellEnd"/>
      <w:r w:rsidR="000E4131">
        <w:rPr>
          <w:color w:val="231F20"/>
          <w:sz w:val="22"/>
          <w:szCs w:val="22"/>
          <w:shd w:val="clear" w:color="auto" w:fill="FFFFFF"/>
        </w:rPr>
        <w:t>, 2018</w:t>
      </w:r>
      <w:r w:rsidR="000E4131">
        <w:rPr>
          <w:b/>
          <w:bCs/>
          <w:color w:val="231F20"/>
          <w:sz w:val="22"/>
          <w:szCs w:val="22"/>
          <w:shd w:val="clear" w:color="auto" w:fill="FFFFFF"/>
        </w:rPr>
        <w:t>)</w:t>
      </w:r>
      <w:r w:rsidR="004C447E">
        <w:rPr>
          <w:b/>
          <w:bCs/>
          <w:color w:val="231F20"/>
          <w:sz w:val="22"/>
          <w:szCs w:val="22"/>
          <w:shd w:val="clear" w:color="auto" w:fill="FFFFFF"/>
        </w:rPr>
        <w:t xml:space="preserve">. </w:t>
      </w:r>
    </w:p>
    <w:p w14:paraId="298E4B36" w14:textId="25940802" w:rsidR="001635DB" w:rsidRDefault="005D0CD5" w:rsidP="00077F61">
      <w:pPr>
        <w:spacing w:line="480" w:lineRule="auto"/>
        <w:ind w:firstLine="720"/>
        <w:rPr>
          <w:b/>
          <w:bCs/>
          <w:color w:val="231F20"/>
          <w:sz w:val="22"/>
          <w:szCs w:val="22"/>
          <w:shd w:val="clear" w:color="auto" w:fill="FFFFFF"/>
        </w:rPr>
      </w:pPr>
      <w:r>
        <w:rPr>
          <w:b/>
          <w:bCs/>
          <w:noProof/>
          <w:color w:val="231F20"/>
          <w:sz w:val="22"/>
          <w:szCs w:val="22"/>
          <w:shd w:val="clear" w:color="auto" w:fill="FFFFFF"/>
        </w:rPr>
        <w:lastRenderedPageBreak/>
        <w:drawing>
          <wp:anchor distT="0" distB="0" distL="114300" distR="114300" simplePos="0" relativeHeight="251658240" behindDoc="0" locked="0" layoutInCell="1" allowOverlap="1" wp14:anchorId="54E34A82" wp14:editId="3EC3B9AF">
            <wp:simplePos x="0" y="0"/>
            <wp:positionH relativeFrom="column">
              <wp:posOffset>1117600</wp:posOffset>
            </wp:positionH>
            <wp:positionV relativeFrom="paragraph">
              <wp:posOffset>115</wp:posOffset>
            </wp:positionV>
            <wp:extent cx="3500582" cy="2864113"/>
            <wp:effectExtent l="0" t="0" r="508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0582" cy="2864113"/>
                    </a:xfrm>
                    <a:prstGeom prst="rect">
                      <a:avLst/>
                    </a:prstGeom>
                  </pic:spPr>
                </pic:pic>
              </a:graphicData>
            </a:graphic>
            <wp14:sizeRelH relativeFrom="page">
              <wp14:pctWidth>0</wp14:pctWidth>
            </wp14:sizeRelH>
            <wp14:sizeRelV relativeFrom="page">
              <wp14:pctHeight>0</wp14:pctHeight>
            </wp14:sizeRelV>
          </wp:anchor>
        </w:drawing>
      </w:r>
    </w:p>
    <w:p w14:paraId="58A9BB9B" w14:textId="1489D14B" w:rsidR="005D0CD5" w:rsidRDefault="005D0CD5" w:rsidP="00077F61">
      <w:pPr>
        <w:spacing w:line="480" w:lineRule="auto"/>
        <w:ind w:firstLine="720"/>
        <w:rPr>
          <w:b/>
          <w:bCs/>
          <w:color w:val="231F20"/>
          <w:sz w:val="22"/>
          <w:szCs w:val="22"/>
          <w:shd w:val="clear" w:color="auto" w:fill="FFFFFF"/>
        </w:rPr>
      </w:pPr>
    </w:p>
    <w:p w14:paraId="42BDC2E2" w14:textId="3F91BB5A" w:rsidR="005D0CD5" w:rsidRDefault="005D0CD5" w:rsidP="00077F61">
      <w:pPr>
        <w:spacing w:line="480" w:lineRule="auto"/>
        <w:ind w:firstLine="720"/>
        <w:rPr>
          <w:b/>
          <w:bCs/>
          <w:color w:val="231F20"/>
          <w:sz w:val="22"/>
          <w:szCs w:val="22"/>
          <w:shd w:val="clear" w:color="auto" w:fill="FFFFFF"/>
        </w:rPr>
      </w:pPr>
    </w:p>
    <w:p w14:paraId="275FB52B" w14:textId="69EE3D4B" w:rsidR="005D0CD5" w:rsidRDefault="005D0CD5" w:rsidP="00077F61">
      <w:pPr>
        <w:spacing w:line="480" w:lineRule="auto"/>
        <w:ind w:firstLine="720"/>
        <w:rPr>
          <w:b/>
          <w:bCs/>
          <w:color w:val="231F20"/>
          <w:sz w:val="22"/>
          <w:szCs w:val="22"/>
          <w:shd w:val="clear" w:color="auto" w:fill="FFFFFF"/>
        </w:rPr>
      </w:pPr>
    </w:p>
    <w:p w14:paraId="685FC6B2" w14:textId="0FA16ABF" w:rsidR="005D0CD5" w:rsidRDefault="005D0CD5" w:rsidP="00077F61">
      <w:pPr>
        <w:spacing w:line="480" w:lineRule="auto"/>
        <w:ind w:firstLine="720"/>
        <w:rPr>
          <w:b/>
          <w:bCs/>
          <w:color w:val="231F20"/>
          <w:sz w:val="22"/>
          <w:szCs w:val="22"/>
          <w:shd w:val="clear" w:color="auto" w:fill="FFFFFF"/>
        </w:rPr>
      </w:pPr>
    </w:p>
    <w:p w14:paraId="4291A2EE" w14:textId="6ACE82AB" w:rsidR="005D0CD5" w:rsidRDefault="005D0CD5" w:rsidP="00077F61">
      <w:pPr>
        <w:spacing w:line="480" w:lineRule="auto"/>
        <w:ind w:firstLine="720"/>
        <w:rPr>
          <w:b/>
          <w:bCs/>
          <w:color w:val="231F20"/>
          <w:sz w:val="22"/>
          <w:szCs w:val="22"/>
          <w:shd w:val="clear" w:color="auto" w:fill="FFFFFF"/>
        </w:rPr>
      </w:pPr>
    </w:p>
    <w:p w14:paraId="54AA5402" w14:textId="348BE01D" w:rsidR="005D0CD5" w:rsidRDefault="005D0CD5" w:rsidP="00077F61">
      <w:pPr>
        <w:spacing w:line="480" w:lineRule="auto"/>
        <w:ind w:firstLine="720"/>
        <w:rPr>
          <w:b/>
          <w:bCs/>
          <w:color w:val="231F20"/>
          <w:sz w:val="22"/>
          <w:szCs w:val="22"/>
          <w:shd w:val="clear" w:color="auto" w:fill="FFFFFF"/>
        </w:rPr>
      </w:pPr>
    </w:p>
    <w:p w14:paraId="49B1BE50" w14:textId="5E366742" w:rsidR="005D0CD5" w:rsidRDefault="005D0CD5" w:rsidP="00077F61">
      <w:pPr>
        <w:spacing w:line="480" w:lineRule="auto"/>
        <w:ind w:firstLine="720"/>
        <w:rPr>
          <w:b/>
          <w:bCs/>
          <w:color w:val="231F20"/>
          <w:sz w:val="22"/>
          <w:szCs w:val="22"/>
          <w:shd w:val="clear" w:color="auto" w:fill="FFFFFF"/>
        </w:rPr>
      </w:pPr>
    </w:p>
    <w:p w14:paraId="38EC6A9A" w14:textId="245B5316" w:rsidR="005D0CD5" w:rsidRDefault="00777772" w:rsidP="00077F61">
      <w:pPr>
        <w:spacing w:line="480" w:lineRule="auto"/>
        <w:rPr>
          <w:b/>
          <w:bCs/>
          <w:color w:val="231F20"/>
          <w:sz w:val="22"/>
          <w:szCs w:val="22"/>
          <w:shd w:val="clear" w:color="auto" w:fill="FFFFFF"/>
        </w:rPr>
      </w:pPr>
      <w:r>
        <w:rPr>
          <w:b/>
          <w:bCs/>
          <w:noProof/>
          <w:color w:val="231F20"/>
          <w:sz w:val="22"/>
          <w:szCs w:val="22"/>
        </w:rPr>
        <mc:AlternateContent>
          <mc:Choice Requires="wps">
            <w:drawing>
              <wp:anchor distT="0" distB="0" distL="114300" distR="114300" simplePos="0" relativeHeight="251665408" behindDoc="0" locked="0" layoutInCell="1" allowOverlap="1" wp14:anchorId="728536D1" wp14:editId="7866EF5F">
                <wp:simplePos x="0" y="0"/>
                <wp:positionH relativeFrom="column">
                  <wp:posOffset>1116965</wp:posOffset>
                </wp:positionH>
                <wp:positionV relativeFrom="paragraph">
                  <wp:posOffset>291465</wp:posOffset>
                </wp:positionV>
                <wp:extent cx="2872105" cy="332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2872105" cy="332105"/>
                        </a:xfrm>
                        <a:prstGeom prst="rect">
                          <a:avLst/>
                        </a:prstGeom>
                        <a:noFill/>
                        <a:ln w="6350">
                          <a:noFill/>
                        </a:ln>
                      </wps:spPr>
                      <wps:txbx>
                        <w:txbxContent>
                          <w:p w14:paraId="33B54907" w14:textId="36619AA4" w:rsidR="00777772" w:rsidRPr="008B5027" w:rsidRDefault="00777772" w:rsidP="00777772">
                            <w:pPr>
                              <w:rPr>
                                <w:i/>
                                <w:iCs/>
                                <w:color w:val="2F5496" w:themeColor="accent1" w:themeShade="BF"/>
                                <w:sz w:val="20"/>
                                <w:szCs w:val="20"/>
                              </w:rPr>
                            </w:pPr>
                            <w:r w:rsidRPr="008B5027">
                              <w:rPr>
                                <w:i/>
                                <w:iCs/>
                                <w:color w:val="2F5496" w:themeColor="accent1" w:themeShade="BF"/>
                                <w:sz w:val="20"/>
                                <w:szCs w:val="20"/>
                              </w:rPr>
                              <w:t>Figure 1</w:t>
                            </w:r>
                            <w:r w:rsidR="00DE0DE1">
                              <w:rPr>
                                <w:i/>
                                <w:iCs/>
                                <w:color w:val="2F5496" w:themeColor="accent1" w:themeShade="BF"/>
                                <w:sz w:val="20"/>
                                <w:szCs w:val="20"/>
                              </w:rPr>
                              <w:t>: (James, 2018)</w:t>
                            </w:r>
                            <w:r w:rsidRPr="008B5027">
                              <w:rPr>
                                <w:i/>
                                <w:iCs/>
                                <w:color w:val="2F5496" w:themeColor="accent1" w:themeShade="BF"/>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8536D1" id="_x0000_t202" coordsize="21600,21600" o:spt="202" path="m,l,21600r21600,l21600,xe">
                <v:stroke joinstyle="miter"/>
                <v:path gradientshapeok="t" o:connecttype="rect"/>
              </v:shapetype>
              <v:shape id="Text Box 6" o:spid="_x0000_s1026" type="#_x0000_t202" style="position:absolute;margin-left:87.95pt;margin-top:22.95pt;width:226.15pt;height:26.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" filled="f" stroked="f" strokeweight=".5pt">
                <v:textbox>
                  <w:txbxContent>
                    <w:p w14:paraId="33B54907" w14:textId="36619AA4" w:rsidR="00777772" w:rsidRPr="008B5027" w:rsidRDefault="00777772" w:rsidP="00777772">
                      <w:pPr>
                        <w:rPr>
                          <w:i/>
                          <w:iCs/>
                          <w:color w:val="2F5496" w:themeColor="accent1" w:themeShade="BF"/>
                          <w:sz w:val="20"/>
                          <w:szCs w:val="20"/>
                        </w:rPr>
                      </w:pPr>
                      <w:r w:rsidRPr="008B5027">
                        <w:rPr>
                          <w:i/>
                          <w:iCs/>
                          <w:color w:val="2F5496" w:themeColor="accent1" w:themeShade="BF"/>
                          <w:sz w:val="20"/>
                          <w:szCs w:val="20"/>
                        </w:rPr>
                        <w:t xml:space="preserve">Figure </w:t>
                      </w:r>
                      <w:r w:rsidRPr="008B5027">
                        <w:rPr>
                          <w:i/>
                          <w:iCs/>
                          <w:color w:val="2F5496" w:themeColor="accent1" w:themeShade="BF"/>
                          <w:sz w:val="20"/>
                          <w:szCs w:val="20"/>
                        </w:rPr>
                        <w:t>1</w:t>
                      </w:r>
                      <w:r w:rsidR="00DE0DE1">
                        <w:rPr>
                          <w:i/>
                          <w:iCs/>
                          <w:color w:val="2F5496" w:themeColor="accent1" w:themeShade="BF"/>
                          <w:sz w:val="20"/>
                          <w:szCs w:val="20"/>
                        </w:rPr>
                        <w:t>: (James, 2018)</w:t>
                      </w:r>
                      <w:r w:rsidRPr="008B5027">
                        <w:rPr>
                          <w:i/>
                          <w:iCs/>
                          <w:color w:val="2F5496" w:themeColor="accent1" w:themeShade="BF"/>
                          <w:sz w:val="20"/>
                          <w:szCs w:val="20"/>
                        </w:rPr>
                        <w:t xml:space="preserve"> </w:t>
                      </w:r>
                    </w:p>
                  </w:txbxContent>
                </v:textbox>
              </v:shape>
            </w:pict>
          </mc:Fallback>
        </mc:AlternateContent>
      </w:r>
    </w:p>
    <w:p w14:paraId="75CEEE5D" w14:textId="305BDF2C" w:rsidR="00623D3C" w:rsidRDefault="00623D3C" w:rsidP="00077F61">
      <w:pPr>
        <w:spacing w:line="480" w:lineRule="auto"/>
        <w:rPr>
          <w:b/>
          <w:bCs/>
          <w:color w:val="231F20"/>
          <w:sz w:val="22"/>
          <w:szCs w:val="22"/>
          <w:shd w:val="clear" w:color="auto" w:fill="FFFFFF"/>
        </w:rPr>
      </w:pPr>
    </w:p>
    <w:p w14:paraId="4AE689C2" w14:textId="191DB953" w:rsidR="00623D3C" w:rsidRDefault="00623D3C" w:rsidP="00077F61">
      <w:pPr>
        <w:spacing w:line="480" w:lineRule="auto"/>
        <w:rPr>
          <w:color w:val="231F20"/>
          <w:sz w:val="22"/>
          <w:szCs w:val="22"/>
          <w:shd w:val="clear" w:color="auto" w:fill="FFFFFF"/>
        </w:rPr>
      </w:pPr>
      <w:r>
        <w:rPr>
          <w:color w:val="231F20"/>
          <w:sz w:val="22"/>
          <w:szCs w:val="22"/>
          <w:shd w:val="clear" w:color="auto" w:fill="FFFFFF"/>
        </w:rPr>
        <w:t xml:space="preserve">There has also been an increase in not only the investment but also the value of the top players around the world. An example of this case is the transfer of Neymar Júnior in 2017, as Paris Saint Germain (Ligue 1 club) paid </w:t>
      </w:r>
      <w:r w:rsidRPr="001E7A0A">
        <w:rPr>
          <w:color w:val="231F20"/>
          <w:sz w:val="22"/>
          <w:szCs w:val="22"/>
          <w:shd w:val="clear" w:color="auto" w:fill="FFFFFF"/>
        </w:rPr>
        <w:t>€</w:t>
      </w:r>
      <w:r>
        <w:rPr>
          <w:color w:val="231F20"/>
          <w:sz w:val="22"/>
          <w:szCs w:val="22"/>
          <w:shd w:val="clear" w:color="auto" w:fill="FFFFFF"/>
        </w:rPr>
        <w:t xml:space="preserve"> 222 million </w:t>
      </w:r>
      <w:r w:rsidR="00CF3989">
        <w:rPr>
          <w:color w:val="231F20"/>
          <w:sz w:val="22"/>
          <w:szCs w:val="22"/>
          <w:shd w:val="clear" w:color="auto" w:fill="FFFFFF"/>
        </w:rPr>
        <w:t>to FC Barcelona</w:t>
      </w:r>
      <w:r w:rsidR="00630AB0">
        <w:rPr>
          <w:color w:val="231F20"/>
          <w:sz w:val="22"/>
          <w:szCs w:val="22"/>
          <w:shd w:val="clear" w:color="auto" w:fill="FFFFFF"/>
        </w:rPr>
        <w:t>, making him the most expensive transfer to this date</w:t>
      </w:r>
      <w:r w:rsidR="00CF3989">
        <w:rPr>
          <w:color w:val="231F20"/>
          <w:sz w:val="22"/>
          <w:szCs w:val="22"/>
          <w:shd w:val="clear" w:color="auto" w:fill="FFFFFF"/>
        </w:rPr>
        <w:t xml:space="preserve">. In Figure 1, there is a gradual increase in the transfer fee investment of big-5 league clubs which is also directly correlated to an increase in the value of players. However, despite the amount of money spent in the French league, 5 teams from this league are present in the top ten rankings for clubs having a positive net transfer spend. </w:t>
      </w:r>
    </w:p>
    <w:p w14:paraId="1DA0A80B" w14:textId="68243E51" w:rsidR="00CF3989" w:rsidRDefault="00CF3989" w:rsidP="00077F61">
      <w:pPr>
        <w:spacing w:line="480" w:lineRule="auto"/>
        <w:rPr>
          <w:color w:val="231F20"/>
          <w:sz w:val="22"/>
          <w:szCs w:val="22"/>
          <w:shd w:val="clear" w:color="auto" w:fill="FFFFFF"/>
        </w:rPr>
      </w:pPr>
      <w:r>
        <w:rPr>
          <w:b/>
          <w:bCs/>
          <w:noProof/>
          <w:color w:val="231F20"/>
          <w:sz w:val="22"/>
          <w:szCs w:val="22"/>
          <w:shd w:val="clear" w:color="auto" w:fill="FFFFFF"/>
        </w:rPr>
        <w:drawing>
          <wp:anchor distT="0" distB="0" distL="114300" distR="114300" simplePos="0" relativeHeight="251659264" behindDoc="0" locked="0" layoutInCell="1" allowOverlap="1" wp14:anchorId="28C262EE" wp14:editId="55E5A054">
            <wp:simplePos x="0" y="0"/>
            <wp:positionH relativeFrom="column">
              <wp:posOffset>1320800</wp:posOffset>
            </wp:positionH>
            <wp:positionV relativeFrom="paragraph">
              <wp:posOffset>40698</wp:posOffset>
            </wp:positionV>
            <wp:extent cx="3075709" cy="2836043"/>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5709" cy="2836043"/>
                    </a:xfrm>
                    <a:prstGeom prst="rect">
                      <a:avLst/>
                    </a:prstGeom>
                  </pic:spPr>
                </pic:pic>
              </a:graphicData>
            </a:graphic>
            <wp14:sizeRelH relativeFrom="page">
              <wp14:pctWidth>0</wp14:pctWidth>
            </wp14:sizeRelH>
            <wp14:sizeRelV relativeFrom="page">
              <wp14:pctHeight>0</wp14:pctHeight>
            </wp14:sizeRelV>
          </wp:anchor>
        </w:drawing>
      </w:r>
    </w:p>
    <w:p w14:paraId="4A7A50D0" w14:textId="68C7036F" w:rsidR="00CF3989" w:rsidRPr="00623D3C" w:rsidRDefault="00CF3989" w:rsidP="00077F61">
      <w:pPr>
        <w:spacing w:line="480" w:lineRule="auto"/>
        <w:rPr>
          <w:color w:val="231F20"/>
          <w:sz w:val="22"/>
          <w:szCs w:val="22"/>
          <w:shd w:val="clear" w:color="auto" w:fill="FFFFFF"/>
        </w:rPr>
      </w:pPr>
    </w:p>
    <w:p w14:paraId="1A565116" w14:textId="69E1B3E5" w:rsidR="005D0CD5" w:rsidRDefault="005D0CD5" w:rsidP="00077F61">
      <w:pPr>
        <w:spacing w:line="480" w:lineRule="auto"/>
        <w:ind w:firstLine="720"/>
        <w:rPr>
          <w:b/>
          <w:bCs/>
          <w:color w:val="231F20"/>
          <w:sz w:val="22"/>
          <w:szCs w:val="22"/>
          <w:shd w:val="clear" w:color="auto" w:fill="FFFFFF"/>
        </w:rPr>
      </w:pPr>
    </w:p>
    <w:p w14:paraId="2A577B5B" w14:textId="7B25BBC2" w:rsidR="005D0CD5" w:rsidRDefault="005D0CD5" w:rsidP="00077F61">
      <w:pPr>
        <w:spacing w:line="480" w:lineRule="auto"/>
        <w:ind w:firstLine="720"/>
        <w:rPr>
          <w:b/>
          <w:bCs/>
          <w:color w:val="231F20"/>
          <w:sz w:val="22"/>
          <w:szCs w:val="22"/>
          <w:shd w:val="clear" w:color="auto" w:fill="FFFFFF"/>
        </w:rPr>
      </w:pPr>
    </w:p>
    <w:p w14:paraId="34C38169" w14:textId="4B4862E0" w:rsidR="00CF3989" w:rsidRDefault="00CF3989" w:rsidP="00077F61">
      <w:pPr>
        <w:spacing w:line="480" w:lineRule="auto"/>
        <w:ind w:firstLine="720"/>
        <w:rPr>
          <w:b/>
          <w:bCs/>
          <w:color w:val="231F20"/>
          <w:sz w:val="22"/>
          <w:szCs w:val="22"/>
          <w:shd w:val="clear" w:color="auto" w:fill="FFFFFF"/>
        </w:rPr>
      </w:pPr>
    </w:p>
    <w:p w14:paraId="3305FB06" w14:textId="077BF23F" w:rsidR="00CF3989" w:rsidRDefault="00CF3989" w:rsidP="00077F61">
      <w:pPr>
        <w:spacing w:line="480" w:lineRule="auto"/>
        <w:ind w:firstLine="720"/>
        <w:rPr>
          <w:b/>
          <w:bCs/>
          <w:color w:val="231F20"/>
          <w:sz w:val="22"/>
          <w:szCs w:val="22"/>
          <w:shd w:val="clear" w:color="auto" w:fill="FFFFFF"/>
        </w:rPr>
      </w:pPr>
    </w:p>
    <w:p w14:paraId="3908FEEE" w14:textId="7DB74EFA" w:rsidR="00CF3989" w:rsidRDefault="00CF3989" w:rsidP="00077F61">
      <w:pPr>
        <w:spacing w:line="480" w:lineRule="auto"/>
        <w:ind w:firstLine="720"/>
        <w:rPr>
          <w:b/>
          <w:bCs/>
          <w:color w:val="231F20"/>
          <w:sz w:val="22"/>
          <w:szCs w:val="22"/>
          <w:shd w:val="clear" w:color="auto" w:fill="FFFFFF"/>
        </w:rPr>
      </w:pPr>
    </w:p>
    <w:p w14:paraId="1945476B" w14:textId="11C6BF97" w:rsidR="00CF3989" w:rsidRDefault="00777772" w:rsidP="00077F61">
      <w:pPr>
        <w:spacing w:line="480" w:lineRule="auto"/>
        <w:ind w:firstLine="720"/>
        <w:rPr>
          <w:b/>
          <w:bCs/>
          <w:color w:val="231F20"/>
          <w:sz w:val="22"/>
          <w:szCs w:val="22"/>
          <w:shd w:val="clear" w:color="auto" w:fill="FFFFFF"/>
        </w:rPr>
      </w:pPr>
      <w:r>
        <w:rPr>
          <w:b/>
          <w:bCs/>
          <w:noProof/>
          <w:color w:val="231F20"/>
          <w:sz w:val="22"/>
          <w:szCs w:val="22"/>
        </w:rPr>
        <mc:AlternateContent>
          <mc:Choice Requires="wps">
            <w:drawing>
              <wp:anchor distT="0" distB="0" distL="114300" distR="114300" simplePos="0" relativeHeight="251663360" behindDoc="0" locked="0" layoutInCell="1" allowOverlap="1" wp14:anchorId="7522209C" wp14:editId="795602CA">
                <wp:simplePos x="0" y="0"/>
                <wp:positionH relativeFrom="column">
                  <wp:posOffset>1320800</wp:posOffset>
                </wp:positionH>
                <wp:positionV relativeFrom="paragraph">
                  <wp:posOffset>683491</wp:posOffset>
                </wp:positionV>
                <wp:extent cx="2872509" cy="332509"/>
                <wp:effectExtent l="0" t="0" r="0" b="0"/>
                <wp:wrapNone/>
                <wp:docPr id="5" name="Text Box 5"/>
                <wp:cNvGraphicFramePr/>
                <a:graphic xmlns:a="http://schemas.openxmlformats.org/drawingml/2006/main">
                  <a:graphicData uri="http://schemas.microsoft.com/office/word/2010/wordprocessingShape">
                    <wps:wsp>
                      <wps:cNvSpPr txBox="1"/>
                      <wps:spPr>
                        <a:xfrm>
                          <a:off x="0" y="0"/>
                          <a:ext cx="2872509" cy="332509"/>
                        </a:xfrm>
                        <a:prstGeom prst="rect">
                          <a:avLst/>
                        </a:prstGeom>
                        <a:noFill/>
                        <a:ln w="6350">
                          <a:noFill/>
                        </a:ln>
                      </wps:spPr>
                      <wps:txbx>
                        <w:txbxContent>
                          <w:p w14:paraId="46DA5FE1" w14:textId="4A75C6CB" w:rsidR="00777772" w:rsidRPr="008B5027" w:rsidRDefault="00777772" w:rsidP="00777772">
                            <w:pPr>
                              <w:rPr>
                                <w:i/>
                                <w:iCs/>
                                <w:color w:val="2F5496" w:themeColor="accent1" w:themeShade="BF"/>
                                <w:sz w:val="20"/>
                                <w:szCs w:val="20"/>
                              </w:rPr>
                            </w:pPr>
                            <w:r w:rsidRPr="008B5027">
                              <w:rPr>
                                <w:i/>
                                <w:iCs/>
                                <w:color w:val="2F5496" w:themeColor="accent1" w:themeShade="BF"/>
                                <w:sz w:val="20"/>
                                <w:szCs w:val="20"/>
                              </w:rPr>
                              <w:t>Figure 2:</w:t>
                            </w:r>
                            <w:r w:rsidR="00DE0DE1">
                              <w:rPr>
                                <w:i/>
                                <w:iCs/>
                                <w:color w:val="2F5496" w:themeColor="accent1" w:themeShade="BF"/>
                                <w:sz w:val="20"/>
                                <w:szCs w:val="20"/>
                              </w:rPr>
                              <w:t xml:space="preserve"> (James, 2018)</w:t>
                            </w:r>
                            <w:r w:rsidRPr="008B5027">
                              <w:rPr>
                                <w:i/>
                                <w:iCs/>
                                <w:color w:val="2F5496" w:themeColor="accent1" w:themeShade="BF"/>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2209C" id="Text Box 5" o:spid="_x0000_s1027" type="#_x0000_t202" style="position:absolute;left:0;text-align:left;margin-left:104pt;margin-top:53.8pt;width:226.2pt;height:2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Zm7Fw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" filled="f" stroked="f" strokeweight=".5pt">
                <v:textbox>
                  <w:txbxContent>
                    <w:p w14:paraId="46DA5FE1" w14:textId="4A75C6CB" w:rsidR="00777772" w:rsidRPr="008B5027" w:rsidRDefault="00777772" w:rsidP="00777772">
                      <w:pPr>
                        <w:rPr>
                          <w:i/>
                          <w:iCs/>
                          <w:color w:val="2F5496" w:themeColor="accent1" w:themeShade="BF"/>
                          <w:sz w:val="20"/>
                          <w:szCs w:val="20"/>
                        </w:rPr>
                      </w:pPr>
                      <w:r w:rsidRPr="008B5027">
                        <w:rPr>
                          <w:i/>
                          <w:iCs/>
                          <w:color w:val="2F5496" w:themeColor="accent1" w:themeShade="BF"/>
                          <w:sz w:val="20"/>
                          <w:szCs w:val="20"/>
                        </w:rPr>
                        <w:t xml:space="preserve">Figure </w:t>
                      </w:r>
                      <w:r w:rsidRPr="008B5027">
                        <w:rPr>
                          <w:i/>
                          <w:iCs/>
                          <w:color w:val="2F5496" w:themeColor="accent1" w:themeShade="BF"/>
                          <w:sz w:val="20"/>
                          <w:szCs w:val="20"/>
                        </w:rPr>
                        <w:t>2</w:t>
                      </w:r>
                      <w:r w:rsidRPr="008B5027">
                        <w:rPr>
                          <w:i/>
                          <w:iCs/>
                          <w:color w:val="2F5496" w:themeColor="accent1" w:themeShade="BF"/>
                          <w:sz w:val="20"/>
                          <w:szCs w:val="20"/>
                        </w:rPr>
                        <w:t>:</w:t>
                      </w:r>
                      <w:r w:rsidR="00DE0DE1">
                        <w:rPr>
                          <w:i/>
                          <w:iCs/>
                          <w:color w:val="2F5496" w:themeColor="accent1" w:themeShade="BF"/>
                          <w:sz w:val="20"/>
                          <w:szCs w:val="20"/>
                        </w:rPr>
                        <w:t xml:space="preserve"> (James, 2018)</w:t>
                      </w:r>
                      <w:r w:rsidRPr="008B5027">
                        <w:rPr>
                          <w:i/>
                          <w:iCs/>
                          <w:color w:val="2F5496" w:themeColor="accent1" w:themeShade="BF"/>
                          <w:sz w:val="20"/>
                          <w:szCs w:val="20"/>
                        </w:rPr>
                        <w:t xml:space="preserve"> </w:t>
                      </w:r>
                    </w:p>
                  </w:txbxContent>
                </v:textbox>
              </v:shape>
            </w:pict>
          </mc:Fallback>
        </mc:AlternateContent>
      </w:r>
    </w:p>
    <w:p w14:paraId="78E4B192" w14:textId="1F7512EF" w:rsidR="005D0CD5" w:rsidRDefault="00630AB0" w:rsidP="00077F61">
      <w:pPr>
        <w:spacing w:line="480" w:lineRule="auto"/>
        <w:rPr>
          <w:color w:val="231F20"/>
          <w:sz w:val="22"/>
          <w:szCs w:val="22"/>
          <w:shd w:val="clear" w:color="auto" w:fill="FFFFFF"/>
        </w:rPr>
      </w:pPr>
      <w:r>
        <w:rPr>
          <w:color w:val="231F20"/>
          <w:sz w:val="22"/>
          <w:szCs w:val="22"/>
          <w:shd w:val="clear" w:color="auto" w:fill="FFFFFF"/>
        </w:rPr>
        <w:lastRenderedPageBreak/>
        <w:t xml:space="preserve">There are no English Premier League clubs that have a positive net transfer spend. </w:t>
      </w:r>
      <w:r w:rsidR="00E60730">
        <w:rPr>
          <w:color w:val="231F20"/>
          <w:sz w:val="22"/>
          <w:szCs w:val="22"/>
          <w:shd w:val="clear" w:color="auto" w:fill="FFFFFF"/>
        </w:rPr>
        <w:t>High spending clubs l</w:t>
      </w:r>
      <w:r w:rsidR="00CB7F61">
        <w:rPr>
          <w:color w:val="231F20"/>
          <w:sz w:val="22"/>
          <w:szCs w:val="22"/>
          <w:shd w:val="clear" w:color="auto" w:fill="FFFFFF"/>
        </w:rPr>
        <w:t>ike Manchester City and PSG are ranked number 1 and 2 respectively among the teams with the most negative net transfer spend for transfer operations between 2010 and 2018</w:t>
      </w:r>
      <w:r w:rsidR="00DE0DE1">
        <w:rPr>
          <w:color w:val="231F20"/>
          <w:sz w:val="22"/>
          <w:szCs w:val="22"/>
          <w:shd w:val="clear" w:color="auto" w:fill="FFFFFF"/>
        </w:rPr>
        <w:t>, therefore leading to less revenue</w:t>
      </w:r>
      <w:r w:rsidR="00CB7F61">
        <w:rPr>
          <w:color w:val="231F20"/>
          <w:sz w:val="22"/>
          <w:szCs w:val="22"/>
          <w:shd w:val="clear" w:color="auto" w:fill="FFFFFF"/>
        </w:rPr>
        <w:t xml:space="preserve">. </w:t>
      </w:r>
    </w:p>
    <w:p w14:paraId="3D51A4D0" w14:textId="5D05F468" w:rsidR="00CB7F61" w:rsidRPr="00630AB0" w:rsidRDefault="00CB7F61" w:rsidP="00077F61">
      <w:pPr>
        <w:spacing w:line="480" w:lineRule="auto"/>
        <w:ind w:firstLine="720"/>
        <w:rPr>
          <w:color w:val="231F20"/>
          <w:sz w:val="22"/>
          <w:szCs w:val="22"/>
          <w:shd w:val="clear" w:color="auto" w:fill="FFFFFF"/>
        </w:rPr>
      </w:pPr>
      <w:r>
        <w:rPr>
          <w:color w:val="231F20"/>
          <w:sz w:val="22"/>
          <w:szCs w:val="22"/>
          <w:shd w:val="clear" w:color="auto" w:fill="FFFFFF"/>
        </w:rPr>
        <w:t xml:space="preserve">Relative to this, the inflation rate in Europe has also changed significantly between the years 2010 and 2018. </w:t>
      </w:r>
      <w:r w:rsidR="00927CF3">
        <w:rPr>
          <w:color w:val="231F20"/>
          <w:sz w:val="22"/>
          <w:szCs w:val="22"/>
          <w:shd w:val="clear" w:color="auto" w:fill="FFFFFF"/>
        </w:rPr>
        <w:t>This statistic down below shows th</w:t>
      </w:r>
      <w:r w:rsidR="00BB631F">
        <w:rPr>
          <w:color w:val="231F20"/>
          <w:sz w:val="22"/>
          <w:szCs w:val="22"/>
          <w:shd w:val="clear" w:color="auto" w:fill="FFFFFF"/>
        </w:rPr>
        <w:t xml:space="preserve">at the rate of inflation has varied a lot during the specified period. The term inflation, also known as currency devaluation, refers to the steady rise in prices </w:t>
      </w:r>
      <w:r w:rsidR="00F12D8D">
        <w:rPr>
          <w:color w:val="231F20"/>
          <w:sz w:val="22"/>
          <w:szCs w:val="22"/>
          <w:shd w:val="clear" w:color="auto" w:fill="FFFFFF"/>
        </w:rPr>
        <w:t>of finished products. In this period, the inflation rate has increase</w:t>
      </w:r>
      <w:r w:rsidR="00DE0DE1">
        <w:rPr>
          <w:color w:val="231F20"/>
          <w:sz w:val="22"/>
          <w:szCs w:val="22"/>
          <w:shd w:val="clear" w:color="auto" w:fill="FFFFFF"/>
        </w:rPr>
        <w:t>d</w:t>
      </w:r>
      <w:r w:rsidR="00F12D8D">
        <w:rPr>
          <w:color w:val="231F20"/>
          <w:sz w:val="22"/>
          <w:szCs w:val="22"/>
          <w:shd w:val="clear" w:color="auto" w:fill="FFFFFF"/>
        </w:rPr>
        <w:t xml:space="preserve"> in 4 of the 8 </w:t>
      </w:r>
      <w:r w:rsidR="00DE0DE1">
        <w:rPr>
          <w:color w:val="231F20"/>
          <w:sz w:val="22"/>
          <w:szCs w:val="22"/>
          <w:shd w:val="clear" w:color="auto" w:fill="FFFFFF"/>
        </w:rPr>
        <w:t>years</w:t>
      </w:r>
      <w:r w:rsidR="00F12D8D">
        <w:rPr>
          <w:color w:val="231F20"/>
          <w:sz w:val="22"/>
          <w:szCs w:val="22"/>
          <w:shd w:val="clear" w:color="auto" w:fill="FFFFFF"/>
        </w:rPr>
        <w:t xml:space="preserve">, while there has been a decrease in the rest of it. </w:t>
      </w:r>
    </w:p>
    <w:p w14:paraId="3E8B87CE" w14:textId="1270F32C" w:rsidR="005D0CD5" w:rsidRDefault="004D1C74" w:rsidP="00077F61">
      <w:pPr>
        <w:spacing w:line="480" w:lineRule="auto"/>
        <w:ind w:firstLine="720"/>
        <w:rPr>
          <w:b/>
          <w:bCs/>
          <w:color w:val="231F20"/>
          <w:sz w:val="22"/>
          <w:szCs w:val="22"/>
          <w:shd w:val="clear" w:color="auto" w:fill="FFFFFF"/>
        </w:rPr>
      </w:pPr>
      <w:r>
        <w:rPr>
          <w:b/>
          <w:bCs/>
          <w:noProof/>
          <w:color w:val="231F20"/>
          <w:sz w:val="22"/>
          <w:szCs w:val="22"/>
          <w:shd w:val="clear" w:color="auto" w:fill="FFFFFF"/>
        </w:rPr>
        <w:drawing>
          <wp:anchor distT="0" distB="0" distL="114300" distR="114300" simplePos="0" relativeHeight="251660288" behindDoc="0" locked="0" layoutInCell="1" allowOverlap="1" wp14:anchorId="6F192383" wp14:editId="503E5A13">
            <wp:simplePos x="0" y="0"/>
            <wp:positionH relativeFrom="column">
              <wp:posOffset>1236980</wp:posOffset>
            </wp:positionH>
            <wp:positionV relativeFrom="paragraph">
              <wp:posOffset>64539</wp:posOffset>
            </wp:positionV>
            <wp:extent cx="3583709" cy="2118064"/>
            <wp:effectExtent l="25400" t="25400" r="23495" b="28575"/>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3709" cy="2118064"/>
                    </a:xfrm>
                    <a:prstGeom prst="rect">
                      <a:avLst/>
                    </a:prstGeom>
                    <a:ln w="15875">
                      <a:solidFill>
                        <a:schemeClr val="accent1">
                          <a:lumMod val="40000"/>
                          <a:lumOff val="60000"/>
                        </a:schemeClr>
                      </a:solidFill>
                    </a:ln>
                  </pic:spPr>
                </pic:pic>
              </a:graphicData>
            </a:graphic>
            <wp14:sizeRelH relativeFrom="page">
              <wp14:pctWidth>0</wp14:pctWidth>
            </wp14:sizeRelH>
            <wp14:sizeRelV relativeFrom="page">
              <wp14:pctHeight>0</wp14:pctHeight>
            </wp14:sizeRelV>
          </wp:anchor>
        </w:drawing>
      </w:r>
    </w:p>
    <w:p w14:paraId="15C51DF3" w14:textId="0DA873D9" w:rsidR="00CB7F61" w:rsidRDefault="00CB7F61" w:rsidP="00077F61">
      <w:pPr>
        <w:spacing w:line="480" w:lineRule="auto"/>
        <w:ind w:firstLine="720"/>
        <w:rPr>
          <w:b/>
          <w:bCs/>
          <w:color w:val="231F20"/>
          <w:sz w:val="22"/>
          <w:szCs w:val="22"/>
          <w:shd w:val="clear" w:color="auto" w:fill="FFFFFF"/>
        </w:rPr>
      </w:pPr>
    </w:p>
    <w:p w14:paraId="0A5BEAAE" w14:textId="57A0CEE6" w:rsidR="00CB7F61" w:rsidRDefault="00CB7F61" w:rsidP="00077F61">
      <w:pPr>
        <w:spacing w:line="480" w:lineRule="auto"/>
        <w:ind w:firstLine="720"/>
        <w:rPr>
          <w:b/>
          <w:bCs/>
          <w:color w:val="231F20"/>
          <w:sz w:val="22"/>
          <w:szCs w:val="22"/>
          <w:shd w:val="clear" w:color="auto" w:fill="FFFFFF"/>
        </w:rPr>
      </w:pPr>
    </w:p>
    <w:p w14:paraId="60B7A6E4" w14:textId="008A5944" w:rsidR="004D1C74" w:rsidRDefault="004D1C74" w:rsidP="00077F61">
      <w:pPr>
        <w:spacing w:line="480" w:lineRule="auto"/>
        <w:ind w:firstLine="720"/>
        <w:rPr>
          <w:b/>
          <w:bCs/>
          <w:color w:val="231F20"/>
          <w:sz w:val="22"/>
          <w:szCs w:val="22"/>
          <w:shd w:val="clear" w:color="auto" w:fill="FFFFFF"/>
        </w:rPr>
      </w:pPr>
    </w:p>
    <w:p w14:paraId="568F3069" w14:textId="4E411A84" w:rsidR="004D1C74" w:rsidRDefault="004D1C74" w:rsidP="00077F61">
      <w:pPr>
        <w:spacing w:line="480" w:lineRule="auto"/>
        <w:ind w:firstLine="720"/>
        <w:rPr>
          <w:b/>
          <w:bCs/>
          <w:color w:val="231F20"/>
          <w:sz w:val="22"/>
          <w:szCs w:val="22"/>
          <w:shd w:val="clear" w:color="auto" w:fill="FFFFFF"/>
        </w:rPr>
      </w:pPr>
    </w:p>
    <w:p w14:paraId="32A30E40" w14:textId="34666DFD" w:rsidR="004D1C74" w:rsidRDefault="004D1C74" w:rsidP="00077F61">
      <w:pPr>
        <w:spacing w:line="480" w:lineRule="auto"/>
        <w:ind w:firstLine="720"/>
        <w:rPr>
          <w:b/>
          <w:bCs/>
          <w:color w:val="231F20"/>
          <w:sz w:val="22"/>
          <w:szCs w:val="22"/>
          <w:shd w:val="clear" w:color="auto" w:fill="FFFFFF"/>
        </w:rPr>
      </w:pPr>
    </w:p>
    <w:p w14:paraId="58965A5A" w14:textId="5332EC97" w:rsidR="004D1C74" w:rsidRDefault="00777772" w:rsidP="00077F61">
      <w:pPr>
        <w:spacing w:line="480" w:lineRule="auto"/>
        <w:ind w:firstLine="720"/>
        <w:rPr>
          <w:b/>
          <w:bCs/>
          <w:color w:val="231F20"/>
          <w:sz w:val="22"/>
          <w:szCs w:val="22"/>
          <w:shd w:val="clear" w:color="auto" w:fill="FFFFFF"/>
        </w:rPr>
      </w:pPr>
      <w:r>
        <w:rPr>
          <w:b/>
          <w:bCs/>
          <w:noProof/>
          <w:color w:val="231F20"/>
          <w:sz w:val="22"/>
          <w:szCs w:val="22"/>
        </w:rPr>
        <mc:AlternateContent>
          <mc:Choice Requires="wps">
            <w:drawing>
              <wp:anchor distT="0" distB="0" distL="114300" distR="114300" simplePos="0" relativeHeight="251661312" behindDoc="0" locked="0" layoutInCell="1" allowOverlap="1" wp14:anchorId="1152322A" wp14:editId="2DC7FDC5">
                <wp:simplePos x="0" y="0"/>
                <wp:positionH relativeFrom="column">
                  <wp:posOffset>1234787</wp:posOffset>
                </wp:positionH>
                <wp:positionV relativeFrom="paragraph">
                  <wp:posOffset>307455</wp:posOffset>
                </wp:positionV>
                <wp:extent cx="2872509" cy="332509"/>
                <wp:effectExtent l="0" t="0" r="0" b="0"/>
                <wp:wrapNone/>
                <wp:docPr id="4" name="Text Box 4"/>
                <wp:cNvGraphicFramePr/>
                <a:graphic xmlns:a="http://schemas.openxmlformats.org/drawingml/2006/main">
                  <a:graphicData uri="http://schemas.microsoft.com/office/word/2010/wordprocessingShape">
                    <wps:wsp>
                      <wps:cNvSpPr txBox="1"/>
                      <wps:spPr>
                        <a:xfrm>
                          <a:off x="0" y="0"/>
                          <a:ext cx="2872509" cy="332509"/>
                        </a:xfrm>
                        <a:prstGeom prst="rect">
                          <a:avLst/>
                        </a:prstGeom>
                        <a:noFill/>
                        <a:ln w="6350">
                          <a:noFill/>
                        </a:ln>
                      </wps:spPr>
                      <wps:txbx>
                        <w:txbxContent>
                          <w:p w14:paraId="02E59096" w14:textId="45B5E6B8" w:rsidR="00777772" w:rsidRPr="006649B6" w:rsidRDefault="00777772">
                            <w:pPr>
                              <w:rPr>
                                <w:i/>
                                <w:iCs/>
                                <w:color w:val="2F5496" w:themeColor="accent1" w:themeShade="BF"/>
                                <w:sz w:val="20"/>
                                <w:szCs w:val="20"/>
                              </w:rPr>
                            </w:pPr>
                            <w:r w:rsidRPr="006649B6">
                              <w:rPr>
                                <w:i/>
                                <w:iCs/>
                                <w:color w:val="2F5496" w:themeColor="accent1" w:themeShade="BF"/>
                                <w:sz w:val="20"/>
                                <w:szCs w:val="20"/>
                              </w:rPr>
                              <w:t xml:space="preserve">Figure 3: </w:t>
                            </w:r>
                            <w:hyperlink r:id="rId12" w:history="1">
                              <w:r w:rsidRPr="006649B6">
                                <w:rPr>
                                  <w:rStyle w:val="Hyperlink"/>
                                  <w:i/>
                                  <w:iCs/>
                                  <w:color w:val="2F5496" w:themeColor="accent1" w:themeShade="BF"/>
                                  <w:sz w:val="20"/>
                                  <w:szCs w:val="20"/>
                                  <w:u w:val="none"/>
                                </w:rPr>
                                <w:t>World Bank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2322A" id="Text Box 4" o:spid="_x0000_s1028" type="#_x0000_t202" style="position:absolute;left:0;text-align:left;margin-left:97.25pt;margin-top:24.2pt;width:226.2pt;height:2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TgfGQ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" filled="f" stroked="f" strokeweight=".5pt">
                <v:textbox>
                  <w:txbxContent>
                    <w:p w14:paraId="02E59096" w14:textId="45B5E6B8" w:rsidR="00777772" w:rsidRPr="006649B6" w:rsidRDefault="00777772">
                      <w:pPr>
                        <w:rPr>
                          <w:i/>
                          <w:iCs/>
                          <w:color w:val="2F5496" w:themeColor="accent1" w:themeShade="BF"/>
                          <w:sz w:val="20"/>
                          <w:szCs w:val="20"/>
                        </w:rPr>
                      </w:pPr>
                      <w:r w:rsidRPr="006649B6">
                        <w:rPr>
                          <w:i/>
                          <w:iCs/>
                          <w:color w:val="2F5496" w:themeColor="accent1" w:themeShade="BF"/>
                          <w:sz w:val="20"/>
                          <w:szCs w:val="20"/>
                        </w:rPr>
                        <w:t xml:space="preserve">Figure 3: </w:t>
                      </w:r>
                      <w:hyperlink r:id="rId13" w:history="1">
                        <w:r w:rsidRPr="006649B6">
                          <w:rPr>
                            <w:rStyle w:val="Hyperlink"/>
                            <w:i/>
                            <w:iCs/>
                            <w:color w:val="2F5496" w:themeColor="accent1" w:themeShade="BF"/>
                            <w:sz w:val="20"/>
                            <w:szCs w:val="20"/>
                            <w:u w:val="none"/>
                          </w:rPr>
                          <w:t>World Bank</w:t>
                        </w:r>
                      </w:hyperlink>
                    </w:p>
                  </w:txbxContent>
                </v:textbox>
              </v:shape>
            </w:pict>
          </mc:Fallback>
        </mc:AlternateContent>
      </w:r>
    </w:p>
    <w:p w14:paraId="10CFE320" w14:textId="3BE1742E" w:rsidR="004D1C74" w:rsidRDefault="004D1C74" w:rsidP="00077F61">
      <w:pPr>
        <w:spacing w:line="480" w:lineRule="auto"/>
        <w:ind w:firstLine="720"/>
        <w:rPr>
          <w:b/>
          <w:bCs/>
          <w:color w:val="231F20"/>
          <w:sz w:val="22"/>
          <w:szCs w:val="22"/>
          <w:shd w:val="clear" w:color="auto" w:fill="FFFFFF"/>
        </w:rPr>
      </w:pPr>
    </w:p>
    <w:p w14:paraId="4B06120D" w14:textId="5684EFB6" w:rsidR="004D1C74" w:rsidRPr="008B5027" w:rsidRDefault="008B5027" w:rsidP="00077F61">
      <w:pPr>
        <w:spacing w:line="480" w:lineRule="auto"/>
        <w:rPr>
          <w:color w:val="231F20"/>
          <w:sz w:val="22"/>
          <w:szCs w:val="22"/>
          <w:shd w:val="clear" w:color="auto" w:fill="FFFFFF"/>
        </w:rPr>
      </w:pPr>
      <w:r>
        <w:rPr>
          <w:color w:val="231F20"/>
          <w:sz w:val="22"/>
          <w:szCs w:val="22"/>
          <w:shd w:val="clear" w:color="auto" w:fill="FFFFFF"/>
        </w:rPr>
        <w:tab/>
        <w:t xml:space="preserve">This paper will compare the data from </w:t>
      </w:r>
      <w:r w:rsidR="003F025C">
        <w:rPr>
          <w:color w:val="231F20"/>
          <w:sz w:val="22"/>
          <w:szCs w:val="22"/>
          <w:shd w:val="clear" w:color="auto" w:fill="FFFFFF"/>
        </w:rPr>
        <w:t>transfermarkt.us, a company known for collecting all types of statistics relating to football,</w:t>
      </w:r>
      <w:r>
        <w:rPr>
          <w:color w:val="231F20"/>
          <w:sz w:val="22"/>
          <w:szCs w:val="22"/>
          <w:shd w:val="clear" w:color="auto" w:fill="FFFFFF"/>
        </w:rPr>
        <w:t xml:space="preserve"> and </w:t>
      </w:r>
      <w:r w:rsidR="003F025C">
        <w:rPr>
          <w:color w:val="231F20"/>
          <w:sz w:val="22"/>
          <w:szCs w:val="22"/>
          <w:shd w:val="clear" w:color="auto" w:fill="FFFFFF"/>
        </w:rPr>
        <w:t>data from the World Bank Inflation Rate survey (2010-18)</w:t>
      </w:r>
      <w:r>
        <w:rPr>
          <w:color w:val="231F20"/>
          <w:sz w:val="22"/>
          <w:szCs w:val="22"/>
          <w:shd w:val="clear" w:color="auto" w:fill="FFFFFF"/>
        </w:rPr>
        <w:t xml:space="preserve"> to analyze the effects of European inflation rate on the </w:t>
      </w:r>
      <w:r w:rsidR="00100CF8">
        <w:rPr>
          <w:color w:val="231F20"/>
          <w:sz w:val="22"/>
          <w:szCs w:val="22"/>
          <w:shd w:val="clear" w:color="auto" w:fill="FFFFFF"/>
        </w:rPr>
        <w:t>total revenue</w:t>
      </w:r>
      <w:r>
        <w:rPr>
          <w:color w:val="231F20"/>
          <w:sz w:val="22"/>
          <w:szCs w:val="22"/>
          <w:shd w:val="clear" w:color="auto" w:fill="FFFFFF"/>
        </w:rPr>
        <w:t xml:space="preserve"> of clubs in the top-5 leagues. </w:t>
      </w:r>
      <w:r w:rsidR="007F199D">
        <w:rPr>
          <w:color w:val="231F20"/>
          <w:sz w:val="22"/>
          <w:szCs w:val="22"/>
          <w:shd w:val="clear" w:color="auto" w:fill="FFFFFF"/>
        </w:rPr>
        <w:t xml:space="preserve">I will use a regression analysis to control for the omitted variables of </w:t>
      </w:r>
      <w:r w:rsidR="00100CF8">
        <w:rPr>
          <w:color w:val="231F20"/>
          <w:sz w:val="22"/>
          <w:szCs w:val="22"/>
          <w:shd w:val="clear" w:color="auto" w:fill="FFFFFF"/>
        </w:rPr>
        <w:t>ticket sales and</w:t>
      </w:r>
      <w:r w:rsidR="007F199D">
        <w:rPr>
          <w:color w:val="231F20"/>
          <w:sz w:val="22"/>
          <w:szCs w:val="22"/>
          <w:shd w:val="clear" w:color="auto" w:fill="FFFFFF"/>
        </w:rPr>
        <w:t xml:space="preserve"> investment made by the owner. Regression analysis </w:t>
      </w:r>
      <w:r w:rsidR="003515D6">
        <w:rPr>
          <w:color w:val="231F20"/>
          <w:sz w:val="22"/>
          <w:szCs w:val="22"/>
          <w:shd w:val="clear" w:color="auto" w:fill="FFFFFF"/>
        </w:rPr>
        <w:t xml:space="preserve">is easy to </w:t>
      </w:r>
      <w:r w:rsidR="00871DB6">
        <w:rPr>
          <w:color w:val="231F20"/>
          <w:sz w:val="22"/>
          <w:szCs w:val="22"/>
          <w:shd w:val="clear" w:color="auto" w:fill="FFFFFF"/>
        </w:rPr>
        <w:t>interpret,</w:t>
      </w:r>
      <w:r w:rsidR="003515D6">
        <w:rPr>
          <w:color w:val="231F20"/>
          <w:sz w:val="22"/>
          <w:szCs w:val="22"/>
          <w:shd w:val="clear" w:color="auto" w:fill="FFFFFF"/>
        </w:rPr>
        <w:t xml:space="preserve"> and it will provide treatment effect of inflation rate after controlling for the omitted variable bias. </w:t>
      </w:r>
    </w:p>
    <w:p w14:paraId="505C7947" w14:textId="66D125B5" w:rsidR="00CB7F61" w:rsidRDefault="00CB7F61" w:rsidP="00077F61">
      <w:pPr>
        <w:spacing w:line="480" w:lineRule="auto"/>
        <w:rPr>
          <w:b/>
          <w:bCs/>
          <w:color w:val="231F20"/>
          <w:sz w:val="22"/>
          <w:szCs w:val="22"/>
          <w:shd w:val="clear" w:color="auto" w:fill="FFFFFF"/>
        </w:rPr>
      </w:pPr>
    </w:p>
    <w:p w14:paraId="00A07B3B" w14:textId="77777777" w:rsidR="00217488" w:rsidRDefault="00217488" w:rsidP="00077F61">
      <w:pPr>
        <w:spacing w:line="480" w:lineRule="auto"/>
        <w:rPr>
          <w:b/>
          <w:bCs/>
          <w:color w:val="231F20"/>
          <w:sz w:val="22"/>
          <w:szCs w:val="22"/>
          <w:shd w:val="clear" w:color="auto" w:fill="FFFFFF"/>
        </w:rPr>
      </w:pPr>
    </w:p>
    <w:p w14:paraId="2D89ED5B" w14:textId="122E83A0" w:rsidR="001635DB" w:rsidRDefault="005D0CD5" w:rsidP="00077F61">
      <w:pPr>
        <w:spacing w:line="480" w:lineRule="auto"/>
        <w:rPr>
          <w:b/>
          <w:bCs/>
          <w:color w:val="231F20"/>
          <w:sz w:val="22"/>
          <w:szCs w:val="22"/>
          <w:shd w:val="clear" w:color="auto" w:fill="FFFFFF"/>
        </w:rPr>
      </w:pPr>
      <w:r>
        <w:rPr>
          <w:b/>
          <w:bCs/>
          <w:color w:val="231F20"/>
          <w:sz w:val="22"/>
          <w:szCs w:val="22"/>
          <w:shd w:val="clear" w:color="auto" w:fill="FFFFFF"/>
        </w:rPr>
        <w:lastRenderedPageBreak/>
        <w:t>Data</w:t>
      </w:r>
    </w:p>
    <w:p w14:paraId="6B65D8A5" w14:textId="76E015ED" w:rsidR="007B5BA5" w:rsidRDefault="004A7AFE" w:rsidP="00077F61">
      <w:pPr>
        <w:spacing w:line="480" w:lineRule="auto"/>
        <w:ind w:firstLine="720"/>
        <w:rPr>
          <w:color w:val="231F20"/>
          <w:sz w:val="22"/>
          <w:szCs w:val="22"/>
          <w:shd w:val="clear" w:color="auto" w:fill="FFFFFF"/>
        </w:rPr>
      </w:pPr>
      <w:r w:rsidRPr="004A7AFE">
        <w:rPr>
          <w:color w:val="231F20"/>
          <w:sz w:val="22"/>
          <w:szCs w:val="22"/>
          <w:shd w:val="clear" w:color="auto" w:fill="FFFFFF"/>
        </w:rPr>
        <w:t xml:space="preserve"> The data that I will be using for my project includes the net transfer spend of each club in the top 5 leagues. This data is obtained from "thetransfrmarkt.us", a company that </w:t>
      </w:r>
      <w:r w:rsidR="00100CF8">
        <w:rPr>
          <w:color w:val="231F20"/>
          <w:sz w:val="22"/>
          <w:szCs w:val="22"/>
          <w:shd w:val="clear" w:color="auto" w:fill="FFFFFF"/>
        </w:rPr>
        <w:t>collects</w:t>
      </w:r>
      <w:r w:rsidRPr="004A7AFE">
        <w:rPr>
          <w:color w:val="231F20"/>
          <w:sz w:val="22"/>
          <w:szCs w:val="22"/>
          <w:shd w:val="clear" w:color="auto" w:fill="FFFFFF"/>
        </w:rPr>
        <w:t xml:space="preserve"> all types of statistics relating to football. The other set of data includes the general inflation rate </w:t>
      </w:r>
      <w:r w:rsidR="00217488">
        <w:rPr>
          <w:color w:val="231F20"/>
          <w:sz w:val="22"/>
          <w:szCs w:val="22"/>
          <w:shd w:val="clear" w:color="auto" w:fill="FFFFFF"/>
        </w:rPr>
        <w:t>between 2010 and 2018</w:t>
      </w:r>
      <w:r w:rsidRPr="004A7AFE">
        <w:rPr>
          <w:color w:val="231F20"/>
          <w:sz w:val="22"/>
          <w:szCs w:val="22"/>
          <w:shd w:val="clear" w:color="auto" w:fill="FFFFFF"/>
        </w:rPr>
        <w:t xml:space="preserve"> throughout Europe</w:t>
      </w:r>
      <w:r w:rsidR="00217488">
        <w:rPr>
          <w:color w:val="231F20"/>
          <w:sz w:val="22"/>
          <w:szCs w:val="22"/>
          <w:shd w:val="clear" w:color="auto" w:fill="FFFFFF"/>
        </w:rPr>
        <w:t>. This set of data was obtained from</w:t>
      </w:r>
      <w:r w:rsidR="007B5BA5">
        <w:rPr>
          <w:color w:val="231F20"/>
          <w:sz w:val="22"/>
          <w:szCs w:val="22"/>
          <w:shd w:val="clear" w:color="auto" w:fill="FFFFFF"/>
        </w:rPr>
        <w:t xml:space="preserve"> World Bank Inflation Rate Survey. </w:t>
      </w:r>
    </w:p>
    <w:p w14:paraId="7D400823" w14:textId="62D7EF7B" w:rsidR="00E710D7" w:rsidRDefault="007B5BA5" w:rsidP="00077F61">
      <w:pPr>
        <w:spacing w:line="480" w:lineRule="auto"/>
        <w:ind w:firstLine="720"/>
        <w:rPr>
          <w:color w:val="231F20"/>
          <w:sz w:val="22"/>
          <w:szCs w:val="22"/>
          <w:shd w:val="clear" w:color="auto" w:fill="FFFFFF"/>
        </w:rPr>
      </w:pPr>
      <w:r>
        <w:rPr>
          <w:color w:val="231F20"/>
          <w:sz w:val="22"/>
          <w:szCs w:val="22"/>
          <w:shd w:val="clear" w:color="auto" w:fill="FFFFFF"/>
        </w:rPr>
        <w:t xml:space="preserve">The data for this paper was constructed in the following way: </w:t>
      </w:r>
      <w:r w:rsidR="00E60FC8">
        <w:rPr>
          <w:color w:val="231F20"/>
          <w:sz w:val="22"/>
          <w:szCs w:val="22"/>
          <w:shd w:val="clear" w:color="auto" w:fill="FFFFFF"/>
        </w:rPr>
        <w:t xml:space="preserve">I obtained the data from </w:t>
      </w:r>
      <w:r w:rsidR="00100CF8" w:rsidRPr="004A7AFE">
        <w:rPr>
          <w:color w:val="231F20"/>
          <w:sz w:val="22"/>
          <w:szCs w:val="22"/>
          <w:shd w:val="clear" w:color="auto" w:fill="FFFFFF"/>
        </w:rPr>
        <w:t>"thetransfrmarkt.us"</w:t>
      </w:r>
      <w:r w:rsidR="00100CF8">
        <w:rPr>
          <w:color w:val="231F20"/>
          <w:sz w:val="22"/>
          <w:szCs w:val="22"/>
          <w:shd w:val="clear" w:color="auto" w:fill="FFFFFF"/>
        </w:rPr>
        <w:t xml:space="preserve"> </w:t>
      </w:r>
      <w:r w:rsidR="00E60FC8">
        <w:rPr>
          <w:color w:val="231F20"/>
          <w:sz w:val="22"/>
          <w:szCs w:val="22"/>
          <w:shd w:val="clear" w:color="auto" w:fill="FFFFFF"/>
        </w:rPr>
        <w:t xml:space="preserve">website in a </w:t>
      </w:r>
      <w:r w:rsidR="001960D3">
        <w:rPr>
          <w:color w:val="231F20"/>
          <w:sz w:val="22"/>
          <w:szCs w:val="22"/>
          <w:shd w:val="clear" w:color="auto" w:fill="FFFFFF"/>
        </w:rPr>
        <w:t>xlsx</w:t>
      </w:r>
      <w:r w:rsidR="00E60FC8">
        <w:rPr>
          <w:color w:val="231F20"/>
          <w:sz w:val="22"/>
          <w:szCs w:val="22"/>
          <w:shd w:val="clear" w:color="auto" w:fill="FFFFFF"/>
        </w:rPr>
        <w:t xml:space="preserve"> format. This data set contained information about the </w:t>
      </w:r>
      <w:r w:rsidR="001960D3">
        <w:rPr>
          <w:color w:val="231F20"/>
          <w:sz w:val="22"/>
          <w:szCs w:val="22"/>
          <w:shd w:val="clear" w:color="auto" w:fill="FFFFFF"/>
        </w:rPr>
        <w:t>income and expenditures</w:t>
      </w:r>
      <w:r w:rsidR="00D2689F">
        <w:rPr>
          <w:color w:val="231F20"/>
          <w:sz w:val="22"/>
          <w:szCs w:val="22"/>
          <w:shd w:val="clear" w:color="auto" w:fill="FFFFFF"/>
        </w:rPr>
        <w:t xml:space="preserve"> (millions of euros) of the top 5 European leagues</w:t>
      </w:r>
      <w:r w:rsidR="00E60FC8">
        <w:rPr>
          <w:color w:val="231F20"/>
          <w:sz w:val="22"/>
          <w:szCs w:val="22"/>
          <w:shd w:val="clear" w:color="auto" w:fill="FFFFFF"/>
        </w:rPr>
        <w:t xml:space="preserve"> that have taken place between the years </w:t>
      </w:r>
      <w:r w:rsidR="00D2689F">
        <w:rPr>
          <w:color w:val="231F20"/>
          <w:sz w:val="22"/>
          <w:szCs w:val="22"/>
          <w:shd w:val="clear" w:color="auto" w:fill="FFFFFF"/>
        </w:rPr>
        <w:t>1996</w:t>
      </w:r>
      <w:r w:rsidR="00E60FC8">
        <w:rPr>
          <w:color w:val="231F20"/>
          <w:sz w:val="22"/>
          <w:szCs w:val="22"/>
          <w:shd w:val="clear" w:color="auto" w:fill="FFFFFF"/>
        </w:rPr>
        <w:t xml:space="preserve"> and 20</w:t>
      </w:r>
      <w:r w:rsidR="00D2689F">
        <w:rPr>
          <w:color w:val="231F20"/>
          <w:sz w:val="22"/>
          <w:szCs w:val="22"/>
          <w:shd w:val="clear" w:color="auto" w:fill="FFFFFF"/>
        </w:rPr>
        <w:t>21</w:t>
      </w:r>
      <w:r w:rsidR="00E60FC8">
        <w:rPr>
          <w:color w:val="231F20"/>
          <w:sz w:val="22"/>
          <w:szCs w:val="22"/>
          <w:shd w:val="clear" w:color="auto" w:fill="FFFFFF"/>
        </w:rPr>
        <w:t>.</w:t>
      </w:r>
      <w:r w:rsidR="0081112D">
        <w:rPr>
          <w:color w:val="231F20"/>
          <w:sz w:val="22"/>
          <w:szCs w:val="22"/>
          <w:shd w:val="clear" w:color="auto" w:fill="FFFFFF"/>
        </w:rPr>
        <w:t xml:space="preserve"> </w:t>
      </w:r>
      <w:r w:rsidR="00D2689F">
        <w:rPr>
          <w:color w:val="231F20"/>
          <w:sz w:val="22"/>
          <w:szCs w:val="22"/>
          <w:shd w:val="clear" w:color="auto" w:fill="FFFFFF"/>
        </w:rPr>
        <w:t>To</w:t>
      </w:r>
      <w:r w:rsidR="00E60FC8">
        <w:rPr>
          <w:color w:val="231F20"/>
          <w:sz w:val="22"/>
          <w:szCs w:val="22"/>
          <w:shd w:val="clear" w:color="auto" w:fill="FFFFFF"/>
        </w:rPr>
        <w:t xml:space="preserve"> meet my specific requirements, I transferred the data into R </w:t>
      </w:r>
      <w:r w:rsidR="00100CF8">
        <w:rPr>
          <w:color w:val="231F20"/>
          <w:sz w:val="22"/>
          <w:szCs w:val="22"/>
          <w:shd w:val="clear" w:color="auto" w:fill="FFFFFF"/>
        </w:rPr>
        <w:t>after</w:t>
      </w:r>
      <w:r w:rsidR="00E60FC8">
        <w:rPr>
          <w:color w:val="231F20"/>
          <w:sz w:val="22"/>
          <w:szCs w:val="22"/>
          <w:shd w:val="clear" w:color="auto" w:fill="FFFFFF"/>
        </w:rPr>
        <w:t xml:space="preserve"> </w:t>
      </w:r>
      <w:r w:rsidR="00100CF8">
        <w:rPr>
          <w:color w:val="231F20"/>
          <w:sz w:val="22"/>
          <w:szCs w:val="22"/>
          <w:shd w:val="clear" w:color="auto" w:fill="FFFFFF"/>
        </w:rPr>
        <w:t>filtering</w:t>
      </w:r>
      <w:r w:rsidR="00E60FC8">
        <w:rPr>
          <w:color w:val="231F20"/>
          <w:sz w:val="22"/>
          <w:szCs w:val="22"/>
          <w:shd w:val="clear" w:color="auto" w:fill="FFFFFF"/>
        </w:rPr>
        <w:t xml:space="preserve"> it to show results between 2010-18. </w:t>
      </w:r>
      <w:r w:rsidR="001960D3">
        <w:rPr>
          <w:color w:val="231F20"/>
          <w:sz w:val="22"/>
          <w:szCs w:val="22"/>
          <w:shd w:val="clear" w:color="auto" w:fill="FFFFFF"/>
        </w:rPr>
        <w:t xml:space="preserve">Furthermore, I calculated the revenues by using a formula </w:t>
      </w:r>
      <w:r w:rsidR="007F5D02">
        <w:rPr>
          <w:color w:val="231F20"/>
          <w:sz w:val="22"/>
          <w:szCs w:val="22"/>
          <w:shd w:val="clear" w:color="auto" w:fill="FFFFFF"/>
        </w:rPr>
        <w:t>in excel</w:t>
      </w:r>
      <w:r w:rsidR="001960D3">
        <w:rPr>
          <w:color w:val="231F20"/>
          <w:sz w:val="22"/>
          <w:szCs w:val="22"/>
          <w:shd w:val="clear" w:color="auto" w:fill="FFFFFF"/>
        </w:rPr>
        <w:t xml:space="preserve">. This data </w:t>
      </w:r>
      <w:r w:rsidR="007354F8">
        <w:rPr>
          <w:color w:val="231F20"/>
          <w:sz w:val="22"/>
          <w:szCs w:val="22"/>
          <w:shd w:val="clear" w:color="auto" w:fill="FFFFFF"/>
        </w:rPr>
        <w:t xml:space="preserve">includes the income and expenditure from both the summer and the transfer windows. On the other hand, the data on the European inflation rate was also obtained in an xlsx format from </w:t>
      </w:r>
      <w:r w:rsidR="0012666A">
        <w:rPr>
          <w:color w:val="231F20"/>
          <w:sz w:val="22"/>
          <w:szCs w:val="22"/>
          <w:shd w:val="clear" w:color="auto" w:fill="FFFFFF"/>
        </w:rPr>
        <w:t>Statista</w:t>
      </w:r>
      <w:r w:rsidR="007354F8">
        <w:rPr>
          <w:color w:val="231F20"/>
          <w:sz w:val="22"/>
          <w:szCs w:val="22"/>
          <w:shd w:val="clear" w:color="auto" w:fill="FFFFFF"/>
        </w:rPr>
        <w:t xml:space="preserve">. </w:t>
      </w:r>
      <w:r w:rsidR="00E710D7">
        <w:rPr>
          <w:color w:val="231F20"/>
          <w:sz w:val="22"/>
          <w:szCs w:val="22"/>
          <w:shd w:val="clear" w:color="auto" w:fill="FFFFFF"/>
        </w:rPr>
        <w:t xml:space="preserve">The data was filtered in excel to meet the period requirement for my paper. </w:t>
      </w:r>
    </w:p>
    <w:p w14:paraId="08953CE8" w14:textId="4F934BF6" w:rsidR="007B5BA5" w:rsidRDefault="00E710D7" w:rsidP="00077F61">
      <w:pPr>
        <w:spacing w:line="480" w:lineRule="auto"/>
        <w:ind w:firstLine="720"/>
        <w:rPr>
          <w:color w:val="231F20"/>
          <w:sz w:val="22"/>
          <w:szCs w:val="22"/>
          <w:shd w:val="clear" w:color="auto" w:fill="FFFFFF"/>
        </w:rPr>
      </w:pPr>
      <w:r>
        <w:rPr>
          <w:color w:val="231F20"/>
          <w:sz w:val="22"/>
          <w:szCs w:val="22"/>
          <w:shd w:val="clear" w:color="auto" w:fill="FFFFFF"/>
        </w:rPr>
        <w:t xml:space="preserve">I want to find the effect of inflation rate on the total revenue of the top 5 European leagues while keeping variables like </w:t>
      </w:r>
      <w:r w:rsidR="0081112D">
        <w:rPr>
          <w:color w:val="231F20"/>
          <w:sz w:val="22"/>
          <w:szCs w:val="22"/>
          <w:shd w:val="clear" w:color="auto" w:fill="FFFFFF"/>
        </w:rPr>
        <w:t>owners’</w:t>
      </w:r>
      <w:r>
        <w:rPr>
          <w:color w:val="231F20"/>
          <w:sz w:val="22"/>
          <w:szCs w:val="22"/>
          <w:shd w:val="clear" w:color="auto" w:fill="FFFFFF"/>
        </w:rPr>
        <w:t xml:space="preserve"> investment</w:t>
      </w:r>
      <w:r w:rsidR="007F5D02">
        <w:rPr>
          <w:color w:val="231F20"/>
          <w:sz w:val="22"/>
          <w:szCs w:val="22"/>
          <w:shd w:val="clear" w:color="auto" w:fill="FFFFFF"/>
        </w:rPr>
        <w:t xml:space="preserve"> and ticket sales</w:t>
      </w:r>
      <w:r w:rsidR="0081112D">
        <w:rPr>
          <w:color w:val="231F20"/>
          <w:sz w:val="22"/>
          <w:szCs w:val="22"/>
          <w:shd w:val="clear" w:color="auto" w:fill="FFFFFF"/>
        </w:rPr>
        <w:t xml:space="preserve"> in the league constant. Figure 4 denotes the descriptive variables </w:t>
      </w:r>
      <w:r w:rsidR="00FB5869">
        <w:rPr>
          <w:color w:val="231F20"/>
          <w:sz w:val="22"/>
          <w:szCs w:val="22"/>
          <w:shd w:val="clear" w:color="auto" w:fill="FFFFFF"/>
        </w:rPr>
        <w:t xml:space="preserve">of </w:t>
      </w:r>
      <w:r w:rsidR="002F74B0">
        <w:rPr>
          <w:color w:val="231F20"/>
          <w:sz w:val="22"/>
          <w:szCs w:val="22"/>
          <w:shd w:val="clear" w:color="auto" w:fill="FFFFFF"/>
        </w:rPr>
        <w:t>all the total</w:t>
      </w:r>
      <w:r w:rsidR="00FB5869">
        <w:rPr>
          <w:color w:val="231F20"/>
          <w:sz w:val="22"/>
          <w:szCs w:val="22"/>
          <w:shd w:val="clear" w:color="auto" w:fill="FFFFFF"/>
        </w:rPr>
        <w:t xml:space="preserve"> </w:t>
      </w:r>
      <w:r w:rsidR="007F5D02">
        <w:rPr>
          <w:color w:val="231F20"/>
          <w:sz w:val="22"/>
          <w:szCs w:val="22"/>
          <w:shd w:val="clear" w:color="auto" w:fill="FFFFFF"/>
        </w:rPr>
        <w:t xml:space="preserve">revenue for all 5 </w:t>
      </w:r>
      <w:r w:rsidR="00FB5869">
        <w:rPr>
          <w:color w:val="231F20"/>
          <w:sz w:val="22"/>
          <w:szCs w:val="22"/>
          <w:shd w:val="clear" w:color="auto" w:fill="FFFFFF"/>
        </w:rPr>
        <w:t>league</w:t>
      </w:r>
      <w:r w:rsidR="007F5D02">
        <w:rPr>
          <w:color w:val="231F20"/>
          <w:sz w:val="22"/>
          <w:szCs w:val="22"/>
          <w:shd w:val="clear" w:color="auto" w:fill="FFFFFF"/>
        </w:rPr>
        <w:t>s</w:t>
      </w:r>
      <w:r w:rsidR="00FB5869">
        <w:rPr>
          <w:color w:val="231F20"/>
          <w:sz w:val="22"/>
          <w:szCs w:val="22"/>
          <w:shd w:val="clear" w:color="auto" w:fill="FFFFFF"/>
        </w:rPr>
        <w:t xml:space="preserve"> and the inflation rate across 8 years. </w:t>
      </w:r>
      <w:r w:rsidR="00CF35AD">
        <w:rPr>
          <w:color w:val="231F20"/>
          <w:sz w:val="22"/>
          <w:szCs w:val="22"/>
          <w:shd w:val="clear" w:color="auto" w:fill="FFFFFF"/>
        </w:rPr>
        <w:t xml:space="preserve">In the first row we see the </w:t>
      </w:r>
      <w:r w:rsidR="00E7440D">
        <w:rPr>
          <w:color w:val="231F20"/>
          <w:sz w:val="22"/>
          <w:szCs w:val="22"/>
          <w:shd w:val="clear" w:color="auto" w:fill="FFFFFF"/>
        </w:rPr>
        <w:t>variable of the total</w:t>
      </w:r>
      <w:r w:rsidR="00CF35AD">
        <w:rPr>
          <w:color w:val="231F20"/>
          <w:sz w:val="22"/>
          <w:szCs w:val="22"/>
          <w:shd w:val="clear" w:color="auto" w:fill="FFFFFF"/>
        </w:rPr>
        <w:t xml:space="preserve"> revenue</w:t>
      </w:r>
      <w:r w:rsidR="00E7440D">
        <w:rPr>
          <w:color w:val="231F20"/>
          <w:sz w:val="22"/>
          <w:szCs w:val="22"/>
          <w:shd w:val="clear" w:color="auto" w:fill="FFFFFF"/>
        </w:rPr>
        <w:t xml:space="preserve"> (in millions of Euros)</w:t>
      </w:r>
      <w:r w:rsidR="00CF35AD">
        <w:rPr>
          <w:color w:val="231F20"/>
          <w:sz w:val="22"/>
          <w:szCs w:val="22"/>
          <w:shd w:val="clear" w:color="auto" w:fill="FFFFFF"/>
        </w:rPr>
        <w:t xml:space="preserve"> </w:t>
      </w:r>
      <w:r w:rsidR="00E7440D">
        <w:rPr>
          <w:color w:val="231F20"/>
          <w:sz w:val="22"/>
          <w:szCs w:val="22"/>
          <w:shd w:val="clear" w:color="auto" w:fill="FFFFFF"/>
        </w:rPr>
        <w:t>for</w:t>
      </w:r>
      <w:r w:rsidR="00CF35AD">
        <w:rPr>
          <w:color w:val="231F20"/>
          <w:sz w:val="22"/>
          <w:szCs w:val="22"/>
          <w:shd w:val="clear" w:color="auto" w:fill="FFFFFF"/>
        </w:rPr>
        <w:t xml:space="preserve"> the </w:t>
      </w:r>
      <w:r w:rsidR="00323A8C">
        <w:rPr>
          <w:color w:val="231F20"/>
          <w:sz w:val="22"/>
          <w:szCs w:val="22"/>
          <w:shd w:val="clear" w:color="auto" w:fill="FFFFFF"/>
        </w:rPr>
        <w:t xml:space="preserve">top 5 European leagues. </w:t>
      </w:r>
      <w:r w:rsidR="00E74A05">
        <w:rPr>
          <w:color w:val="231F20"/>
          <w:sz w:val="22"/>
          <w:szCs w:val="22"/>
          <w:shd w:val="clear" w:color="auto" w:fill="FFFFFF"/>
        </w:rPr>
        <w:t xml:space="preserve">The average total revenue of all the leagues over the 8-year period is </w:t>
      </w:r>
      <w:r w:rsidR="00E74A05" w:rsidRPr="00FF1848">
        <w:rPr>
          <w:color w:val="231F20"/>
          <w:sz w:val="22"/>
          <w:szCs w:val="22"/>
          <w:shd w:val="clear" w:color="auto" w:fill="FFFFFF"/>
        </w:rPr>
        <w:t>€</w:t>
      </w:r>
      <w:r w:rsidR="00E74A05" w:rsidRPr="00E27A26">
        <w:rPr>
          <w:color w:val="231F20"/>
          <w:sz w:val="22"/>
          <w:szCs w:val="22"/>
          <w:shd w:val="clear" w:color="auto" w:fill="FFFFFF"/>
        </w:rPr>
        <w:t>11841.125</w:t>
      </w:r>
      <w:r w:rsidR="00E74A05">
        <w:rPr>
          <w:color w:val="231F20"/>
          <w:sz w:val="22"/>
          <w:szCs w:val="22"/>
          <w:shd w:val="clear" w:color="auto" w:fill="FFFFFF"/>
        </w:rPr>
        <w:t xml:space="preserve"> million</w:t>
      </w:r>
      <w:r w:rsidR="00F17503">
        <w:rPr>
          <w:color w:val="231F20"/>
          <w:sz w:val="22"/>
          <w:szCs w:val="22"/>
          <w:shd w:val="clear" w:color="auto" w:fill="FFFFFF"/>
        </w:rPr>
        <w:t xml:space="preserve">. However, there is also a huge difference of about </w:t>
      </w:r>
      <w:r w:rsidR="00F17503" w:rsidRPr="00FF1848">
        <w:rPr>
          <w:color w:val="231F20"/>
          <w:sz w:val="22"/>
          <w:szCs w:val="22"/>
          <w:shd w:val="clear" w:color="auto" w:fill="FFFFFF"/>
        </w:rPr>
        <w:t>€</w:t>
      </w:r>
      <w:r w:rsidR="00F17503">
        <w:rPr>
          <w:color w:val="231F20"/>
          <w:sz w:val="22"/>
          <w:szCs w:val="22"/>
          <w:shd w:val="clear" w:color="auto" w:fill="FFFFFF"/>
        </w:rPr>
        <w:t xml:space="preserve">7040 million between the maximum and the minimum revenues. </w:t>
      </w:r>
      <w:r w:rsidR="00323A8C">
        <w:rPr>
          <w:color w:val="231F20"/>
          <w:sz w:val="22"/>
          <w:szCs w:val="22"/>
          <w:shd w:val="clear" w:color="auto" w:fill="FFFFFF"/>
        </w:rPr>
        <w:t xml:space="preserve">The second variable is the inflation rate </w:t>
      </w:r>
      <w:r w:rsidR="00F17503">
        <w:rPr>
          <w:color w:val="231F20"/>
          <w:sz w:val="22"/>
          <w:szCs w:val="22"/>
          <w:shd w:val="clear" w:color="auto" w:fill="FFFFFF"/>
        </w:rPr>
        <w:t xml:space="preserve">in Europe </w:t>
      </w:r>
      <w:r w:rsidR="00E74A05">
        <w:rPr>
          <w:color w:val="231F20"/>
          <w:sz w:val="22"/>
          <w:szCs w:val="22"/>
          <w:shd w:val="clear" w:color="auto" w:fill="FFFFFF"/>
        </w:rPr>
        <w:t xml:space="preserve">between 2010 and 2018. In the second row, the data displays that there was one odd year where the rate of inflation was negative. </w:t>
      </w:r>
      <w:r w:rsidR="00F17503">
        <w:rPr>
          <w:color w:val="231F20"/>
          <w:sz w:val="22"/>
          <w:szCs w:val="22"/>
          <w:shd w:val="clear" w:color="auto" w:fill="FFFFFF"/>
        </w:rPr>
        <w:t xml:space="preserve">However, the average rate of inflation over the 8 years is positive and therefore, we can </w:t>
      </w:r>
      <w:r w:rsidR="007F5D02">
        <w:rPr>
          <w:color w:val="231F20"/>
          <w:sz w:val="22"/>
          <w:szCs w:val="22"/>
          <w:shd w:val="clear" w:color="auto" w:fill="FFFFFF"/>
        </w:rPr>
        <w:t>assume that there was one odd year in the 8-year period.</w:t>
      </w:r>
    </w:p>
    <w:p w14:paraId="6CF82F6C" w14:textId="77777777" w:rsidR="007F5D02" w:rsidRDefault="007F5D02" w:rsidP="00077F61">
      <w:pPr>
        <w:spacing w:line="480" w:lineRule="auto"/>
        <w:ind w:firstLine="720"/>
        <w:rPr>
          <w:color w:val="231F20"/>
          <w:sz w:val="22"/>
          <w:szCs w:val="22"/>
          <w:shd w:val="clear" w:color="auto" w:fill="FFFFFF"/>
        </w:rPr>
      </w:pPr>
    </w:p>
    <w:p w14:paraId="068AFC09" w14:textId="1CF3AB1B" w:rsidR="00E27A26" w:rsidRDefault="00E27A26" w:rsidP="00077F61">
      <w:pPr>
        <w:spacing w:line="480" w:lineRule="auto"/>
        <w:rPr>
          <w:color w:val="231F20"/>
          <w:sz w:val="22"/>
          <w:szCs w:val="22"/>
          <w:shd w:val="clear" w:color="auto" w:fill="FFFFFF"/>
        </w:rPr>
      </w:pPr>
    </w:p>
    <w:tbl>
      <w:tblPr>
        <w:tblW w:w="9632" w:type="dxa"/>
        <w:tblLook w:val="04A0" w:firstRow="1" w:lastRow="0" w:firstColumn="1" w:lastColumn="0" w:noHBand="0" w:noVBand="1"/>
      </w:tblPr>
      <w:tblGrid>
        <w:gridCol w:w="1880"/>
        <w:gridCol w:w="1372"/>
        <w:gridCol w:w="1300"/>
        <w:gridCol w:w="2280"/>
        <w:gridCol w:w="1420"/>
        <w:gridCol w:w="1380"/>
      </w:tblGrid>
      <w:tr w:rsidR="00E27A26" w:rsidRPr="00E27A26" w14:paraId="683C935A" w14:textId="77777777" w:rsidTr="00E7440D">
        <w:trPr>
          <w:trHeight w:val="320"/>
        </w:trPr>
        <w:tc>
          <w:tcPr>
            <w:tcW w:w="1880" w:type="dxa"/>
            <w:tcBorders>
              <w:top w:val="single" w:sz="4" w:space="0" w:color="5B9BD5"/>
              <w:left w:val="single" w:sz="4" w:space="0" w:color="5B9BD5"/>
              <w:bottom w:val="nil"/>
              <w:right w:val="nil"/>
            </w:tcBorders>
            <w:shd w:val="clear" w:color="5B9BD5" w:fill="5B9BD5"/>
            <w:noWrap/>
            <w:vAlign w:val="bottom"/>
            <w:hideMark/>
          </w:tcPr>
          <w:p w14:paraId="42E440AE" w14:textId="77777777" w:rsidR="00E27A26" w:rsidRPr="00E27A26" w:rsidRDefault="00E27A26" w:rsidP="00077F61">
            <w:pPr>
              <w:spacing w:line="480" w:lineRule="auto"/>
              <w:rPr>
                <w:rFonts w:ascii="Calibri" w:hAnsi="Calibri" w:cs="Calibri"/>
                <w:b/>
                <w:bCs/>
                <w:color w:val="FFFFFF"/>
              </w:rPr>
            </w:pPr>
            <w:r w:rsidRPr="00E27A26">
              <w:rPr>
                <w:rFonts w:ascii="Calibri" w:hAnsi="Calibri" w:cs="Calibri"/>
                <w:b/>
                <w:bCs/>
                <w:color w:val="FFFFFF"/>
              </w:rPr>
              <w:lastRenderedPageBreak/>
              <w:t>Column1</w:t>
            </w:r>
          </w:p>
        </w:tc>
        <w:tc>
          <w:tcPr>
            <w:tcW w:w="1372" w:type="dxa"/>
            <w:tcBorders>
              <w:top w:val="single" w:sz="4" w:space="0" w:color="5B9BD5"/>
              <w:left w:val="nil"/>
              <w:bottom w:val="nil"/>
              <w:right w:val="nil"/>
            </w:tcBorders>
            <w:shd w:val="clear" w:color="5B9BD5" w:fill="5B9BD5"/>
            <w:noWrap/>
            <w:vAlign w:val="bottom"/>
            <w:hideMark/>
          </w:tcPr>
          <w:p w14:paraId="499228DB" w14:textId="77777777" w:rsidR="00E27A26" w:rsidRPr="00E27A26" w:rsidRDefault="00E27A26" w:rsidP="00077F61">
            <w:pPr>
              <w:spacing w:line="480" w:lineRule="auto"/>
              <w:rPr>
                <w:rFonts w:ascii="Calibri" w:hAnsi="Calibri" w:cs="Calibri"/>
                <w:b/>
                <w:bCs/>
                <w:color w:val="FFFFFF"/>
              </w:rPr>
            </w:pPr>
            <w:r w:rsidRPr="00E27A26">
              <w:rPr>
                <w:rFonts w:ascii="Calibri" w:hAnsi="Calibri" w:cs="Calibri"/>
                <w:b/>
                <w:bCs/>
                <w:color w:val="FFFFFF"/>
              </w:rPr>
              <w:t>Mean</w:t>
            </w:r>
          </w:p>
        </w:tc>
        <w:tc>
          <w:tcPr>
            <w:tcW w:w="1300" w:type="dxa"/>
            <w:tcBorders>
              <w:top w:val="single" w:sz="4" w:space="0" w:color="5B9BD5"/>
              <w:left w:val="nil"/>
              <w:bottom w:val="nil"/>
              <w:right w:val="nil"/>
            </w:tcBorders>
            <w:shd w:val="clear" w:color="5B9BD5" w:fill="5B9BD5"/>
            <w:noWrap/>
            <w:vAlign w:val="bottom"/>
            <w:hideMark/>
          </w:tcPr>
          <w:p w14:paraId="073624A4" w14:textId="77777777" w:rsidR="00E27A26" w:rsidRPr="00E27A26" w:rsidRDefault="00E27A26" w:rsidP="00077F61">
            <w:pPr>
              <w:spacing w:line="480" w:lineRule="auto"/>
              <w:rPr>
                <w:rFonts w:ascii="Calibri" w:hAnsi="Calibri" w:cs="Calibri"/>
                <w:b/>
                <w:bCs/>
                <w:color w:val="FFFFFF"/>
              </w:rPr>
            </w:pPr>
            <w:r w:rsidRPr="00E27A26">
              <w:rPr>
                <w:rFonts w:ascii="Calibri" w:hAnsi="Calibri" w:cs="Calibri"/>
                <w:b/>
                <w:bCs/>
                <w:color w:val="FFFFFF"/>
              </w:rPr>
              <w:t>Median</w:t>
            </w:r>
          </w:p>
        </w:tc>
        <w:tc>
          <w:tcPr>
            <w:tcW w:w="2280" w:type="dxa"/>
            <w:tcBorders>
              <w:top w:val="single" w:sz="4" w:space="0" w:color="5B9BD5"/>
              <w:left w:val="nil"/>
              <w:bottom w:val="nil"/>
              <w:right w:val="nil"/>
            </w:tcBorders>
            <w:shd w:val="clear" w:color="5B9BD5" w:fill="5B9BD5"/>
            <w:noWrap/>
            <w:vAlign w:val="bottom"/>
            <w:hideMark/>
          </w:tcPr>
          <w:p w14:paraId="43285B34" w14:textId="77777777" w:rsidR="00E27A26" w:rsidRPr="00E27A26" w:rsidRDefault="00E27A26" w:rsidP="00077F61">
            <w:pPr>
              <w:spacing w:line="480" w:lineRule="auto"/>
              <w:rPr>
                <w:rFonts w:ascii="Calibri" w:hAnsi="Calibri" w:cs="Calibri"/>
                <w:b/>
                <w:bCs/>
                <w:color w:val="FFFFFF"/>
              </w:rPr>
            </w:pPr>
            <w:r w:rsidRPr="00E27A26">
              <w:rPr>
                <w:rFonts w:ascii="Calibri" w:hAnsi="Calibri" w:cs="Calibri"/>
                <w:b/>
                <w:bCs/>
                <w:color w:val="FFFFFF"/>
              </w:rPr>
              <w:t>Standard Deviation</w:t>
            </w:r>
          </w:p>
        </w:tc>
        <w:tc>
          <w:tcPr>
            <w:tcW w:w="1420" w:type="dxa"/>
            <w:tcBorders>
              <w:top w:val="single" w:sz="4" w:space="0" w:color="5B9BD5"/>
              <w:left w:val="nil"/>
              <w:bottom w:val="nil"/>
              <w:right w:val="nil"/>
            </w:tcBorders>
            <w:shd w:val="clear" w:color="5B9BD5" w:fill="5B9BD5"/>
            <w:noWrap/>
            <w:vAlign w:val="bottom"/>
            <w:hideMark/>
          </w:tcPr>
          <w:p w14:paraId="7E3FB97F" w14:textId="77777777" w:rsidR="00E27A26" w:rsidRPr="00E27A26" w:rsidRDefault="00E27A26" w:rsidP="00077F61">
            <w:pPr>
              <w:spacing w:line="480" w:lineRule="auto"/>
              <w:rPr>
                <w:rFonts w:ascii="Calibri" w:hAnsi="Calibri" w:cs="Calibri"/>
                <w:b/>
                <w:bCs/>
                <w:color w:val="FFFFFF"/>
              </w:rPr>
            </w:pPr>
            <w:r w:rsidRPr="00E27A26">
              <w:rPr>
                <w:rFonts w:ascii="Calibri" w:hAnsi="Calibri" w:cs="Calibri"/>
                <w:b/>
                <w:bCs/>
                <w:color w:val="FFFFFF"/>
              </w:rPr>
              <w:t>Maximum</w:t>
            </w:r>
          </w:p>
        </w:tc>
        <w:tc>
          <w:tcPr>
            <w:tcW w:w="1380" w:type="dxa"/>
            <w:tcBorders>
              <w:top w:val="single" w:sz="4" w:space="0" w:color="5B9BD5"/>
              <w:left w:val="nil"/>
              <w:bottom w:val="nil"/>
              <w:right w:val="single" w:sz="4" w:space="0" w:color="5B9BD5"/>
            </w:tcBorders>
            <w:shd w:val="clear" w:color="5B9BD5" w:fill="5B9BD5"/>
            <w:noWrap/>
            <w:vAlign w:val="bottom"/>
            <w:hideMark/>
          </w:tcPr>
          <w:p w14:paraId="6DBC34A5" w14:textId="77777777" w:rsidR="00E27A26" w:rsidRPr="00E27A26" w:rsidRDefault="00E27A26" w:rsidP="00077F61">
            <w:pPr>
              <w:spacing w:line="480" w:lineRule="auto"/>
              <w:rPr>
                <w:rFonts w:ascii="Calibri" w:hAnsi="Calibri" w:cs="Calibri"/>
                <w:b/>
                <w:bCs/>
                <w:color w:val="FFFFFF"/>
              </w:rPr>
            </w:pPr>
            <w:r w:rsidRPr="00E27A26">
              <w:rPr>
                <w:rFonts w:ascii="Calibri" w:hAnsi="Calibri" w:cs="Calibri"/>
                <w:b/>
                <w:bCs/>
                <w:color w:val="FFFFFF"/>
              </w:rPr>
              <w:t>Minimum</w:t>
            </w:r>
          </w:p>
        </w:tc>
      </w:tr>
      <w:tr w:rsidR="00E27A26" w:rsidRPr="00E27A26" w14:paraId="6ABBBB67" w14:textId="77777777" w:rsidTr="00E7440D">
        <w:trPr>
          <w:trHeight w:val="320"/>
        </w:trPr>
        <w:tc>
          <w:tcPr>
            <w:tcW w:w="1880" w:type="dxa"/>
            <w:tcBorders>
              <w:top w:val="single" w:sz="4" w:space="0" w:color="5B9BD5"/>
              <w:left w:val="single" w:sz="4" w:space="0" w:color="5B9BD5"/>
              <w:bottom w:val="nil"/>
              <w:right w:val="nil"/>
            </w:tcBorders>
            <w:shd w:val="clear" w:color="auto" w:fill="auto"/>
            <w:noWrap/>
            <w:vAlign w:val="bottom"/>
            <w:hideMark/>
          </w:tcPr>
          <w:p w14:paraId="76EDD5CF" w14:textId="468DC268" w:rsidR="00E27A26" w:rsidRPr="00E27A26" w:rsidRDefault="00E27A26" w:rsidP="00077F61">
            <w:pPr>
              <w:spacing w:line="480" w:lineRule="auto"/>
              <w:rPr>
                <w:rFonts w:ascii="Calibri" w:hAnsi="Calibri" w:cs="Calibri"/>
                <w:color w:val="000000"/>
              </w:rPr>
            </w:pPr>
            <w:r w:rsidRPr="00E27A26">
              <w:rPr>
                <w:rFonts w:ascii="Calibri" w:hAnsi="Calibri" w:cs="Calibri"/>
                <w:color w:val="000000"/>
              </w:rPr>
              <w:t xml:space="preserve">Total revenue </w:t>
            </w:r>
            <w:r w:rsidR="002F74B0">
              <w:rPr>
                <w:rFonts w:ascii="Calibri" w:hAnsi="Calibri" w:cs="Calibri"/>
                <w:color w:val="000000"/>
              </w:rPr>
              <w:t xml:space="preserve">(millions </w:t>
            </w:r>
            <w:r w:rsidR="002F74B0" w:rsidRPr="00FF1848">
              <w:rPr>
                <w:color w:val="231F20"/>
                <w:sz w:val="22"/>
                <w:szCs w:val="22"/>
                <w:shd w:val="clear" w:color="auto" w:fill="FFFFFF"/>
              </w:rPr>
              <w:t>€</w:t>
            </w:r>
            <w:r w:rsidR="00323A8C">
              <w:rPr>
                <w:color w:val="231F20"/>
                <w:sz w:val="22"/>
                <w:szCs w:val="22"/>
                <w:shd w:val="clear" w:color="auto" w:fill="FFFFFF"/>
              </w:rPr>
              <w:t>)</w:t>
            </w:r>
            <w:r w:rsidR="002F74B0">
              <w:rPr>
                <w:color w:val="231F20"/>
                <w:sz w:val="22"/>
                <w:szCs w:val="22"/>
                <w:shd w:val="clear" w:color="auto" w:fill="FFFFFF"/>
              </w:rPr>
              <w:t xml:space="preserve"> </w:t>
            </w:r>
          </w:p>
        </w:tc>
        <w:tc>
          <w:tcPr>
            <w:tcW w:w="1372" w:type="dxa"/>
            <w:tcBorders>
              <w:top w:val="single" w:sz="4" w:space="0" w:color="5B9BD5"/>
              <w:left w:val="nil"/>
              <w:bottom w:val="nil"/>
              <w:right w:val="nil"/>
            </w:tcBorders>
            <w:shd w:val="clear" w:color="auto" w:fill="auto"/>
            <w:noWrap/>
            <w:vAlign w:val="bottom"/>
            <w:hideMark/>
          </w:tcPr>
          <w:p w14:paraId="1D30588B"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11841.125</w:t>
            </w:r>
          </w:p>
        </w:tc>
        <w:tc>
          <w:tcPr>
            <w:tcW w:w="1300" w:type="dxa"/>
            <w:tcBorders>
              <w:top w:val="single" w:sz="4" w:space="0" w:color="5B9BD5"/>
              <w:left w:val="nil"/>
              <w:bottom w:val="nil"/>
              <w:right w:val="nil"/>
            </w:tcBorders>
            <w:shd w:val="clear" w:color="auto" w:fill="auto"/>
            <w:noWrap/>
            <w:vAlign w:val="bottom"/>
            <w:hideMark/>
          </w:tcPr>
          <w:p w14:paraId="62C1872A"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11679.5</w:t>
            </w:r>
          </w:p>
        </w:tc>
        <w:tc>
          <w:tcPr>
            <w:tcW w:w="2280" w:type="dxa"/>
            <w:tcBorders>
              <w:top w:val="single" w:sz="4" w:space="0" w:color="5B9BD5"/>
              <w:left w:val="nil"/>
              <w:bottom w:val="nil"/>
              <w:right w:val="nil"/>
            </w:tcBorders>
            <w:shd w:val="clear" w:color="auto" w:fill="auto"/>
            <w:noWrap/>
            <w:vAlign w:val="bottom"/>
            <w:hideMark/>
          </w:tcPr>
          <w:p w14:paraId="356B38B7"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2571.556807</w:t>
            </w:r>
          </w:p>
        </w:tc>
        <w:tc>
          <w:tcPr>
            <w:tcW w:w="1420" w:type="dxa"/>
            <w:tcBorders>
              <w:top w:val="single" w:sz="4" w:space="0" w:color="5B9BD5"/>
              <w:left w:val="nil"/>
              <w:bottom w:val="nil"/>
              <w:right w:val="nil"/>
            </w:tcBorders>
            <w:shd w:val="clear" w:color="auto" w:fill="auto"/>
            <w:noWrap/>
            <w:vAlign w:val="bottom"/>
            <w:hideMark/>
          </w:tcPr>
          <w:p w14:paraId="6D6B91E1"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15612</w:t>
            </w:r>
          </w:p>
        </w:tc>
        <w:tc>
          <w:tcPr>
            <w:tcW w:w="1380" w:type="dxa"/>
            <w:tcBorders>
              <w:top w:val="single" w:sz="4" w:space="0" w:color="5B9BD5"/>
              <w:left w:val="nil"/>
              <w:bottom w:val="nil"/>
              <w:right w:val="single" w:sz="4" w:space="0" w:color="5B9BD5"/>
            </w:tcBorders>
            <w:shd w:val="clear" w:color="auto" w:fill="auto"/>
            <w:noWrap/>
            <w:vAlign w:val="bottom"/>
            <w:hideMark/>
          </w:tcPr>
          <w:p w14:paraId="52C856EE"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8572</w:t>
            </w:r>
          </w:p>
        </w:tc>
      </w:tr>
      <w:tr w:rsidR="00E27A26" w:rsidRPr="00E27A26" w14:paraId="0E2ABBCD" w14:textId="77777777" w:rsidTr="00E7440D">
        <w:trPr>
          <w:trHeight w:val="320"/>
        </w:trPr>
        <w:tc>
          <w:tcPr>
            <w:tcW w:w="1880" w:type="dxa"/>
            <w:tcBorders>
              <w:top w:val="single" w:sz="4" w:space="0" w:color="5B9BD5"/>
              <w:left w:val="single" w:sz="4" w:space="0" w:color="5B9BD5"/>
              <w:bottom w:val="single" w:sz="4" w:space="0" w:color="5B9BD5"/>
              <w:right w:val="nil"/>
            </w:tcBorders>
            <w:shd w:val="clear" w:color="auto" w:fill="auto"/>
            <w:noWrap/>
            <w:vAlign w:val="bottom"/>
            <w:hideMark/>
          </w:tcPr>
          <w:p w14:paraId="3F11618B" w14:textId="77777777" w:rsidR="00E27A26" w:rsidRPr="00E27A26" w:rsidRDefault="00E27A26" w:rsidP="00077F61">
            <w:pPr>
              <w:spacing w:line="480" w:lineRule="auto"/>
              <w:rPr>
                <w:rFonts w:ascii="Calibri" w:hAnsi="Calibri" w:cs="Calibri"/>
                <w:color w:val="000000"/>
              </w:rPr>
            </w:pPr>
            <w:r w:rsidRPr="00E27A26">
              <w:rPr>
                <w:rFonts w:ascii="Calibri" w:hAnsi="Calibri" w:cs="Calibri"/>
                <w:color w:val="000000"/>
              </w:rPr>
              <w:t xml:space="preserve">Inflation rate (%) </w:t>
            </w:r>
          </w:p>
        </w:tc>
        <w:tc>
          <w:tcPr>
            <w:tcW w:w="1372" w:type="dxa"/>
            <w:tcBorders>
              <w:top w:val="single" w:sz="4" w:space="0" w:color="5B9BD5"/>
              <w:left w:val="nil"/>
              <w:bottom w:val="single" w:sz="4" w:space="0" w:color="5B9BD5"/>
              <w:right w:val="nil"/>
            </w:tcBorders>
            <w:shd w:val="clear" w:color="auto" w:fill="auto"/>
            <w:noWrap/>
            <w:vAlign w:val="bottom"/>
            <w:hideMark/>
          </w:tcPr>
          <w:p w14:paraId="18D7E664"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1.37016667</w:t>
            </w:r>
          </w:p>
        </w:tc>
        <w:tc>
          <w:tcPr>
            <w:tcW w:w="1300" w:type="dxa"/>
            <w:tcBorders>
              <w:top w:val="single" w:sz="4" w:space="0" w:color="5B9BD5"/>
              <w:left w:val="nil"/>
              <w:bottom w:val="single" w:sz="4" w:space="0" w:color="5B9BD5"/>
              <w:right w:val="nil"/>
            </w:tcBorders>
            <w:shd w:val="clear" w:color="auto" w:fill="auto"/>
            <w:noWrap/>
            <w:vAlign w:val="bottom"/>
            <w:hideMark/>
          </w:tcPr>
          <w:p w14:paraId="2DAE5C73"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1.4693</w:t>
            </w:r>
          </w:p>
        </w:tc>
        <w:tc>
          <w:tcPr>
            <w:tcW w:w="2280" w:type="dxa"/>
            <w:tcBorders>
              <w:top w:val="single" w:sz="4" w:space="0" w:color="5B9BD5"/>
              <w:left w:val="nil"/>
              <w:bottom w:val="single" w:sz="4" w:space="0" w:color="5B9BD5"/>
              <w:right w:val="nil"/>
            </w:tcBorders>
            <w:shd w:val="clear" w:color="auto" w:fill="auto"/>
            <w:noWrap/>
            <w:vAlign w:val="bottom"/>
            <w:hideMark/>
          </w:tcPr>
          <w:p w14:paraId="151D849E"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1.141574275</w:t>
            </w:r>
          </w:p>
        </w:tc>
        <w:tc>
          <w:tcPr>
            <w:tcW w:w="1420" w:type="dxa"/>
            <w:tcBorders>
              <w:top w:val="single" w:sz="4" w:space="0" w:color="5B9BD5"/>
              <w:left w:val="nil"/>
              <w:bottom w:val="single" w:sz="4" w:space="0" w:color="5B9BD5"/>
              <w:right w:val="nil"/>
            </w:tcBorders>
            <w:shd w:val="clear" w:color="auto" w:fill="auto"/>
            <w:noWrap/>
            <w:vAlign w:val="bottom"/>
            <w:hideMark/>
          </w:tcPr>
          <w:p w14:paraId="287556E6"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3.288</w:t>
            </w:r>
          </w:p>
        </w:tc>
        <w:tc>
          <w:tcPr>
            <w:tcW w:w="1380" w:type="dxa"/>
            <w:tcBorders>
              <w:top w:val="single" w:sz="4" w:space="0" w:color="5B9BD5"/>
              <w:left w:val="nil"/>
              <w:bottom w:val="single" w:sz="4" w:space="0" w:color="5B9BD5"/>
              <w:right w:val="single" w:sz="4" w:space="0" w:color="5B9BD5"/>
            </w:tcBorders>
            <w:shd w:val="clear" w:color="auto" w:fill="auto"/>
            <w:noWrap/>
            <w:vAlign w:val="bottom"/>
            <w:hideMark/>
          </w:tcPr>
          <w:p w14:paraId="3893838E" w14:textId="77777777" w:rsidR="00E27A26" w:rsidRPr="00E27A26" w:rsidRDefault="00E27A26" w:rsidP="00077F61">
            <w:pPr>
              <w:spacing w:line="480" w:lineRule="auto"/>
              <w:jc w:val="right"/>
              <w:rPr>
                <w:rFonts w:ascii="Calibri" w:hAnsi="Calibri" w:cs="Calibri"/>
                <w:color w:val="000000"/>
              </w:rPr>
            </w:pPr>
            <w:r w:rsidRPr="00E27A26">
              <w:rPr>
                <w:rFonts w:ascii="Calibri" w:hAnsi="Calibri" w:cs="Calibri"/>
                <w:color w:val="000000"/>
              </w:rPr>
              <w:t>-0.0542</w:t>
            </w:r>
          </w:p>
        </w:tc>
      </w:tr>
    </w:tbl>
    <w:p w14:paraId="4AF7E960" w14:textId="75DEB787" w:rsidR="00E27A26" w:rsidRDefault="00E7440D" w:rsidP="00077F61">
      <w:pPr>
        <w:spacing w:line="480" w:lineRule="auto"/>
        <w:ind w:firstLine="720"/>
        <w:rPr>
          <w:color w:val="231F20"/>
          <w:sz w:val="22"/>
          <w:szCs w:val="22"/>
          <w:shd w:val="clear" w:color="auto" w:fill="FFFFFF"/>
        </w:rPr>
      </w:pPr>
      <w:r>
        <w:rPr>
          <w:b/>
          <w:bCs/>
          <w:noProof/>
          <w:color w:val="231F20"/>
          <w:sz w:val="22"/>
          <w:szCs w:val="22"/>
        </w:rPr>
        <mc:AlternateContent>
          <mc:Choice Requires="wps">
            <w:drawing>
              <wp:anchor distT="0" distB="0" distL="114300" distR="114300" simplePos="0" relativeHeight="251667456" behindDoc="0" locked="0" layoutInCell="1" allowOverlap="1" wp14:anchorId="7C33A0AA" wp14:editId="20546618">
                <wp:simplePos x="0" y="0"/>
                <wp:positionH relativeFrom="column">
                  <wp:posOffset>0</wp:posOffset>
                </wp:positionH>
                <wp:positionV relativeFrom="paragraph">
                  <wp:posOffset>71718</wp:posOffset>
                </wp:positionV>
                <wp:extent cx="2872509" cy="332509"/>
                <wp:effectExtent l="0" t="0" r="0" b="0"/>
                <wp:wrapNone/>
                <wp:docPr id="7" name="Text Box 7"/>
                <wp:cNvGraphicFramePr/>
                <a:graphic xmlns:a="http://schemas.openxmlformats.org/drawingml/2006/main">
                  <a:graphicData uri="http://schemas.microsoft.com/office/word/2010/wordprocessingShape">
                    <wps:wsp>
                      <wps:cNvSpPr txBox="1"/>
                      <wps:spPr>
                        <a:xfrm>
                          <a:off x="0" y="0"/>
                          <a:ext cx="2872509" cy="332509"/>
                        </a:xfrm>
                        <a:prstGeom prst="rect">
                          <a:avLst/>
                        </a:prstGeom>
                        <a:noFill/>
                        <a:ln w="6350">
                          <a:noFill/>
                        </a:ln>
                      </wps:spPr>
                      <wps:txbx>
                        <w:txbxContent>
                          <w:p w14:paraId="14B1700F" w14:textId="1E8A01D1" w:rsidR="00E7440D" w:rsidRPr="006649B6" w:rsidRDefault="00BF5F20" w:rsidP="00E7440D">
                            <w:pPr>
                              <w:rPr>
                                <w:i/>
                                <w:iCs/>
                                <w:color w:val="2F5496" w:themeColor="accent1" w:themeShade="BF"/>
                                <w:sz w:val="20"/>
                                <w:szCs w:val="20"/>
                              </w:rPr>
                            </w:pPr>
                            <w:r>
                              <w:rPr>
                                <w:i/>
                                <w:iCs/>
                                <w:color w:val="2F5496" w:themeColor="accent1" w:themeShade="BF"/>
                                <w:sz w:val="20"/>
                                <w:szCs w:val="20"/>
                              </w:rPr>
                              <w:t>Table 1</w:t>
                            </w:r>
                            <w:r w:rsidR="00E7440D" w:rsidRPr="006649B6">
                              <w:rPr>
                                <w:i/>
                                <w:iCs/>
                                <w:color w:val="2F5496" w:themeColor="accent1" w:themeShade="BF"/>
                                <w:sz w:val="20"/>
                                <w:szCs w:val="20"/>
                              </w:rPr>
                              <w:t>:</w:t>
                            </w:r>
                            <w:r w:rsidR="00E7440D">
                              <w:rPr>
                                <w:i/>
                                <w:iCs/>
                                <w:color w:val="2F5496" w:themeColor="accent1" w:themeShade="BF"/>
                                <w:sz w:val="20"/>
                                <w:szCs w:val="20"/>
                              </w:rPr>
                              <w:t xml:space="preserve"> Descriptive Statistics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3A0AA" id="Text Box 7" o:spid="_x0000_s1029" type="#_x0000_t202" style="position:absolute;left:0;text-align:left;margin-left:0;margin-top:5.65pt;width:226.2pt;height:2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3fKGQ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" filled="f" stroked="f" strokeweight=".5pt">
                <v:textbox>
                  <w:txbxContent>
                    <w:p w14:paraId="14B1700F" w14:textId="1E8A01D1" w:rsidR="00E7440D" w:rsidRPr="006649B6" w:rsidRDefault="00BF5F20" w:rsidP="00E7440D">
                      <w:pPr>
                        <w:rPr>
                          <w:i/>
                          <w:iCs/>
                          <w:color w:val="2F5496" w:themeColor="accent1" w:themeShade="BF"/>
                          <w:sz w:val="20"/>
                          <w:szCs w:val="20"/>
                        </w:rPr>
                      </w:pPr>
                      <w:r>
                        <w:rPr>
                          <w:i/>
                          <w:iCs/>
                          <w:color w:val="2F5496" w:themeColor="accent1" w:themeShade="BF"/>
                          <w:sz w:val="20"/>
                          <w:szCs w:val="20"/>
                        </w:rPr>
                        <w:t>Table 1</w:t>
                      </w:r>
                      <w:r w:rsidR="00E7440D" w:rsidRPr="006649B6">
                        <w:rPr>
                          <w:i/>
                          <w:iCs/>
                          <w:color w:val="2F5496" w:themeColor="accent1" w:themeShade="BF"/>
                          <w:sz w:val="20"/>
                          <w:szCs w:val="20"/>
                        </w:rPr>
                        <w:t>:</w:t>
                      </w:r>
                      <w:r w:rsidR="00E7440D">
                        <w:rPr>
                          <w:i/>
                          <w:iCs/>
                          <w:color w:val="2F5496" w:themeColor="accent1" w:themeShade="BF"/>
                          <w:sz w:val="20"/>
                          <w:szCs w:val="20"/>
                        </w:rPr>
                        <w:t xml:space="preserve"> Descriptive Statistics </w:t>
                      </w:r>
                    </w:p>
                  </w:txbxContent>
                </v:textbox>
              </v:shape>
            </w:pict>
          </mc:Fallback>
        </mc:AlternateContent>
      </w:r>
    </w:p>
    <w:p w14:paraId="5386597A" w14:textId="6423847F" w:rsidR="00E306FB" w:rsidRDefault="00E306FB" w:rsidP="00077F61">
      <w:pPr>
        <w:spacing w:line="480" w:lineRule="auto"/>
        <w:ind w:firstLine="720"/>
        <w:rPr>
          <w:color w:val="231F20"/>
          <w:sz w:val="22"/>
          <w:szCs w:val="22"/>
          <w:shd w:val="clear" w:color="auto" w:fill="FFFFFF"/>
        </w:rPr>
      </w:pPr>
    </w:p>
    <w:p w14:paraId="0633019B" w14:textId="77777777" w:rsidR="00E306FB" w:rsidRPr="004A7AFE" w:rsidRDefault="00E306FB" w:rsidP="00077F61">
      <w:pPr>
        <w:spacing w:line="480" w:lineRule="auto"/>
        <w:ind w:firstLine="720"/>
        <w:rPr>
          <w:color w:val="231F20"/>
          <w:sz w:val="22"/>
          <w:szCs w:val="22"/>
          <w:shd w:val="clear" w:color="auto" w:fill="FFFFFF"/>
        </w:rPr>
      </w:pPr>
      <w:r w:rsidRPr="004A7AFE">
        <w:rPr>
          <w:color w:val="231F20"/>
          <w:sz w:val="22"/>
          <w:szCs w:val="22"/>
          <w:shd w:val="clear" w:color="auto" w:fill="FFFFFF"/>
        </w:rPr>
        <w:t>Through this information available to me, I will be able to find out the relationship between the two variables mentioned above, while keeping some variables constant to remove the possibility of a bias. </w:t>
      </w:r>
    </w:p>
    <w:p w14:paraId="0E5A6A7A" w14:textId="77777777" w:rsidR="00CF35AD" w:rsidRDefault="00CF35AD" w:rsidP="00077F61">
      <w:pPr>
        <w:spacing w:line="480" w:lineRule="auto"/>
        <w:rPr>
          <w:color w:val="231F20"/>
          <w:sz w:val="22"/>
          <w:szCs w:val="22"/>
          <w:shd w:val="clear" w:color="auto" w:fill="FFFFFF"/>
        </w:rPr>
      </w:pPr>
    </w:p>
    <w:p w14:paraId="0AF3A258" w14:textId="6BABB767" w:rsidR="00CF35AD" w:rsidRDefault="00CF35AD" w:rsidP="00077F61">
      <w:pPr>
        <w:spacing w:line="480" w:lineRule="auto"/>
        <w:rPr>
          <w:b/>
          <w:bCs/>
          <w:color w:val="231F20"/>
          <w:sz w:val="22"/>
          <w:szCs w:val="22"/>
          <w:shd w:val="clear" w:color="auto" w:fill="FFFFFF"/>
        </w:rPr>
      </w:pPr>
      <w:r w:rsidRPr="00CF35AD">
        <w:rPr>
          <w:b/>
          <w:bCs/>
          <w:color w:val="231F20"/>
          <w:sz w:val="22"/>
          <w:szCs w:val="22"/>
          <w:shd w:val="clear" w:color="auto" w:fill="FFFFFF"/>
        </w:rPr>
        <w:t>Identification Strategy</w:t>
      </w:r>
    </w:p>
    <w:p w14:paraId="3933F0D5" w14:textId="05CF684A" w:rsidR="007B5BA5" w:rsidRDefault="00E306FB" w:rsidP="00077F61">
      <w:pPr>
        <w:spacing w:line="480" w:lineRule="auto"/>
        <w:rPr>
          <w:color w:val="231F20"/>
          <w:sz w:val="22"/>
          <w:szCs w:val="22"/>
          <w:shd w:val="clear" w:color="auto" w:fill="FFFFFF"/>
        </w:rPr>
      </w:pPr>
      <w:r>
        <w:rPr>
          <w:b/>
          <w:bCs/>
          <w:color w:val="231F20"/>
          <w:sz w:val="22"/>
          <w:szCs w:val="22"/>
          <w:shd w:val="clear" w:color="auto" w:fill="FFFFFF"/>
        </w:rPr>
        <w:tab/>
      </w:r>
      <w:r>
        <w:rPr>
          <w:color w:val="231F20"/>
          <w:sz w:val="22"/>
          <w:szCs w:val="22"/>
          <w:shd w:val="clear" w:color="auto" w:fill="FFFFFF"/>
        </w:rPr>
        <w:t>Below is the regression that is used to analyze the causal effect of inflation rate. “</w:t>
      </w:r>
      <w:r w:rsidR="007F5D02">
        <w:rPr>
          <w:color w:val="231F20"/>
          <w:sz w:val="22"/>
          <w:szCs w:val="22"/>
          <w:shd w:val="clear" w:color="auto" w:fill="FFFFFF"/>
        </w:rPr>
        <w:t>P(</w:t>
      </w:r>
      <w:proofErr w:type="spellStart"/>
      <w:r w:rsidR="007F5D02">
        <w:rPr>
          <w:color w:val="231F20"/>
          <w:sz w:val="22"/>
          <w:szCs w:val="22"/>
          <w:shd w:val="clear" w:color="auto" w:fill="FFFFFF"/>
        </w:rPr>
        <w:t>i</w:t>
      </w:r>
      <w:proofErr w:type="spellEnd"/>
      <w:r w:rsidR="007F5D02">
        <w:rPr>
          <w:color w:val="231F20"/>
          <w:sz w:val="22"/>
          <w:szCs w:val="22"/>
          <w:shd w:val="clear" w:color="auto" w:fill="FFFFFF"/>
        </w:rPr>
        <w:t>)</w:t>
      </w:r>
      <w:r>
        <w:rPr>
          <w:color w:val="231F20"/>
          <w:sz w:val="22"/>
          <w:szCs w:val="22"/>
          <w:shd w:val="clear" w:color="auto" w:fill="FFFFFF"/>
        </w:rPr>
        <w:t xml:space="preserve">” includes all the control variables for notation purposes. </w:t>
      </w:r>
    </w:p>
    <w:p w14:paraId="6C4F1FC8" w14:textId="3DA3F516" w:rsidR="00E306FB" w:rsidRPr="00020074" w:rsidRDefault="00E306FB" w:rsidP="00077F61">
      <w:pPr>
        <w:pStyle w:val="NormalWeb"/>
        <w:spacing w:line="480" w:lineRule="auto"/>
        <w:jc w:val="center"/>
      </w:pPr>
      <w:r>
        <w:rPr>
          <w:rFonts w:ascii="TimesNewRomanPSMT" w:hAnsi="TimesNewRomanPSMT"/>
          <w:color w:val="262626"/>
          <w:sz w:val="36"/>
          <w:szCs w:val="36"/>
        </w:rPr>
        <w:t>Y</w:t>
      </w:r>
      <w:r>
        <w:rPr>
          <w:rFonts w:ascii="TimesNewRomanPSMT" w:hAnsi="TimesNewRomanPSMT"/>
          <w:color w:val="262626"/>
          <w:sz w:val="22"/>
          <w:szCs w:val="22"/>
        </w:rPr>
        <w:t xml:space="preserve">i </w:t>
      </w:r>
      <w:r>
        <w:rPr>
          <w:rFonts w:ascii="TimesNewRomanPSMT" w:hAnsi="TimesNewRomanPSMT"/>
          <w:color w:val="262626"/>
          <w:sz w:val="36"/>
          <w:szCs w:val="36"/>
        </w:rPr>
        <w:t xml:space="preserve">= </w:t>
      </w:r>
      <w:r>
        <w:rPr>
          <w:rFonts w:ascii="MS" w:hAnsi="MS"/>
          <w:color w:val="262626"/>
          <w:sz w:val="36"/>
          <w:szCs w:val="36"/>
        </w:rPr>
        <w:t xml:space="preserve">∝ </w:t>
      </w:r>
      <w:r>
        <w:rPr>
          <w:rFonts w:ascii="TimesNewRomanPSMT" w:hAnsi="TimesNewRomanPSMT"/>
          <w:color w:val="262626"/>
          <w:sz w:val="36"/>
          <w:szCs w:val="36"/>
        </w:rPr>
        <w:t>+ β</w:t>
      </w:r>
      <w:r>
        <w:rPr>
          <w:rFonts w:ascii="TimesNewRomanPSMT" w:hAnsi="TimesNewRomanPSMT"/>
          <w:color w:val="262626"/>
          <w:sz w:val="22"/>
          <w:szCs w:val="22"/>
        </w:rPr>
        <w:t xml:space="preserve">1 </w:t>
      </w:r>
      <w:r>
        <w:rPr>
          <w:rFonts w:ascii="TimesNewRomanPSMT" w:hAnsi="TimesNewRomanPSMT"/>
          <w:color w:val="262626"/>
          <w:sz w:val="36"/>
          <w:szCs w:val="36"/>
        </w:rPr>
        <w:t>X</w:t>
      </w:r>
      <w:r w:rsidR="00020074">
        <w:rPr>
          <w:rFonts w:ascii="TimesNewRomanPSMT" w:hAnsi="TimesNewRomanPSMT"/>
          <w:color w:val="262626"/>
          <w:sz w:val="36"/>
          <w:szCs w:val="36"/>
        </w:rPr>
        <w:t xml:space="preserve"> +</w:t>
      </w:r>
      <w:r>
        <w:rPr>
          <w:rFonts w:ascii="TimesNewRomanPSMT" w:hAnsi="TimesNewRomanPSMT"/>
          <w:color w:val="262626"/>
          <w:sz w:val="36"/>
          <w:szCs w:val="36"/>
        </w:rPr>
        <w:t xml:space="preserve"> </w:t>
      </w:r>
      <w:r w:rsidR="00020074">
        <w:rPr>
          <w:rFonts w:ascii="TimesNewRomanPSMT" w:hAnsi="TimesNewRomanPSMT"/>
          <w:color w:val="262626"/>
          <w:sz w:val="36"/>
          <w:szCs w:val="36"/>
        </w:rPr>
        <w:t>β</w:t>
      </w:r>
      <w:r w:rsidR="00020074">
        <w:rPr>
          <w:rFonts w:ascii="TimesNewRomanPSMT" w:hAnsi="TimesNewRomanPSMT"/>
          <w:color w:val="262626"/>
          <w:sz w:val="22"/>
          <w:szCs w:val="22"/>
        </w:rPr>
        <w:t xml:space="preserve">2 </w:t>
      </w:r>
      <w:r w:rsidR="004807D7">
        <w:rPr>
          <w:rFonts w:ascii="TimesNewRomanPSMT" w:hAnsi="TimesNewRomanPSMT"/>
          <w:color w:val="262626"/>
          <w:sz w:val="36"/>
          <w:szCs w:val="36"/>
        </w:rPr>
        <w:t>P</w:t>
      </w:r>
      <w:r w:rsidR="004807D7">
        <w:rPr>
          <w:rFonts w:ascii="TimesNewRomanPSMT" w:hAnsi="TimesNewRomanPSMT"/>
          <w:color w:val="262626"/>
          <w:sz w:val="22"/>
          <w:szCs w:val="22"/>
        </w:rPr>
        <w:t>i</w:t>
      </w:r>
      <w:r w:rsidR="00020074">
        <w:t xml:space="preserve"> </w:t>
      </w:r>
      <w:r>
        <w:rPr>
          <w:rFonts w:ascii="TimesNewRomanPSMT" w:hAnsi="TimesNewRomanPSMT"/>
          <w:color w:val="262626"/>
          <w:sz w:val="36"/>
          <w:szCs w:val="36"/>
        </w:rPr>
        <w:t xml:space="preserve">+ </w:t>
      </w:r>
      <w:r>
        <w:rPr>
          <w:rFonts w:ascii="Noto Sans Oriya" w:hAnsi="Noto Sans Oriya" w:cs="Noto Sans Oriya"/>
          <w:color w:val="262626"/>
          <w:sz w:val="36"/>
          <w:szCs w:val="36"/>
        </w:rPr>
        <w:t>ଽ</w:t>
      </w:r>
      <w:r>
        <w:rPr>
          <w:rFonts w:ascii="NirmalaUI" w:hAnsi="NirmalaUI"/>
          <w:color w:val="262626"/>
          <w:sz w:val="36"/>
          <w:szCs w:val="36"/>
        </w:rPr>
        <w:t xml:space="preserve"> </w:t>
      </w:r>
      <w:proofErr w:type="spellStart"/>
      <w:r>
        <w:rPr>
          <w:rFonts w:ascii="TimesNewRomanPSMT" w:hAnsi="TimesNewRomanPSMT"/>
          <w:color w:val="262626"/>
          <w:sz w:val="22"/>
          <w:szCs w:val="22"/>
        </w:rPr>
        <w:t>i</w:t>
      </w:r>
      <w:proofErr w:type="spellEnd"/>
    </w:p>
    <w:p w14:paraId="65D42D45" w14:textId="0B0BB753" w:rsidR="00D72163" w:rsidRDefault="00000000" w:rsidP="00077F61">
      <w:pPr>
        <w:pStyle w:val="NormalWeb"/>
        <w:spacing w:line="48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72163" w:rsidRPr="00D72163">
        <w:t xml:space="preserve"> = Total revenue</w:t>
      </w:r>
      <w:r w:rsidR="00020074">
        <w:t xml:space="preserve"> of football clubs in top-5 European leagues</w:t>
      </w:r>
      <w:r w:rsidR="00D72163" w:rsidRPr="00D72163">
        <w:t xml:space="preserve"> (in millions of Euros</w:t>
      </w:r>
      <w:r w:rsidR="00D72163">
        <w:t>)</w:t>
      </w:r>
    </w:p>
    <w:p w14:paraId="38536066" w14:textId="7ECD5130" w:rsidR="00020074" w:rsidRDefault="00020074" w:rsidP="00077F61">
      <w:pPr>
        <w:pStyle w:val="NormalWeb"/>
        <w:spacing w:line="480" w:lineRule="auto"/>
        <w:rPr>
          <w:rFonts w:ascii="TimesNewRomanPSMT" w:hAnsi="TimesNewRomanPSMT"/>
          <w:color w:val="262626"/>
        </w:rPr>
      </w:pPr>
      <w:r>
        <w:rPr>
          <w:rFonts w:ascii="TimesNewRomanPSMT" w:hAnsi="TimesNewRomanPSMT"/>
          <w:color w:val="262626"/>
        </w:rPr>
        <w:t>B</w:t>
      </w:r>
      <w:r>
        <w:rPr>
          <w:rFonts w:ascii="TimesNewRomanPSMT" w:hAnsi="TimesNewRomanPSMT"/>
          <w:color w:val="262626"/>
          <w:sz w:val="14"/>
          <w:szCs w:val="14"/>
        </w:rPr>
        <w:t xml:space="preserve">1 </w:t>
      </w:r>
      <w:r>
        <w:rPr>
          <w:rFonts w:ascii="TimesNewRomanPSMT" w:hAnsi="TimesNewRomanPSMT"/>
          <w:color w:val="262626"/>
        </w:rPr>
        <w:t>= treatment effect of the inflation rate (in percent)</w:t>
      </w:r>
    </w:p>
    <w:p w14:paraId="25B0AC34" w14:textId="55FE3391" w:rsidR="004807D7" w:rsidRDefault="004807D7" w:rsidP="00077F61">
      <w:pPr>
        <w:pStyle w:val="NormalWeb"/>
        <w:spacing w:line="480" w:lineRule="auto"/>
        <w:rPr>
          <w:rFonts w:ascii="TimesNewRomanPSMT" w:hAnsi="TimesNewRomanPSMT"/>
          <w:color w:val="262626"/>
        </w:rPr>
      </w:pPr>
      <w:r>
        <w:rPr>
          <w:rFonts w:ascii="TimesNewRomanPSMT" w:hAnsi="TimesNewRomanPSMT"/>
          <w:color w:val="262626"/>
        </w:rPr>
        <w:t>B</w:t>
      </w:r>
      <w:r>
        <w:rPr>
          <w:rFonts w:ascii="TimesNewRomanPSMT" w:hAnsi="TimesNewRomanPSMT"/>
          <w:color w:val="262626"/>
          <w:sz w:val="14"/>
          <w:szCs w:val="14"/>
        </w:rPr>
        <w:t xml:space="preserve">2 </w:t>
      </w:r>
      <w:r>
        <w:rPr>
          <w:rFonts w:ascii="TimesNewRomanPSMT" w:hAnsi="TimesNewRomanPSMT"/>
          <w:color w:val="262626"/>
        </w:rPr>
        <w:t>= effect of all other controls on total revenue for football clubs</w:t>
      </w:r>
    </w:p>
    <w:p w14:paraId="140D3511" w14:textId="786535AD" w:rsidR="004807D7" w:rsidRDefault="004807D7" w:rsidP="00077F61">
      <w:pPr>
        <w:pStyle w:val="NormalWeb"/>
        <w:spacing w:line="480" w:lineRule="auto"/>
      </w:pPr>
      <w:r>
        <w:rPr>
          <w:rFonts w:ascii="TimesNewRomanPSMT" w:hAnsi="TimesNewRomanPSMT"/>
          <w:color w:val="262626"/>
        </w:rPr>
        <w:t>P</w:t>
      </w:r>
      <w:r>
        <w:rPr>
          <w:rFonts w:ascii="TimesNewRomanPSMT" w:hAnsi="TimesNewRomanPSMT"/>
          <w:color w:val="262626"/>
          <w:sz w:val="14"/>
          <w:szCs w:val="14"/>
        </w:rPr>
        <w:t xml:space="preserve">i </w:t>
      </w:r>
      <w:r>
        <w:rPr>
          <w:rFonts w:ascii="TimesNewRomanPSMT" w:hAnsi="TimesNewRomanPSMT"/>
          <w:color w:val="262626"/>
        </w:rPr>
        <w:t xml:space="preserve">= [ticket sales, </w:t>
      </w:r>
      <w:r w:rsidR="007F5D02">
        <w:rPr>
          <w:rFonts w:ascii="TimesNewRomanPSMT" w:hAnsi="TimesNewRomanPSMT"/>
          <w:color w:val="262626"/>
        </w:rPr>
        <w:t>owners’ investment</w:t>
      </w:r>
      <w:r>
        <w:rPr>
          <w:rFonts w:ascii="TimesNewRomanPSMT" w:hAnsi="TimesNewRomanPSMT"/>
          <w:color w:val="262626"/>
        </w:rPr>
        <w:t>]</w:t>
      </w:r>
    </w:p>
    <w:p w14:paraId="39CADD5E" w14:textId="77777777" w:rsidR="00020074" w:rsidRDefault="00020074" w:rsidP="00077F61">
      <w:pPr>
        <w:pStyle w:val="NormalWeb"/>
        <w:spacing w:line="480" w:lineRule="auto"/>
      </w:pPr>
      <w:r>
        <w:rPr>
          <w:rFonts w:ascii="Noto Sans Oriya" w:hAnsi="Noto Sans Oriya" w:cs="Noto Sans Oriya"/>
          <w:color w:val="262626"/>
        </w:rPr>
        <w:t>ଽ</w:t>
      </w:r>
      <w:r>
        <w:rPr>
          <w:rFonts w:ascii="NirmalaUI" w:hAnsi="NirmalaUI"/>
          <w:color w:val="262626"/>
        </w:rPr>
        <w:t xml:space="preserve"> </w:t>
      </w:r>
      <w:proofErr w:type="spellStart"/>
      <w:r>
        <w:rPr>
          <w:rFonts w:ascii="TimesNewRomanPSMT" w:hAnsi="TimesNewRomanPSMT"/>
          <w:color w:val="262626"/>
          <w:position w:val="-2"/>
          <w:sz w:val="14"/>
          <w:szCs w:val="14"/>
        </w:rPr>
        <w:t>i</w:t>
      </w:r>
      <w:proofErr w:type="spellEnd"/>
      <w:r>
        <w:rPr>
          <w:rFonts w:ascii="TimesNewRomanPSMT" w:hAnsi="TimesNewRomanPSMT"/>
          <w:color w:val="262626"/>
          <w:position w:val="-2"/>
          <w:sz w:val="14"/>
          <w:szCs w:val="14"/>
        </w:rPr>
        <w:t xml:space="preserve"> </w:t>
      </w:r>
      <w:r>
        <w:rPr>
          <w:rFonts w:ascii="TimesNewRomanPSMT" w:hAnsi="TimesNewRomanPSMT"/>
          <w:color w:val="262626"/>
        </w:rPr>
        <w:t xml:space="preserve">= error term </w:t>
      </w:r>
    </w:p>
    <w:p w14:paraId="1A4E7FB5" w14:textId="2CF393CE" w:rsidR="00077F61" w:rsidRDefault="00020074" w:rsidP="00077F61">
      <w:pPr>
        <w:pStyle w:val="NormalWeb"/>
        <w:spacing w:line="480" w:lineRule="auto"/>
        <w:rPr>
          <w:color w:val="262626"/>
          <w:sz w:val="22"/>
          <w:szCs w:val="22"/>
        </w:rPr>
      </w:pPr>
      <w:r w:rsidRPr="007710E7">
        <w:rPr>
          <w:sz w:val="22"/>
          <w:szCs w:val="22"/>
        </w:rPr>
        <w:lastRenderedPageBreak/>
        <w:t xml:space="preserve">The treatment for this regression is the inflation rate which is depicted in percentages over a period of 8 years. The outcome variable is the total revenue for the top-5 European leagues grouped by year. This variable is presented in millions of Euros. I have also attempted to solve for omitted variable bias </w:t>
      </w:r>
      <w:r w:rsidR="004807D7" w:rsidRPr="007710E7">
        <w:rPr>
          <w:sz w:val="22"/>
          <w:szCs w:val="22"/>
        </w:rPr>
        <w:t>by controlling for ticket sales</w:t>
      </w:r>
      <w:r w:rsidR="008B3DBD">
        <w:rPr>
          <w:sz w:val="22"/>
          <w:szCs w:val="22"/>
        </w:rPr>
        <w:t xml:space="preserve"> and owners’ investment</w:t>
      </w:r>
      <w:r w:rsidR="004807D7" w:rsidRPr="007710E7">
        <w:rPr>
          <w:sz w:val="22"/>
          <w:szCs w:val="22"/>
        </w:rPr>
        <w:t>. I expect th</w:t>
      </w:r>
      <w:r w:rsidR="007710E7" w:rsidRPr="007710E7">
        <w:rPr>
          <w:sz w:val="22"/>
          <w:szCs w:val="22"/>
        </w:rPr>
        <w:t>at the t</w:t>
      </w:r>
      <w:r w:rsidR="008B3DBD">
        <w:rPr>
          <w:sz w:val="22"/>
          <w:szCs w:val="22"/>
        </w:rPr>
        <w:t>wo</w:t>
      </w:r>
      <w:r w:rsidR="007710E7" w:rsidRPr="007710E7">
        <w:rPr>
          <w:color w:val="262626"/>
          <w:sz w:val="22"/>
          <w:szCs w:val="22"/>
        </w:rPr>
        <w:t xml:space="preserve"> variables </w:t>
      </w:r>
      <w:r w:rsidR="008B3DBD">
        <w:rPr>
          <w:color w:val="262626"/>
          <w:sz w:val="22"/>
          <w:szCs w:val="22"/>
        </w:rPr>
        <w:t>will</w:t>
      </w:r>
      <w:r w:rsidR="007710E7" w:rsidRPr="007710E7">
        <w:rPr>
          <w:color w:val="262626"/>
          <w:sz w:val="22"/>
          <w:szCs w:val="22"/>
        </w:rPr>
        <w:t xml:space="preserve"> independently </w:t>
      </w:r>
      <w:proofErr w:type="gramStart"/>
      <w:r w:rsidR="007710E7" w:rsidRPr="007710E7">
        <w:rPr>
          <w:color w:val="262626"/>
          <w:sz w:val="22"/>
          <w:szCs w:val="22"/>
        </w:rPr>
        <w:t>effect</w:t>
      </w:r>
      <w:proofErr w:type="gramEnd"/>
      <w:r w:rsidR="007710E7" w:rsidRPr="007710E7">
        <w:rPr>
          <w:color w:val="262626"/>
          <w:sz w:val="22"/>
          <w:szCs w:val="22"/>
        </w:rPr>
        <w:t xml:space="preserve"> the total revenue of the clubs in the top-5 leagues. They </w:t>
      </w:r>
      <w:r w:rsidR="007710E7">
        <w:rPr>
          <w:color w:val="262626"/>
          <w:sz w:val="22"/>
          <w:szCs w:val="22"/>
        </w:rPr>
        <w:t xml:space="preserve">are also correlated with the treatment effect. Therefore, this is an example of Omitted Variable Bias (OVB). I have </w:t>
      </w:r>
      <w:r w:rsidR="005C38BE">
        <w:rPr>
          <w:color w:val="262626"/>
          <w:sz w:val="22"/>
          <w:szCs w:val="22"/>
        </w:rPr>
        <w:t>run</w:t>
      </w:r>
      <w:r w:rsidR="007710E7">
        <w:rPr>
          <w:color w:val="262626"/>
          <w:sz w:val="22"/>
          <w:szCs w:val="22"/>
        </w:rPr>
        <w:t xml:space="preserve"> a </w:t>
      </w:r>
      <w:r w:rsidR="00B22CA8">
        <w:rPr>
          <w:color w:val="262626"/>
          <w:sz w:val="22"/>
          <w:szCs w:val="22"/>
        </w:rPr>
        <w:t>straightforward regression to find the causal relationship between the inflation rate and the total revenue of football clubs</w:t>
      </w:r>
      <w:r w:rsidR="00BF5F20">
        <w:rPr>
          <w:color w:val="262626"/>
          <w:sz w:val="22"/>
          <w:szCs w:val="22"/>
        </w:rPr>
        <w:t xml:space="preserve"> (1)</w:t>
      </w:r>
      <w:r w:rsidR="00B22CA8">
        <w:rPr>
          <w:color w:val="262626"/>
          <w:sz w:val="22"/>
          <w:szCs w:val="22"/>
        </w:rPr>
        <w:t xml:space="preserve">. </w:t>
      </w:r>
    </w:p>
    <w:p w14:paraId="0175B793" w14:textId="20C43741" w:rsidR="00077F61" w:rsidRDefault="00077F61" w:rsidP="002B50A2">
      <w:pPr>
        <w:spacing w:line="480" w:lineRule="auto"/>
        <w:rPr>
          <w:b/>
          <w:bCs/>
          <w:color w:val="231F20"/>
          <w:sz w:val="22"/>
          <w:szCs w:val="22"/>
          <w:shd w:val="clear" w:color="auto" w:fill="FFFFFF"/>
        </w:rPr>
      </w:pPr>
      <w:r>
        <w:rPr>
          <w:b/>
          <w:bCs/>
          <w:color w:val="231F20"/>
          <w:sz w:val="22"/>
          <w:szCs w:val="22"/>
          <w:shd w:val="clear" w:color="auto" w:fill="FFFFFF"/>
        </w:rPr>
        <w:t xml:space="preserve">Preliminary Results </w:t>
      </w:r>
    </w:p>
    <w:p w14:paraId="5016E905" w14:textId="061CAC6F" w:rsidR="00077F61" w:rsidRPr="00E7522A" w:rsidRDefault="00077F61" w:rsidP="00E7522A">
      <w:pPr>
        <w:spacing w:line="480" w:lineRule="auto"/>
        <w:rPr>
          <w:color w:val="231F20"/>
          <w:sz w:val="22"/>
          <w:szCs w:val="22"/>
          <w:shd w:val="clear" w:color="auto" w:fill="FFFFFF"/>
        </w:rPr>
      </w:pPr>
      <w:r>
        <w:rPr>
          <w:b/>
          <w:bCs/>
          <w:color w:val="231F20"/>
          <w:sz w:val="22"/>
          <w:szCs w:val="22"/>
          <w:shd w:val="clear" w:color="auto" w:fill="FFFFFF"/>
        </w:rPr>
        <w:tab/>
      </w:r>
      <w:r w:rsidR="005C38BE">
        <w:rPr>
          <w:color w:val="231F20"/>
          <w:sz w:val="22"/>
          <w:szCs w:val="22"/>
          <w:shd w:val="clear" w:color="auto" w:fill="FFFFFF"/>
        </w:rPr>
        <w:t>Table 2 shows the results after running the simple regression (1)</w:t>
      </w:r>
      <w:r>
        <w:rPr>
          <w:color w:val="231F20"/>
          <w:sz w:val="22"/>
          <w:szCs w:val="22"/>
          <w:shd w:val="clear" w:color="auto" w:fill="FFFFFF"/>
        </w:rPr>
        <w:t xml:space="preserve">. </w:t>
      </w:r>
      <w:r w:rsidR="005C38BE">
        <w:rPr>
          <w:color w:val="231F20"/>
          <w:sz w:val="22"/>
          <w:szCs w:val="22"/>
          <w:shd w:val="clear" w:color="auto" w:fill="FFFFFF"/>
        </w:rPr>
        <w:t xml:space="preserve">Surprisingly, a higher inflation rate has a negative effect on the total revenue of top-5 European leagues. In my regression analysis, the value of </w:t>
      </w:r>
      <w:r w:rsidR="005C38BE" w:rsidRPr="005C38BE">
        <w:rPr>
          <w:rFonts w:ascii="TimesNewRomanPSMT" w:hAnsi="TimesNewRomanPSMT"/>
          <w:color w:val="262626"/>
          <w:sz w:val="22"/>
          <w:szCs w:val="22"/>
        </w:rPr>
        <w:t xml:space="preserve">B1 </w:t>
      </w:r>
      <w:r w:rsidR="005C38BE">
        <w:rPr>
          <w:rFonts w:ascii="TimesNewRomanPSMT" w:hAnsi="TimesNewRomanPSMT"/>
          <w:color w:val="262626"/>
          <w:sz w:val="22"/>
          <w:szCs w:val="22"/>
        </w:rPr>
        <w:t xml:space="preserve">is equal to -1350.9. </w:t>
      </w:r>
      <w:r w:rsidR="005C38BE" w:rsidRPr="002B50A2">
        <w:rPr>
          <w:rFonts w:ascii="TimesNewRomanPSMT" w:hAnsi="TimesNewRomanPSMT"/>
          <w:b/>
          <w:bCs/>
          <w:color w:val="262626"/>
          <w:sz w:val="22"/>
          <w:szCs w:val="22"/>
        </w:rPr>
        <w:t xml:space="preserve">This means that as the inflation rate increases by 1%, there will be a decrease in the total revenue of the </w:t>
      </w:r>
      <w:r w:rsidR="002B50A2">
        <w:rPr>
          <w:rFonts w:ascii="TimesNewRomanPSMT" w:hAnsi="TimesNewRomanPSMT"/>
          <w:b/>
          <w:bCs/>
          <w:color w:val="262626"/>
          <w:sz w:val="22"/>
          <w:szCs w:val="22"/>
        </w:rPr>
        <w:t xml:space="preserve">5 </w:t>
      </w:r>
      <w:r w:rsidR="005C38BE" w:rsidRPr="002B50A2">
        <w:rPr>
          <w:rFonts w:ascii="TimesNewRomanPSMT" w:hAnsi="TimesNewRomanPSMT"/>
          <w:b/>
          <w:bCs/>
          <w:color w:val="262626"/>
          <w:sz w:val="22"/>
          <w:szCs w:val="22"/>
        </w:rPr>
        <w:t xml:space="preserve">European leagues by </w:t>
      </w:r>
      <w:r w:rsidR="002B50A2" w:rsidRPr="002B50A2">
        <w:rPr>
          <w:b/>
          <w:bCs/>
          <w:color w:val="231F20"/>
          <w:sz w:val="22"/>
          <w:szCs w:val="22"/>
          <w:shd w:val="clear" w:color="auto" w:fill="FFFFFF"/>
        </w:rPr>
        <w:t>€1350.9 (in million).</w:t>
      </w:r>
      <w:r w:rsidR="002B50A2">
        <w:rPr>
          <w:color w:val="231F20"/>
          <w:sz w:val="22"/>
          <w:szCs w:val="22"/>
          <w:shd w:val="clear" w:color="auto" w:fill="FFFFFF"/>
        </w:rPr>
        <w:t xml:space="preserve"> </w:t>
      </w:r>
      <w:r w:rsidR="00891EF5">
        <w:rPr>
          <w:color w:val="231F20"/>
          <w:sz w:val="22"/>
          <w:szCs w:val="22"/>
          <w:shd w:val="clear" w:color="auto" w:fill="FFFFFF"/>
        </w:rPr>
        <w:t xml:space="preserve">This hypothesis is surprising as it shows that inflation has not helped or aided the football economy across Europe. This data is taken between 2010 and 2018, while holding constant some of the possible omitted variables. The regression results </w:t>
      </w:r>
      <w:r w:rsidR="00E7522A">
        <w:rPr>
          <w:color w:val="231F20"/>
          <w:sz w:val="22"/>
          <w:szCs w:val="22"/>
          <w:shd w:val="clear" w:color="auto" w:fill="FFFFFF"/>
        </w:rPr>
        <w:t xml:space="preserve">between the total revenue and inflation rate could be lower in case the above-mentioned variables were not taken or controlled for. In that case, the causal effect of inflation rate would have been lower or could also even be positive. </w:t>
      </w:r>
    </w:p>
    <w:tbl>
      <w:tblPr>
        <w:tblW w:w="7015" w:type="dxa"/>
        <w:tblInd w:w="1167" w:type="dxa"/>
        <w:tblLook w:val="04A0" w:firstRow="1" w:lastRow="0" w:firstColumn="1" w:lastColumn="0" w:noHBand="0" w:noVBand="1"/>
      </w:tblPr>
      <w:tblGrid>
        <w:gridCol w:w="1552"/>
        <w:gridCol w:w="1300"/>
        <w:gridCol w:w="1340"/>
        <w:gridCol w:w="1300"/>
        <w:gridCol w:w="1523"/>
      </w:tblGrid>
      <w:tr w:rsidR="00E32F18" w:rsidRPr="00E32F18" w14:paraId="51E003B1" w14:textId="77777777" w:rsidTr="00B934E9">
        <w:trPr>
          <w:trHeight w:val="320"/>
        </w:trPr>
        <w:tc>
          <w:tcPr>
            <w:tcW w:w="1552" w:type="dxa"/>
            <w:tcBorders>
              <w:top w:val="single" w:sz="4" w:space="0" w:color="5B9BD5"/>
              <w:left w:val="single" w:sz="4" w:space="0" w:color="5B9BD5"/>
              <w:bottom w:val="nil"/>
              <w:right w:val="nil"/>
            </w:tcBorders>
            <w:shd w:val="clear" w:color="5B9BD5" w:fill="5B9BD5"/>
            <w:noWrap/>
            <w:vAlign w:val="bottom"/>
            <w:hideMark/>
          </w:tcPr>
          <w:p w14:paraId="593355DA" w14:textId="77777777" w:rsidR="00E32F18" w:rsidRPr="00E32F18" w:rsidRDefault="00E32F18" w:rsidP="00077F61">
            <w:pPr>
              <w:spacing w:line="480" w:lineRule="auto"/>
              <w:rPr>
                <w:rFonts w:ascii="Calibri" w:hAnsi="Calibri" w:cs="Calibri"/>
                <w:b/>
                <w:bCs/>
                <w:color w:val="FFFFFF"/>
              </w:rPr>
            </w:pPr>
            <w:r w:rsidRPr="00E32F18">
              <w:rPr>
                <w:rFonts w:ascii="Calibri" w:hAnsi="Calibri" w:cs="Calibri"/>
                <w:b/>
                <w:bCs/>
                <w:color w:val="FFFFFF"/>
              </w:rPr>
              <w:t>Column1</w:t>
            </w:r>
          </w:p>
        </w:tc>
        <w:tc>
          <w:tcPr>
            <w:tcW w:w="1300" w:type="dxa"/>
            <w:tcBorders>
              <w:top w:val="single" w:sz="4" w:space="0" w:color="5B9BD5"/>
              <w:left w:val="nil"/>
              <w:bottom w:val="nil"/>
              <w:right w:val="nil"/>
            </w:tcBorders>
            <w:shd w:val="clear" w:color="5B9BD5" w:fill="5B9BD5"/>
            <w:noWrap/>
            <w:vAlign w:val="bottom"/>
            <w:hideMark/>
          </w:tcPr>
          <w:p w14:paraId="21718369" w14:textId="27CB5605" w:rsidR="00E32F18" w:rsidRPr="00E32F18" w:rsidRDefault="00B934E9" w:rsidP="00077F61">
            <w:pPr>
              <w:spacing w:line="480" w:lineRule="auto"/>
              <w:rPr>
                <w:rFonts w:ascii="Calibri" w:hAnsi="Calibri" w:cs="Calibri"/>
                <w:b/>
                <w:bCs/>
                <w:color w:val="FFFFFF"/>
              </w:rPr>
            </w:pPr>
            <w:r>
              <w:rPr>
                <w:rFonts w:ascii="Calibri" w:hAnsi="Calibri" w:cs="Calibri"/>
                <w:b/>
                <w:bCs/>
                <w:color w:val="FFFFFF"/>
              </w:rPr>
              <w:t xml:space="preserve">   </w:t>
            </w:r>
            <w:r w:rsidR="00E32F18" w:rsidRPr="00E32F18">
              <w:rPr>
                <w:rFonts w:ascii="Calibri" w:hAnsi="Calibri" w:cs="Calibri"/>
                <w:b/>
                <w:bCs/>
                <w:color w:val="FFFFFF"/>
              </w:rPr>
              <w:t>Estimate</w:t>
            </w:r>
          </w:p>
        </w:tc>
        <w:tc>
          <w:tcPr>
            <w:tcW w:w="1340" w:type="dxa"/>
            <w:tcBorders>
              <w:top w:val="single" w:sz="4" w:space="0" w:color="5B9BD5"/>
              <w:left w:val="nil"/>
              <w:bottom w:val="nil"/>
              <w:right w:val="nil"/>
            </w:tcBorders>
            <w:shd w:val="clear" w:color="5B9BD5" w:fill="5B9BD5"/>
            <w:noWrap/>
            <w:vAlign w:val="bottom"/>
            <w:hideMark/>
          </w:tcPr>
          <w:p w14:paraId="1ACB0640" w14:textId="2A5572A2" w:rsidR="00E32F18" w:rsidRPr="00E32F18" w:rsidRDefault="00B934E9" w:rsidP="00077F61">
            <w:pPr>
              <w:spacing w:line="480" w:lineRule="auto"/>
              <w:rPr>
                <w:rFonts w:ascii="Calibri" w:hAnsi="Calibri" w:cs="Calibri"/>
                <w:b/>
                <w:bCs/>
                <w:color w:val="FFFFFF"/>
              </w:rPr>
            </w:pPr>
            <w:r>
              <w:rPr>
                <w:rFonts w:ascii="Calibri" w:hAnsi="Calibri" w:cs="Calibri"/>
                <w:b/>
                <w:bCs/>
                <w:color w:val="FFFFFF"/>
              </w:rPr>
              <w:t xml:space="preserve">   </w:t>
            </w:r>
            <w:r w:rsidR="00E32F18" w:rsidRPr="00E32F18">
              <w:rPr>
                <w:rFonts w:ascii="Calibri" w:hAnsi="Calibri" w:cs="Calibri"/>
                <w:b/>
                <w:bCs/>
                <w:color w:val="FFFFFF"/>
              </w:rPr>
              <w:t>Std. Error</w:t>
            </w:r>
          </w:p>
        </w:tc>
        <w:tc>
          <w:tcPr>
            <w:tcW w:w="1300" w:type="dxa"/>
            <w:tcBorders>
              <w:top w:val="single" w:sz="4" w:space="0" w:color="5B9BD5"/>
              <w:left w:val="nil"/>
              <w:bottom w:val="nil"/>
              <w:right w:val="nil"/>
            </w:tcBorders>
            <w:shd w:val="clear" w:color="5B9BD5" w:fill="5B9BD5"/>
            <w:noWrap/>
            <w:vAlign w:val="bottom"/>
            <w:hideMark/>
          </w:tcPr>
          <w:p w14:paraId="79BB7414" w14:textId="09CF9042" w:rsidR="00E32F18" w:rsidRPr="00E32F18" w:rsidRDefault="00E32F18" w:rsidP="00077F61">
            <w:pPr>
              <w:spacing w:line="480" w:lineRule="auto"/>
              <w:rPr>
                <w:rFonts w:ascii="Calibri" w:hAnsi="Calibri" w:cs="Calibri"/>
                <w:b/>
                <w:bCs/>
                <w:color w:val="FFFFFF"/>
              </w:rPr>
            </w:pPr>
            <w:r>
              <w:rPr>
                <w:rFonts w:ascii="Calibri" w:hAnsi="Calibri" w:cs="Calibri"/>
                <w:b/>
                <w:bCs/>
                <w:color w:val="FFFFFF"/>
              </w:rPr>
              <w:t xml:space="preserve">       </w:t>
            </w:r>
            <w:r w:rsidRPr="00E32F18">
              <w:rPr>
                <w:rFonts w:ascii="Calibri" w:hAnsi="Calibri" w:cs="Calibri"/>
                <w:b/>
                <w:bCs/>
                <w:color w:val="FFFFFF"/>
              </w:rPr>
              <w:t xml:space="preserve">t value </w:t>
            </w:r>
          </w:p>
        </w:tc>
        <w:tc>
          <w:tcPr>
            <w:tcW w:w="1523" w:type="dxa"/>
            <w:tcBorders>
              <w:top w:val="single" w:sz="4" w:space="0" w:color="5B9BD5"/>
              <w:left w:val="nil"/>
              <w:bottom w:val="nil"/>
              <w:right w:val="single" w:sz="4" w:space="0" w:color="5B9BD5"/>
            </w:tcBorders>
            <w:shd w:val="clear" w:color="5B9BD5" w:fill="5B9BD5"/>
            <w:noWrap/>
            <w:vAlign w:val="bottom"/>
            <w:hideMark/>
          </w:tcPr>
          <w:p w14:paraId="27611143" w14:textId="3035A598" w:rsidR="00E32F18" w:rsidRPr="00E32F18" w:rsidRDefault="00E32F18" w:rsidP="00077F61">
            <w:pPr>
              <w:spacing w:line="480" w:lineRule="auto"/>
              <w:rPr>
                <w:rFonts w:ascii="Calibri" w:hAnsi="Calibri" w:cs="Calibri"/>
                <w:b/>
                <w:bCs/>
                <w:color w:val="FFFFFF"/>
              </w:rPr>
            </w:pPr>
            <w:r>
              <w:rPr>
                <w:rFonts w:ascii="Calibri" w:hAnsi="Calibri" w:cs="Calibri"/>
                <w:b/>
                <w:bCs/>
                <w:color w:val="FFFFFF"/>
              </w:rPr>
              <w:t xml:space="preserve">  </w:t>
            </w:r>
            <w:proofErr w:type="spellStart"/>
            <w:r w:rsidRPr="00E32F18">
              <w:rPr>
                <w:rFonts w:ascii="Calibri" w:hAnsi="Calibri" w:cs="Calibri"/>
                <w:b/>
                <w:bCs/>
                <w:color w:val="FFFFFF"/>
              </w:rPr>
              <w:t>Pr</w:t>
            </w:r>
            <w:proofErr w:type="spellEnd"/>
            <w:r w:rsidRPr="00E32F18">
              <w:rPr>
                <w:rFonts w:ascii="Calibri" w:hAnsi="Calibri" w:cs="Calibri"/>
                <w:b/>
                <w:bCs/>
                <w:color w:val="FFFFFF"/>
              </w:rPr>
              <w:t>(&gt;|t</w:t>
            </w:r>
            <w:proofErr w:type="gramStart"/>
            <w:r w:rsidRPr="00E32F18">
              <w:rPr>
                <w:rFonts w:ascii="Calibri" w:hAnsi="Calibri" w:cs="Calibri"/>
                <w:b/>
                <w:bCs/>
                <w:color w:val="FFFFFF"/>
              </w:rPr>
              <w:t xml:space="preserve">|)   </w:t>
            </w:r>
            <w:proofErr w:type="gramEnd"/>
          </w:p>
        </w:tc>
      </w:tr>
      <w:tr w:rsidR="00E32F18" w:rsidRPr="00E32F18" w14:paraId="42FBD9CF" w14:textId="77777777" w:rsidTr="00B934E9">
        <w:trPr>
          <w:trHeight w:val="320"/>
        </w:trPr>
        <w:tc>
          <w:tcPr>
            <w:tcW w:w="1552" w:type="dxa"/>
            <w:tcBorders>
              <w:top w:val="single" w:sz="4" w:space="0" w:color="5B9BD5"/>
              <w:left w:val="single" w:sz="4" w:space="0" w:color="5B9BD5"/>
              <w:bottom w:val="nil"/>
              <w:right w:val="nil"/>
            </w:tcBorders>
            <w:shd w:val="clear" w:color="auto" w:fill="auto"/>
            <w:noWrap/>
            <w:vAlign w:val="bottom"/>
            <w:hideMark/>
          </w:tcPr>
          <w:p w14:paraId="19FA7AAA" w14:textId="77777777" w:rsidR="00E32F18" w:rsidRPr="00E32F18" w:rsidRDefault="00E32F18" w:rsidP="00077F61">
            <w:pPr>
              <w:spacing w:line="480" w:lineRule="auto"/>
              <w:rPr>
                <w:rFonts w:ascii="Calibri" w:hAnsi="Calibri" w:cs="Calibri"/>
                <w:color w:val="000000"/>
              </w:rPr>
            </w:pPr>
            <w:r w:rsidRPr="00E32F18">
              <w:rPr>
                <w:rFonts w:ascii="Calibri" w:hAnsi="Calibri" w:cs="Calibri"/>
                <w:color w:val="000000"/>
              </w:rPr>
              <w:t xml:space="preserve">(Intercept) </w:t>
            </w:r>
          </w:p>
        </w:tc>
        <w:tc>
          <w:tcPr>
            <w:tcW w:w="1300" w:type="dxa"/>
            <w:tcBorders>
              <w:top w:val="single" w:sz="4" w:space="0" w:color="5B9BD5"/>
              <w:left w:val="nil"/>
              <w:bottom w:val="nil"/>
              <w:right w:val="nil"/>
            </w:tcBorders>
            <w:shd w:val="clear" w:color="auto" w:fill="auto"/>
            <w:noWrap/>
            <w:vAlign w:val="bottom"/>
            <w:hideMark/>
          </w:tcPr>
          <w:p w14:paraId="39408BAC" w14:textId="77777777" w:rsidR="00E32F18" w:rsidRPr="00E32F18" w:rsidRDefault="00E32F18" w:rsidP="00077F61">
            <w:pPr>
              <w:spacing w:line="480" w:lineRule="auto"/>
              <w:jc w:val="right"/>
              <w:rPr>
                <w:rFonts w:ascii="Calibri" w:hAnsi="Calibri" w:cs="Calibri"/>
                <w:color w:val="000000"/>
              </w:rPr>
            </w:pPr>
            <w:r w:rsidRPr="00E32F18">
              <w:rPr>
                <w:rFonts w:ascii="Calibri" w:hAnsi="Calibri" w:cs="Calibri"/>
                <w:color w:val="000000"/>
              </w:rPr>
              <w:t>13623.6</w:t>
            </w:r>
          </w:p>
        </w:tc>
        <w:tc>
          <w:tcPr>
            <w:tcW w:w="1340" w:type="dxa"/>
            <w:tcBorders>
              <w:top w:val="single" w:sz="4" w:space="0" w:color="5B9BD5"/>
              <w:left w:val="nil"/>
              <w:bottom w:val="nil"/>
              <w:right w:val="nil"/>
            </w:tcBorders>
            <w:shd w:val="clear" w:color="auto" w:fill="auto"/>
            <w:noWrap/>
            <w:vAlign w:val="bottom"/>
            <w:hideMark/>
          </w:tcPr>
          <w:p w14:paraId="7C3B1CFF" w14:textId="77777777" w:rsidR="00E32F18" w:rsidRPr="00E32F18" w:rsidRDefault="00E32F18" w:rsidP="00077F61">
            <w:pPr>
              <w:spacing w:line="480" w:lineRule="auto"/>
              <w:jc w:val="right"/>
              <w:rPr>
                <w:rFonts w:ascii="Calibri" w:hAnsi="Calibri" w:cs="Calibri"/>
                <w:color w:val="000000"/>
              </w:rPr>
            </w:pPr>
            <w:r w:rsidRPr="00E32F18">
              <w:rPr>
                <w:rFonts w:ascii="Calibri" w:hAnsi="Calibri" w:cs="Calibri"/>
                <w:color w:val="000000"/>
              </w:rPr>
              <w:t>1165</w:t>
            </w:r>
          </w:p>
        </w:tc>
        <w:tc>
          <w:tcPr>
            <w:tcW w:w="1300" w:type="dxa"/>
            <w:tcBorders>
              <w:top w:val="single" w:sz="4" w:space="0" w:color="5B9BD5"/>
              <w:left w:val="nil"/>
              <w:bottom w:val="nil"/>
              <w:right w:val="nil"/>
            </w:tcBorders>
            <w:shd w:val="clear" w:color="auto" w:fill="auto"/>
            <w:noWrap/>
            <w:vAlign w:val="bottom"/>
            <w:hideMark/>
          </w:tcPr>
          <w:p w14:paraId="02D468D6" w14:textId="77777777" w:rsidR="00E32F18" w:rsidRPr="00E32F18" w:rsidRDefault="00E32F18" w:rsidP="00077F61">
            <w:pPr>
              <w:spacing w:line="480" w:lineRule="auto"/>
              <w:jc w:val="right"/>
              <w:rPr>
                <w:rFonts w:ascii="Calibri" w:hAnsi="Calibri" w:cs="Calibri"/>
                <w:color w:val="000000"/>
              </w:rPr>
            </w:pPr>
            <w:r w:rsidRPr="00E32F18">
              <w:rPr>
                <w:rFonts w:ascii="Calibri" w:hAnsi="Calibri" w:cs="Calibri"/>
                <w:color w:val="000000"/>
              </w:rPr>
              <w:t>11.694</w:t>
            </w:r>
          </w:p>
        </w:tc>
        <w:tc>
          <w:tcPr>
            <w:tcW w:w="1523" w:type="dxa"/>
            <w:tcBorders>
              <w:top w:val="single" w:sz="4" w:space="0" w:color="5B9BD5"/>
              <w:left w:val="nil"/>
              <w:bottom w:val="nil"/>
              <w:right w:val="single" w:sz="4" w:space="0" w:color="5B9BD5"/>
            </w:tcBorders>
            <w:shd w:val="clear" w:color="auto" w:fill="auto"/>
            <w:noWrap/>
            <w:vAlign w:val="bottom"/>
            <w:hideMark/>
          </w:tcPr>
          <w:p w14:paraId="29C69982" w14:textId="77777777" w:rsidR="00E32F18" w:rsidRPr="00E32F18" w:rsidRDefault="00E32F18" w:rsidP="00077F61">
            <w:pPr>
              <w:spacing w:line="480" w:lineRule="auto"/>
              <w:rPr>
                <w:rFonts w:ascii="Calibri" w:hAnsi="Calibri" w:cs="Calibri"/>
                <w:color w:val="000000"/>
              </w:rPr>
            </w:pPr>
            <w:r w:rsidRPr="00E32F18">
              <w:rPr>
                <w:rFonts w:ascii="Calibri" w:hAnsi="Calibri" w:cs="Calibri"/>
                <w:color w:val="000000"/>
              </w:rPr>
              <w:t>2.36e-05 ***</w:t>
            </w:r>
          </w:p>
        </w:tc>
      </w:tr>
      <w:tr w:rsidR="00E32F18" w:rsidRPr="00E32F18" w14:paraId="6607E272" w14:textId="77777777" w:rsidTr="00B934E9">
        <w:trPr>
          <w:trHeight w:val="320"/>
        </w:trPr>
        <w:tc>
          <w:tcPr>
            <w:tcW w:w="1552" w:type="dxa"/>
            <w:tcBorders>
              <w:top w:val="single" w:sz="4" w:space="0" w:color="5B9BD5"/>
              <w:left w:val="single" w:sz="4" w:space="0" w:color="5B9BD5"/>
              <w:bottom w:val="single" w:sz="4" w:space="0" w:color="5B9BD5"/>
              <w:right w:val="nil"/>
            </w:tcBorders>
            <w:shd w:val="clear" w:color="auto" w:fill="auto"/>
            <w:noWrap/>
            <w:vAlign w:val="bottom"/>
            <w:hideMark/>
          </w:tcPr>
          <w:p w14:paraId="52DFB2EA" w14:textId="77777777" w:rsidR="00E32F18" w:rsidRPr="00E32F18" w:rsidRDefault="00E32F18" w:rsidP="00077F61">
            <w:pPr>
              <w:spacing w:line="480" w:lineRule="auto"/>
              <w:rPr>
                <w:rFonts w:ascii="Calibri" w:hAnsi="Calibri" w:cs="Calibri"/>
                <w:color w:val="000000"/>
              </w:rPr>
            </w:pPr>
            <w:proofErr w:type="spellStart"/>
            <w:r w:rsidRPr="00E32F18">
              <w:rPr>
                <w:rFonts w:ascii="Calibri" w:hAnsi="Calibri" w:cs="Calibri"/>
                <w:color w:val="000000"/>
              </w:rPr>
              <w:t>Inflation_rate</w:t>
            </w:r>
            <w:proofErr w:type="spellEnd"/>
          </w:p>
        </w:tc>
        <w:tc>
          <w:tcPr>
            <w:tcW w:w="1300" w:type="dxa"/>
            <w:tcBorders>
              <w:top w:val="single" w:sz="4" w:space="0" w:color="5B9BD5"/>
              <w:left w:val="nil"/>
              <w:bottom w:val="single" w:sz="4" w:space="0" w:color="5B9BD5"/>
              <w:right w:val="nil"/>
            </w:tcBorders>
            <w:shd w:val="clear" w:color="auto" w:fill="auto"/>
            <w:noWrap/>
            <w:vAlign w:val="bottom"/>
            <w:hideMark/>
          </w:tcPr>
          <w:p w14:paraId="6ADF973E" w14:textId="77777777" w:rsidR="00E32F18" w:rsidRPr="00E32F18" w:rsidRDefault="00E32F18" w:rsidP="00077F61">
            <w:pPr>
              <w:spacing w:line="480" w:lineRule="auto"/>
              <w:jc w:val="right"/>
              <w:rPr>
                <w:rFonts w:ascii="Calibri" w:hAnsi="Calibri" w:cs="Calibri"/>
                <w:color w:val="000000"/>
              </w:rPr>
            </w:pPr>
            <w:r w:rsidRPr="00E32F18">
              <w:rPr>
                <w:rFonts w:ascii="Calibri" w:hAnsi="Calibri" w:cs="Calibri"/>
                <w:color w:val="000000"/>
              </w:rPr>
              <w:t>-1350.9</w:t>
            </w:r>
          </w:p>
        </w:tc>
        <w:tc>
          <w:tcPr>
            <w:tcW w:w="1340" w:type="dxa"/>
            <w:tcBorders>
              <w:top w:val="single" w:sz="4" w:space="0" w:color="5B9BD5"/>
              <w:left w:val="nil"/>
              <w:bottom w:val="single" w:sz="4" w:space="0" w:color="5B9BD5"/>
              <w:right w:val="nil"/>
            </w:tcBorders>
            <w:shd w:val="clear" w:color="auto" w:fill="auto"/>
            <w:noWrap/>
            <w:vAlign w:val="bottom"/>
            <w:hideMark/>
          </w:tcPr>
          <w:p w14:paraId="1EBA165E" w14:textId="77777777" w:rsidR="00E32F18" w:rsidRPr="00E32F18" w:rsidRDefault="00E32F18" w:rsidP="00077F61">
            <w:pPr>
              <w:spacing w:line="480" w:lineRule="auto"/>
              <w:jc w:val="right"/>
              <w:rPr>
                <w:rFonts w:ascii="Calibri" w:hAnsi="Calibri" w:cs="Calibri"/>
                <w:color w:val="000000"/>
              </w:rPr>
            </w:pPr>
            <w:r w:rsidRPr="00E32F18">
              <w:rPr>
                <w:rFonts w:ascii="Calibri" w:hAnsi="Calibri" w:cs="Calibri"/>
                <w:color w:val="000000"/>
              </w:rPr>
              <w:t>670.3</w:t>
            </w:r>
          </w:p>
        </w:tc>
        <w:tc>
          <w:tcPr>
            <w:tcW w:w="1300" w:type="dxa"/>
            <w:tcBorders>
              <w:top w:val="single" w:sz="4" w:space="0" w:color="5B9BD5"/>
              <w:left w:val="nil"/>
              <w:bottom w:val="single" w:sz="4" w:space="0" w:color="5B9BD5"/>
              <w:right w:val="nil"/>
            </w:tcBorders>
            <w:shd w:val="clear" w:color="auto" w:fill="auto"/>
            <w:noWrap/>
            <w:vAlign w:val="bottom"/>
            <w:hideMark/>
          </w:tcPr>
          <w:p w14:paraId="63F8DCE7" w14:textId="77777777" w:rsidR="00E32F18" w:rsidRPr="00E32F18" w:rsidRDefault="00E32F18" w:rsidP="00077F61">
            <w:pPr>
              <w:spacing w:line="480" w:lineRule="auto"/>
              <w:jc w:val="right"/>
              <w:rPr>
                <w:rFonts w:ascii="Calibri" w:hAnsi="Calibri" w:cs="Calibri"/>
                <w:color w:val="000000"/>
              </w:rPr>
            </w:pPr>
            <w:r w:rsidRPr="00E32F18">
              <w:rPr>
                <w:rFonts w:ascii="Calibri" w:hAnsi="Calibri" w:cs="Calibri"/>
                <w:color w:val="000000"/>
              </w:rPr>
              <w:t>-2.015</w:t>
            </w:r>
          </w:p>
        </w:tc>
        <w:tc>
          <w:tcPr>
            <w:tcW w:w="1523" w:type="dxa"/>
            <w:tcBorders>
              <w:top w:val="single" w:sz="4" w:space="0" w:color="5B9BD5"/>
              <w:left w:val="nil"/>
              <w:bottom w:val="single" w:sz="4" w:space="0" w:color="5B9BD5"/>
              <w:right w:val="single" w:sz="4" w:space="0" w:color="5B9BD5"/>
            </w:tcBorders>
            <w:shd w:val="clear" w:color="auto" w:fill="auto"/>
            <w:noWrap/>
            <w:vAlign w:val="bottom"/>
            <w:hideMark/>
          </w:tcPr>
          <w:p w14:paraId="5D3F7211" w14:textId="77777777" w:rsidR="00E32F18" w:rsidRPr="00E32F18" w:rsidRDefault="00E32F18" w:rsidP="00077F61">
            <w:pPr>
              <w:spacing w:line="480" w:lineRule="auto"/>
              <w:rPr>
                <w:rFonts w:ascii="Calibri" w:hAnsi="Calibri" w:cs="Calibri"/>
                <w:color w:val="000000"/>
              </w:rPr>
            </w:pPr>
            <w:proofErr w:type="gramStart"/>
            <w:r w:rsidRPr="00E32F18">
              <w:rPr>
                <w:rFonts w:ascii="Calibri" w:hAnsi="Calibri" w:cs="Calibri"/>
                <w:color w:val="000000"/>
              </w:rPr>
              <w:t>0.0905 .</w:t>
            </w:r>
            <w:proofErr w:type="gramEnd"/>
          </w:p>
        </w:tc>
      </w:tr>
    </w:tbl>
    <w:p w14:paraId="702CA6EC" w14:textId="2C71A9EE" w:rsidR="007B5BA5" w:rsidRDefault="00B934E9" w:rsidP="00077F61">
      <w:pPr>
        <w:spacing w:line="480" w:lineRule="auto"/>
        <w:ind w:firstLine="720"/>
        <w:rPr>
          <w:color w:val="231F20"/>
          <w:sz w:val="22"/>
          <w:szCs w:val="22"/>
          <w:shd w:val="clear" w:color="auto" w:fill="FFFFFF"/>
        </w:rPr>
      </w:pPr>
      <w:r>
        <w:rPr>
          <w:b/>
          <w:bCs/>
          <w:noProof/>
          <w:color w:val="231F20"/>
          <w:sz w:val="22"/>
          <w:szCs w:val="22"/>
        </w:rPr>
        <mc:AlternateContent>
          <mc:Choice Requires="wps">
            <w:drawing>
              <wp:anchor distT="0" distB="0" distL="114300" distR="114300" simplePos="0" relativeHeight="251669504" behindDoc="0" locked="0" layoutInCell="1" allowOverlap="1" wp14:anchorId="1F90C81C" wp14:editId="7107AA2A">
                <wp:simplePos x="0" y="0"/>
                <wp:positionH relativeFrom="column">
                  <wp:posOffset>645459</wp:posOffset>
                </wp:positionH>
                <wp:positionV relativeFrom="paragraph">
                  <wp:posOffset>-635</wp:posOffset>
                </wp:positionV>
                <wp:extent cx="2872509" cy="332509"/>
                <wp:effectExtent l="0" t="0" r="0" b="0"/>
                <wp:wrapNone/>
                <wp:docPr id="8" name="Text Box 8"/>
                <wp:cNvGraphicFramePr/>
                <a:graphic xmlns:a="http://schemas.openxmlformats.org/drawingml/2006/main">
                  <a:graphicData uri="http://schemas.microsoft.com/office/word/2010/wordprocessingShape">
                    <wps:wsp>
                      <wps:cNvSpPr txBox="1"/>
                      <wps:spPr>
                        <a:xfrm>
                          <a:off x="0" y="0"/>
                          <a:ext cx="2872509" cy="332509"/>
                        </a:xfrm>
                        <a:prstGeom prst="rect">
                          <a:avLst/>
                        </a:prstGeom>
                        <a:noFill/>
                        <a:ln w="6350">
                          <a:noFill/>
                        </a:ln>
                      </wps:spPr>
                      <wps:txbx>
                        <w:txbxContent>
                          <w:p w14:paraId="2C787E9A" w14:textId="0B3C398B" w:rsidR="00B934E9" w:rsidRPr="006649B6" w:rsidRDefault="00BF5F20" w:rsidP="00B934E9">
                            <w:pPr>
                              <w:rPr>
                                <w:i/>
                                <w:iCs/>
                                <w:color w:val="2F5496" w:themeColor="accent1" w:themeShade="BF"/>
                                <w:sz w:val="20"/>
                                <w:szCs w:val="20"/>
                              </w:rPr>
                            </w:pPr>
                            <w:r>
                              <w:rPr>
                                <w:i/>
                                <w:iCs/>
                                <w:color w:val="2F5496" w:themeColor="accent1" w:themeShade="BF"/>
                                <w:sz w:val="20"/>
                                <w:szCs w:val="20"/>
                              </w:rPr>
                              <w:t>Table 2</w:t>
                            </w:r>
                            <w:r w:rsidR="00B934E9" w:rsidRPr="006649B6">
                              <w:rPr>
                                <w:i/>
                                <w:iCs/>
                                <w:color w:val="2F5496" w:themeColor="accent1" w:themeShade="BF"/>
                                <w:sz w:val="20"/>
                                <w:szCs w:val="20"/>
                              </w:rPr>
                              <w:t>:</w:t>
                            </w:r>
                            <w:r w:rsidR="00B934E9">
                              <w:rPr>
                                <w:i/>
                                <w:iCs/>
                                <w:color w:val="2F5496" w:themeColor="accent1" w:themeShade="BF"/>
                                <w:sz w:val="20"/>
                                <w:szCs w:val="20"/>
                              </w:rPr>
                              <w:t xml:space="preserve"> Regression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0C81C" id="Text Box 8" o:spid="_x0000_s1030" type="#_x0000_t202" style="position:absolute;left:0;text-align:left;margin-left:50.8pt;margin-top:-.05pt;width:226.2pt;height:2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gqNGQ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" filled="f" stroked="f" strokeweight=".5pt">
                <v:textbox>
                  <w:txbxContent>
                    <w:p w14:paraId="2C787E9A" w14:textId="0B3C398B" w:rsidR="00B934E9" w:rsidRPr="006649B6" w:rsidRDefault="00BF5F20" w:rsidP="00B934E9">
                      <w:pPr>
                        <w:rPr>
                          <w:i/>
                          <w:iCs/>
                          <w:color w:val="2F5496" w:themeColor="accent1" w:themeShade="BF"/>
                          <w:sz w:val="20"/>
                          <w:szCs w:val="20"/>
                        </w:rPr>
                      </w:pPr>
                      <w:r>
                        <w:rPr>
                          <w:i/>
                          <w:iCs/>
                          <w:color w:val="2F5496" w:themeColor="accent1" w:themeShade="BF"/>
                          <w:sz w:val="20"/>
                          <w:szCs w:val="20"/>
                        </w:rPr>
                        <w:t>Table 2</w:t>
                      </w:r>
                      <w:r w:rsidR="00B934E9" w:rsidRPr="006649B6">
                        <w:rPr>
                          <w:i/>
                          <w:iCs/>
                          <w:color w:val="2F5496" w:themeColor="accent1" w:themeShade="BF"/>
                          <w:sz w:val="20"/>
                          <w:szCs w:val="20"/>
                        </w:rPr>
                        <w:t>:</w:t>
                      </w:r>
                      <w:r w:rsidR="00B934E9">
                        <w:rPr>
                          <w:i/>
                          <w:iCs/>
                          <w:color w:val="2F5496" w:themeColor="accent1" w:themeShade="BF"/>
                          <w:sz w:val="20"/>
                          <w:szCs w:val="20"/>
                        </w:rPr>
                        <w:t xml:space="preserve"> </w:t>
                      </w:r>
                      <w:r w:rsidR="00B934E9">
                        <w:rPr>
                          <w:i/>
                          <w:iCs/>
                          <w:color w:val="2F5496" w:themeColor="accent1" w:themeShade="BF"/>
                          <w:sz w:val="20"/>
                          <w:szCs w:val="20"/>
                        </w:rPr>
                        <w:t>Regression Results</w:t>
                      </w:r>
                    </w:p>
                  </w:txbxContent>
                </v:textbox>
              </v:shape>
            </w:pict>
          </mc:Fallback>
        </mc:AlternateContent>
      </w:r>
    </w:p>
    <w:p w14:paraId="418DA66E" w14:textId="1E86893F" w:rsidR="004A7AFE" w:rsidRDefault="004A7AFE" w:rsidP="00077F61">
      <w:pPr>
        <w:spacing w:line="480" w:lineRule="auto"/>
        <w:rPr>
          <w:rFonts w:cstheme="minorHAnsi"/>
          <w:color w:val="231F20"/>
          <w:shd w:val="clear" w:color="auto" w:fill="FFFFFF"/>
        </w:rPr>
      </w:pPr>
    </w:p>
    <w:p w14:paraId="2A4C06A9" w14:textId="77777777" w:rsidR="00C966B3" w:rsidRDefault="00C966B3" w:rsidP="00077F61">
      <w:pPr>
        <w:spacing w:line="480" w:lineRule="auto"/>
        <w:rPr>
          <w:rFonts w:cstheme="minorHAnsi"/>
          <w:color w:val="231F20"/>
          <w:shd w:val="clear" w:color="auto" w:fill="FFFFFF"/>
        </w:rPr>
      </w:pPr>
    </w:p>
    <w:p w14:paraId="044D9AC7" w14:textId="609FEF4F" w:rsidR="00C966B3" w:rsidRDefault="00C966B3" w:rsidP="00C966B3">
      <w:pPr>
        <w:spacing w:line="480" w:lineRule="auto"/>
        <w:rPr>
          <w:b/>
          <w:bCs/>
          <w:color w:val="231F20"/>
          <w:sz w:val="22"/>
          <w:szCs w:val="22"/>
          <w:shd w:val="clear" w:color="auto" w:fill="FFFFFF"/>
        </w:rPr>
      </w:pPr>
      <w:r>
        <w:rPr>
          <w:b/>
          <w:bCs/>
          <w:color w:val="231F20"/>
          <w:sz w:val="22"/>
          <w:szCs w:val="22"/>
          <w:shd w:val="clear" w:color="auto" w:fill="FFFFFF"/>
        </w:rPr>
        <w:lastRenderedPageBreak/>
        <w:t>Conclusion</w:t>
      </w:r>
    </w:p>
    <w:p w14:paraId="72AC99A4" w14:textId="3E753566" w:rsidR="00CF53F3" w:rsidRDefault="00171A6B" w:rsidP="00C966B3">
      <w:pPr>
        <w:spacing w:line="480" w:lineRule="auto"/>
        <w:rPr>
          <w:color w:val="231F20"/>
          <w:sz w:val="22"/>
          <w:szCs w:val="22"/>
          <w:shd w:val="clear" w:color="auto" w:fill="FFFFFF"/>
        </w:rPr>
      </w:pPr>
      <w:r>
        <w:rPr>
          <w:color w:val="231F20"/>
          <w:sz w:val="22"/>
          <w:szCs w:val="22"/>
          <w:shd w:val="clear" w:color="auto" w:fill="FFFFFF"/>
        </w:rPr>
        <w:tab/>
        <w:t xml:space="preserve">The analysis in this paper shows that the inflation rate has had a negative effect on the total revenue of the top-5 European leagues between the years 2010 and 2018. </w:t>
      </w:r>
    </w:p>
    <w:p w14:paraId="318E66D1" w14:textId="2E26A967" w:rsidR="00171A6B" w:rsidRDefault="00171A6B" w:rsidP="00C966B3">
      <w:pPr>
        <w:spacing w:line="480" w:lineRule="auto"/>
        <w:rPr>
          <w:sz w:val="22"/>
          <w:szCs w:val="22"/>
        </w:rPr>
      </w:pPr>
      <w:r>
        <w:rPr>
          <w:color w:val="231F20"/>
          <w:sz w:val="22"/>
          <w:szCs w:val="22"/>
          <w:shd w:val="clear" w:color="auto" w:fill="FFFFFF"/>
        </w:rPr>
        <w:tab/>
        <w:t xml:space="preserve">At first, the effect on inflation rate was unclear by just looking at the filtered data. The revenue had a gradual increase each year, while the inflation rate varied throughout the years. </w:t>
      </w:r>
      <w:r w:rsidR="00917F31">
        <w:rPr>
          <w:color w:val="231F20"/>
          <w:sz w:val="22"/>
          <w:szCs w:val="22"/>
          <w:shd w:val="clear" w:color="auto" w:fill="FFFFFF"/>
        </w:rPr>
        <w:t xml:space="preserve">In the year 2015, the rate of inflation was at an all-time low over the 8-year period. However, if you compare the revenues from 2014 and 2015, you can see an increase in the revenue by </w:t>
      </w:r>
      <w:r w:rsidR="00917F31" w:rsidRPr="00917F31">
        <w:rPr>
          <w:color w:val="231F20"/>
          <w:sz w:val="22"/>
          <w:szCs w:val="22"/>
          <w:shd w:val="clear" w:color="auto" w:fill="FFFFFF"/>
        </w:rPr>
        <w:t>€ 1360 million</w:t>
      </w:r>
      <w:r w:rsidR="00917F31">
        <w:rPr>
          <w:color w:val="231F20"/>
          <w:sz w:val="22"/>
          <w:szCs w:val="22"/>
          <w:shd w:val="clear" w:color="auto" w:fill="FFFFFF"/>
        </w:rPr>
        <w:t xml:space="preserve">. Just looking at this, you would assume that there is a negative relationship between the two variables. Despite the analysis proving the negative relationship, there are also some years where a positive effect is shown on the total revenue. Overall, looking at the entire 8 years, the revenue of the European leagues decreases </w:t>
      </w:r>
      <w:r w:rsidR="00917F31" w:rsidRPr="00917F31">
        <w:rPr>
          <w:color w:val="231F20"/>
          <w:sz w:val="22"/>
          <w:szCs w:val="22"/>
          <w:shd w:val="clear" w:color="auto" w:fill="FFFFFF"/>
        </w:rPr>
        <w:t>by €1350.9 (in million)</w:t>
      </w:r>
      <w:r w:rsidR="00917F31">
        <w:rPr>
          <w:color w:val="231F20"/>
          <w:sz w:val="22"/>
          <w:szCs w:val="22"/>
          <w:shd w:val="clear" w:color="auto" w:fill="FFFFFF"/>
        </w:rPr>
        <w:t xml:space="preserve"> when the inflation rate increases by 1%. </w:t>
      </w:r>
      <w:r w:rsidR="008F5462">
        <w:rPr>
          <w:color w:val="231F20"/>
          <w:sz w:val="22"/>
          <w:szCs w:val="22"/>
          <w:shd w:val="clear" w:color="auto" w:fill="FFFFFF"/>
        </w:rPr>
        <w:t xml:space="preserve">If this holds true for </w:t>
      </w:r>
      <w:r w:rsidR="008F5462" w:rsidRPr="008F5462">
        <w:rPr>
          <w:b/>
          <w:bCs/>
          <w:color w:val="231F20"/>
          <w:sz w:val="22"/>
          <w:szCs w:val="22"/>
          <w:shd w:val="clear" w:color="auto" w:fill="FFFFFF"/>
        </w:rPr>
        <w:t>present and the future</w:t>
      </w:r>
      <w:r w:rsidR="008F5462" w:rsidRPr="008F5462">
        <w:rPr>
          <w:sz w:val="22"/>
          <w:szCs w:val="22"/>
        </w:rPr>
        <w:t xml:space="preserve">, </w:t>
      </w:r>
      <w:r w:rsidR="008F5462">
        <w:rPr>
          <w:sz w:val="22"/>
          <w:szCs w:val="22"/>
        </w:rPr>
        <w:t xml:space="preserve">then it is very likely that the clubs will have a huge deficit each calendar year as the inflation rate is around 6.2% in 2021. </w:t>
      </w:r>
      <w:r w:rsidR="008F5462" w:rsidRPr="008F5462">
        <w:rPr>
          <w:sz w:val="22"/>
          <w:szCs w:val="22"/>
        </w:rPr>
        <w:t xml:space="preserve">Along with this, the top European giants in football </w:t>
      </w:r>
      <w:r w:rsidR="008F5462">
        <w:rPr>
          <w:sz w:val="22"/>
          <w:szCs w:val="22"/>
        </w:rPr>
        <w:t>will find</w:t>
      </w:r>
      <w:r w:rsidR="008F5462" w:rsidRPr="008F5462">
        <w:rPr>
          <w:sz w:val="22"/>
          <w:szCs w:val="22"/>
        </w:rPr>
        <w:t xml:space="preserve"> themselves on the brink of financial turmoil</w:t>
      </w:r>
      <w:r w:rsidR="008F5462">
        <w:rPr>
          <w:sz w:val="22"/>
          <w:szCs w:val="22"/>
        </w:rPr>
        <w:t xml:space="preserve"> due to the combined effect of inflation rate and the covid-19. </w:t>
      </w:r>
      <w:r w:rsidR="00844880">
        <w:rPr>
          <w:sz w:val="22"/>
          <w:szCs w:val="22"/>
        </w:rPr>
        <w:t xml:space="preserve">I believe clubs should look at other means of revenue </w:t>
      </w:r>
      <w:r w:rsidR="00403B35">
        <w:rPr>
          <w:sz w:val="22"/>
          <w:szCs w:val="22"/>
        </w:rPr>
        <w:t>to</w:t>
      </w:r>
      <w:r w:rsidR="00844880">
        <w:rPr>
          <w:sz w:val="22"/>
          <w:szCs w:val="22"/>
        </w:rPr>
        <w:t xml:space="preserve"> survive in the long run. </w:t>
      </w:r>
    </w:p>
    <w:p w14:paraId="3548005F" w14:textId="77777777" w:rsidR="004A7AFE" w:rsidRPr="004A7AFE" w:rsidRDefault="004A7AFE" w:rsidP="00077F61">
      <w:pPr>
        <w:spacing w:line="480" w:lineRule="auto"/>
        <w:rPr>
          <w:rFonts w:asciiTheme="minorHAnsi" w:hAnsiTheme="minorHAnsi" w:cstheme="minorHAnsi"/>
        </w:rPr>
      </w:pPr>
    </w:p>
    <w:p w14:paraId="0790D155" w14:textId="2345B61C" w:rsidR="00356DAB" w:rsidRPr="00B44D8F" w:rsidRDefault="00781392" w:rsidP="00B44D8F">
      <w:pPr>
        <w:spacing w:line="480" w:lineRule="auto"/>
        <w:rPr>
          <w:b/>
          <w:bCs/>
          <w:sz w:val="22"/>
          <w:szCs w:val="22"/>
        </w:rPr>
      </w:pPr>
      <w:r>
        <w:rPr>
          <w:b/>
          <w:bCs/>
          <w:sz w:val="22"/>
          <w:szCs w:val="22"/>
        </w:rPr>
        <w:t>Bibliography</w:t>
      </w:r>
    </w:p>
    <w:p w14:paraId="7FF98D74" w14:textId="56FC1A6E" w:rsidR="00B44D8F" w:rsidRPr="00781392" w:rsidRDefault="00781392" w:rsidP="00B44D8F">
      <w:pPr>
        <w:pStyle w:val="NormalWeb"/>
        <w:spacing w:line="480" w:lineRule="auto"/>
        <w:rPr>
          <w:sz w:val="22"/>
          <w:szCs w:val="22"/>
        </w:rPr>
      </w:pPr>
      <w:r w:rsidRPr="00781392">
        <w:rPr>
          <w:sz w:val="22"/>
          <w:szCs w:val="22"/>
        </w:rPr>
        <w:t xml:space="preserve">James, Reece. “Transfer Policy and </w:t>
      </w:r>
      <w:proofErr w:type="gramStart"/>
      <w:r w:rsidRPr="00781392">
        <w:rPr>
          <w:sz w:val="22"/>
          <w:szCs w:val="22"/>
        </w:rPr>
        <w:t>Revenue .</w:t>
      </w:r>
      <w:proofErr w:type="gramEnd"/>
      <w:r w:rsidRPr="00781392">
        <w:rPr>
          <w:sz w:val="22"/>
          <w:szCs w:val="22"/>
        </w:rPr>
        <w:t xml:space="preserve">” </w:t>
      </w:r>
      <w:r w:rsidRPr="00781392">
        <w:rPr>
          <w:i/>
          <w:iCs/>
          <w:sz w:val="22"/>
          <w:szCs w:val="22"/>
        </w:rPr>
        <w:t>The Power of Money: Transfer Market Financial Analysis - CIES Football Observatory</w:t>
      </w:r>
      <w:r w:rsidRPr="00781392">
        <w:rPr>
          <w:sz w:val="22"/>
          <w:szCs w:val="22"/>
        </w:rPr>
        <w:t xml:space="preserve">, 19 Jan. 2018, https://football-observatory.com/The-power-of-money-transfer-market-financial. </w:t>
      </w:r>
    </w:p>
    <w:p w14:paraId="510CD6D0" w14:textId="208ED9C9" w:rsidR="00781392" w:rsidRPr="00B44D8F" w:rsidRDefault="00B44D8F" w:rsidP="00B44D8F">
      <w:pPr>
        <w:pStyle w:val="NormalWeb"/>
        <w:spacing w:line="480" w:lineRule="auto"/>
        <w:rPr>
          <w:sz w:val="22"/>
          <w:szCs w:val="22"/>
        </w:rPr>
      </w:pPr>
      <w:r w:rsidRPr="00B44D8F">
        <w:rPr>
          <w:sz w:val="22"/>
          <w:szCs w:val="22"/>
        </w:rPr>
        <w:t xml:space="preserve">Lange, David. “'Big Five' European Football Leagues Revenue 1996-2022.” </w:t>
      </w:r>
      <w:r w:rsidRPr="00B44D8F">
        <w:rPr>
          <w:i/>
          <w:iCs/>
          <w:sz w:val="22"/>
          <w:szCs w:val="22"/>
        </w:rPr>
        <w:t>Statista</w:t>
      </w:r>
      <w:r w:rsidRPr="00B44D8F">
        <w:rPr>
          <w:sz w:val="22"/>
          <w:szCs w:val="22"/>
        </w:rPr>
        <w:t xml:space="preserve">, 6 Sept. 2021, https://www.statista.com/statistics/261218/big-five-european-soccer-leagues-revenue/. </w:t>
      </w:r>
    </w:p>
    <w:p w14:paraId="47E3B643" w14:textId="656586F2" w:rsidR="000E4131" w:rsidRPr="000E4131" w:rsidRDefault="000E4131" w:rsidP="00B44D8F">
      <w:pPr>
        <w:pStyle w:val="NormalWeb"/>
        <w:spacing w:line="480" w:lineRule="auto"/>
        <w:rPr>
          <w:sz w:val="22"/>
          <w:szCs w:val="22"/>
        </w:rPr>
      </w:pPr>
      <w:r w:rsidRPr="000E4131">
        <w:rPr>
          <w:sz w:val="22"/>
          <w:szCs w:val="22"/>
        </w:rPr>
        <w:lastRenderedPageBreak/>
        <w:t xml:space="preserve">Poli, Raffaele, and </w:t>
      </w:r>
      <w:proofErr w:type="spellStart"/>
      <w:r w:rsidRPr="000E4131">
        <w:rPr>
          <w:sz w:val="22"/>
          <w:szCs w:val="22"/>
        </w:rPr>
        <w:t>Loïc</w:t>
      </w:r>
      <w:proofErr w:type="spellEnd"/>
      <w:r w:rsidRPr="000E4131">
        <w:rPr>
          <w:sz w:val="22"/>
          <w:szCs w:val="22"/>
        </w:rPr>
        <w:t xml:space="preserve"> </w:t>
      </w:r>
      <w:proofErr w:type="spellStart"/>
      <w:r w:rsidRPr="000E4131">
        <w:rPr>
          <w:sz w:val="22"/>
          <w:szCs w:val="22"/>
        </w:rPr>
        <w:t>Ravenel</w:t>
      </w:r>
      <w:proofErr w:type="spellEnd"/>
      <w:r w:rsidRPr="000E4131">
        <w:rPr>
          <w:sz w:val="22"/>
          <w:szCs w:val="22"/>
        </w:rPr>
        <w:t xml:space="preserve">. </w:t>
      </w:r>
      <w:r w:rsidRPr="000E4131">
        <w:rPr>
          <w:i/>
          <w:iCs/>
          <w:sz w:val="22"/>
          <w:szCs w:val="22"/>
        </w:rPr>
        <w:t>Monthly Report 37</w:t>
      </w:r>
      <w:r w:rsidRPr="000E4131">
        <w:rPr>
          <w:sz w:val="22"/>
          <w:szCs w:val="22"/>
        </w:rPr>
        <w:t xml:space="preserve">, https://football-observatory.com/IMG/sites/mr/mr37/en/. </w:t>
      </w:r>
    </w:p>
    <w:p w14:paraId="5149B8E8" w14:textId="77777777" w:rsidR="000E4131" w:rsidRDefault="000E4131" w:rsidP="000E4131">
      <w:pPr>
        <w:pStyle w:val="ListParagraph"/>
      </w:pPr>
    </w:p>
    <w:p w14:paraId="1C53B54E" w14:textId="6D75B05F" w:rsidR="00D2689F" w:rsidRPr="00D2689F" w:rsidRDefault="00D2689F" w:rsidP="00B44D8F">
      <w:pPr>
        <w:pStyle w:val="ListParagraph"/>
        <w:spacing w:line="480" w:lineRule="auto"/>
        <w:rPr>
          <w:u w:val="single"/>
        </w:rPr>
      </w:pPr>
    </w:p>
    <w:sectPr w:rsidR="00D2689F" w:rsidRPr="00D2689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3FBE1" w14:textId="77777777" w:rsidR="00C52F92" w:rsidRDefault="00C52F92" w:rsidP="004545C4">
      <w:r>
        <w:separator/>
      </w:r>
    </w:p>
  </w:endnote>
  <w:endnote w:type="continuationSeparator" w:id="0">
    <w:p w14:paraId="66DBCADF" w14:textId="77777777" w:rsidR="00C52F92" w:rsidRDefault="00C52F92" w:rsidP="0045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S">
    <w:altName w:val="Cambria"/>
    <w:panose1 w:val="020B0604020202020204"/>
    <w:charset w:val="00"/>
    <w:family w:val="roman"/>
    <w:notTrueType/>
    <w:pitch w:val="default"/>
  </w:font>
  <w:font w:name="Noto Sans Oriya">
    <w:panose1 w:val="020B0502040504020204"/>
    <w:charset w:val="00"/>
    <w:family w:val="swiss"/>
    <w:pitch w:val="variable"/>
    <w:sig w:usb0="00080003" w:usb1="00000000" w:usb2="00000000" w:usb3="00000000" w:csb0="00000001" w:csb1="00000000"/>
  </w:font>
  <w:font w:name="NirmalaU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3EE5B" w14:textId="77777777" w:rsidR="00C52F92" w:rsidRDefault="00C52F92" w:rsidP="004545C4">
      <w:r>
        <w:separator/>
      </w:r>
    </w:p>
  </w:footnote>
  <w:footnote w:type="continuationSeparator" w:id="0">
    <w:p w14:paraId="7D05E67E" w14:textId="77777777" w:rsidR="00C52F92" w:rsidRDefault="00C52F92" w:rsidP="00454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000000" w:themeColor="text1"/>
        <w:sz w:val="20"/>
        <w:szCs w:val="20"/>
      </w:rPr>
      <w:alias w:val="Author"/>
      <w:tag w:val=""/>
      <w:id w:val="-1701008461"/>
      <w:placeholder>
        <w:docPart w:val="FA8C6FE53A44B842977633B38E8C1FBC"/>
      </w:placeholder>
      <w:dataBinding w:prefixMappings="xmlns:ns0='http://purl.org/dc/elements/1.1/' xmlns:ns1='http://schemas.openxmlformats.org/package/2006/metadata/core-properties' " w:xpath="/ns1:coreProperties[1]/ns0:creator[1]" w:storeItemID="{6C3C8BC8-F283-45AE-878A-BAB7291924A1}"/>
      <w:text/>
    </w:sdtPr>
    <w:sdtContent>
      <w:p w14:paraId="1617BD55" w14:textId="2A9246E8" w:rsidR="004545C4" w:rsidRPr="008C6FBC" w:rsidRDefault="004545C4">
        <w:pPr>
          <w:pStyle w:val="Header"/>
          <w:jc w:val="right"/>
          <w:rPr>
            <w:caps/>
            <w:color w:val="000000" w:themeColor="text1"/>
            <w:sz w:val="20"/>
            <w:szCs w:val="20"/>
          </w:rPr>
        </w:pPr>
        <w:r w:rsidRPr="008C6FBC">
          <w:rPr>
            <w:caps/>
            <w:color w:val="000000" w:themeColor="text1"/>
            <w:sz w:val="20"/>
            <w:szCs w:val="20"/>
          </w:rPr>
          <w:t>Walia, Pranav</w:t>
        </w:r>
      </w:p>
    </w:sdtContent>
  </w:sdt>
  <w:sdt>
    <w:sdtPr>
      <w:rPr>
        <w:caps/>
        <w:color w:val="000000" w:themeColor="text1"/>
        <w:sz w:val="20"/>
        <w:szCs w:val="20"/>
      </w:rPr>
      <w:alias w:val="Date"/>
      <w:tag w:val="Date"/>
      <w:id w:val="-304078227"/>
      <w:placeholder>
        <w:docPart w:val="0FD2053A6516364CA9DA0B3DF4BC8332"/>
      </w:placeholder>
      <w:dataBinding w:prefixMappings="xmlns:ns0='http://schemas.microsoft.com/office/2006/coverPageProps' " w:xpath="/ns0:CoverPageProperties[1]/ns0:PublishDate[1]" w:storeItemID="{55AF091B-3C7A-41E3-B477-F2FDAA23CFDA}"/>
      <w:date w:fullDate="2022-07-27T00:00:00Z">
        <w:dateFormat w:val="M/d/yy"/>
        <w:lid w:val="en-US"/>
        <w:storeMappedDataAs w:val="dateTime"/>
        <w:calendar w:val="gregorian"/>
      </w:date>
    </w:sdtPr>
    <w:sdtContent>
      <w:p w14:paraId="27C731A2" w14:textId="21524E80" w:rsidR="004545C4" w:rsidRPr="008C6FBC" w:rsidRDefault="002931B6">
        <w:pPr>
          <w:pStyle w:val="Header"/>
          <w:jc w:val="right"/>
          <w:rPr>
            <w:caps/>
            <w:color w:val="000000" w:themeColor="text1"/>
            <w:sz w:val="20"/>
            <w:szCs w:val="20"/>
          </w:rPr>
        </w:pPr>
        <w:r>
          <w:rPr>
            <w:caps/>
            <w:color w:val="000000" w:themeColor="text1"/>
            <w:sz w:val="20"/>
            <w:szCs w:val="20"/>
          </w:rPr>
          <w:t>7/27/22</w:t>
        </w:r>
      </w:p>
    </w:sdtContent>
  </w:sdt>
  <w:p w14:paraId="1FC7DFD5" w14:textId="19422F20" w:rsidR="004545C4" w:rsidRPr="004545C4" w:rsidRDefault="004545C4">
    <w:pPr>
      <w:pStyle w:val="Header"/>
      <w:jc w:val="center"/>
      <w:rPr>
        <w:color w:val="000000" w:themeColor="text1"/>
        <w:sz w:val="20"/>
        <w:szCs w:val="20"/>
      </w:rPr>
    </w:pPr>
  </w:p>
  <w:p w14:paraId="78F71450" w14:textId="77777777" w:rsidR="004545C4" w:rsidRPr="004545C4" w:rsidRDefault="004545C4">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45F6E"/>
    <w:multiLevelType w:val="hybridMultilevel"/>
    <w:tmpl w:val="F63AB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72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C4"/>
    <w:rsid w:val="00020074"/>
    <w:rsid w:val="00077F61"/>
    <w:rsid w:val="00090B2F"/>
    <w:rsid w:val="000E4131"/>
    <w:rsid w:val="00100CF8"/>
    <w:rsid w:val="00124021"/>
    <w:rsid w:val="0012666A"/>
    <w:rsid w:val="001635DB"/>
    <w:rsid w:val="00171A6B"/>
    <w:rsid w:val="001960D3"/>
    <w:rsid w:val="001A687A"/>
    <w:rsid w:val="001E7A0A"/>
    <w:rsid w:val="001F4879"/>
    <w:rsid w:val="00217488"/>
    <w:rsid w:val="002931B6"/>
    <w:rsid w:val="002B50A2"/>
    <w:rsid w:val="002F74B0"/>
    <w:rsid w:val="00323A8C"/>
    <w:rsid w:val="00346B02"/>
    <w:rsid w:val="003515D6"/>
    <w:rsid w:val="003543E5"/>
    <w:rsid w:val="00356DAB"/>
    <w:rsid w:val="003F025C"/>
    <w:rsid w:val="00403B35"/>
    <w:rsid w:val="00425875"/>
    <w:rsid w:val="004545C4"/>
    <w:rsid w:val="004807D7"/>
    <w:rsid w:val="004A7AFE"/>
    <w:rsid w:val="004C447E"/>
    <w:rsid w:val="004D1C74"/>
    <w:rsid w:val="004F2D02"/>
    <w:rsid w:val="00584EC0"/>
    <w:rsid w:val="005C31A6"/>
    <w:rsid w:val="005C38BE"/>
    <w:rsid w:val="005D0CD5"/>
    <w:rsid w:val="00623D3C"/>
    <w:rsid w:val="00630AB0"/>
    <w:rsid w:val="006649B6"/>
    <w:rsid w:val="007354F8"/>
    <w:rsid w:val="007710E7"/>
    <w:rsid w:val="00777772"/>
    <w:rsid w:val="00781392"/>
    <w:rsid w:val="007B5BA5"/>
    <w:rsid w:val="007F199D"/>
    <w:rsid w:val="007F5D02"/>
    <w:rsid w:val="0081112D"/>
    <w:rsid w:val="00844880"/>
    <w:rsid w:val="00851188"/>
    <w:rsid w:val="00871DB6"/>
    <w:rsid w:val="00891EF5"/>
    <w:rsid w:val="008B3DBD"/>
    <w:rsid w:val="008B5027"/>
    <w:rsid w:val="008C6FBC"/>
    <w:rsid w:val="008E17BA"/>
    <w:rsid w:val="008E3E0B"/>
    <w:rsid w:val="008E5747"/>
    <w:rsid w:val="008F5462"/>
    <w:rsid w:val="00917F31"/>
    <w:rsid w:val="00927CF3"/>
    <w:rsid w:val="00A36211"/>
    <w:rsid w:val="00A72752"/>
    <w:rsid w:val="00AA578A"/>
    <w:rsid w:val="00AB3D5E"/>
    <w:rsid w:val="00AF2E03"/>
    <w:rsid w:val="00B22CA8"/>
    <w:rsid w:val="00B44D8F"/>
    <w:rsid w:val="00B453E7"/>
    <w:rsid w:val="00B934E9"/>
    <w:rsid w:val="00BB4EA9"/>
    <w:rsid w:val="00BB631F"/>
    <w:rsid w:val="00BD1737"/>
    <w:rsid w:val="00BF5F20"/>
    <w:rsid w:val="00C52F92"/>
    <w:rsid w:val="00C966B3"/>
    <w:rsid w:val="00CB7F61"/>
    <w:rsid w:val="00CF35AD"/>
    <w:rsid w:val="00CF3989"/>
    <w:rsid w:val="00CF53F3"/>
    <w:rsid w:val="00D2689F"/>
    <w:rsid w:val="00D41FA5"/>
    <w:rsid w:val="00D72163"/>
    <w:rsid w:val="00D94D4C"/>
    <w:rsid w:val="00DE0DE1"/>
    <w:rsid w:val="00E27A26"/>
    <w:rsid w:val="00E306FB"/>
    <w:rsid w:val="00E32F18"/>
    <w:rsid w:val="00E60730"/>
    <w:rsid w:val="00E60FC8"/>
    <w:rsid w:val="00E710D7"/>
    <w:rsid w:val="00E7440D"/>
    <w:rsid w:val="00E74A05"/>
    <w:rsid w:val="00E7522A"/>
    <w:rsid w:val="00F12D8D"/>
    <w:rsid w:val="00F17503"/>
    <w:rsid w:val="00FB5869"/>
    <w:rsid w:val="00FE7225"/>
    <w:rsid w:val="00FF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8000"/>
  <w15:chartTrackingRefBased/>
  <w15:docId w15:val="{EEFDC245-CDE4-FA48-971B-D46DDFDF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5C4"/>
    <w:pPr>
      <w:tabs>
        <w:tab w:val="center" w:pos="4680"/>
        <w:tab w:val="right" w:pos="9360"/>
      </w:tabs>
    </w:pPr>
  </w:style>
  <w:style w:type="character" w:customStyle="1" w:styleId="HeaderChar">
    <w:name w:val="Header Char"/>
    <w:basedOn w:val="DefaultParagraphFont"/>
    <w:link w:val="Header"/>
    <w:uiPriority w:val="99"/>
    <w:rsid w:val="004545C4"/>
  </w:style>
  <w:style w:type="paragraph" w:styleId="Footer">
    <w:name w:val="footer"/>
    <w:basedOn w:val="Normal"/>
    <w:link w:val="FooterChar"/>
    <w:uiPriority w:val="99"/>
    <w:unhideWhenUsed/>
    <w:rsid w:val="004545C4"/>
    <w:pPr>
      <w:tabs>
        <w:tab w:val="center" w:pos="4680"/>
        <w:tab w:val="right" w:pos="9360"/>
      </w:tabs>
    </w:pPr>
  </w:style>
  <w:style w:type="character" w:customStyle="1" w:styleId="FooterChar">
    <w:name w:val="Footer Char"/>
    <w:basedOn w:val="DefaultParagraphFont"/>
    <w:link w:val="Footer"/>
    <w:uiPriority w:val="99"/>
    <w:rsid w:val="004545C4"/>
  </w:style>
  <w:style w:type="character" w:styleId="PlaceholderText">
    <w:name w:val="Placeholder Text"/>
    <w:basedOn w:val="DefaultParagraphFont"/>
    <w:uiPriority w:val="99"/>
    <w:semiHidden/>
    <w:rsid w:val="004545C4"/>
    <w:rPr>
      <w:color w:val="808080"/>
    </w:rPr>
  </w:style>
  <w:style w:type="paragraph" w:styleId="NormalWeb">
    <w:name w:val="Normal (Web)"/>
    <w:basedOn w:val="Normal"/>
    <w:uiPriority w:val="99"/>
    <w:unhideWhenUsed/>
    <w:rsid w:val="004A7AFE"/>
    <w:pPr>
      <w:spacing w:before="100" w:beforeAutospacing="1" w:after="100" w:afterAutospacing="1"/>
    </w:pPr>
  </w:style>
  <w:style w:type="paragraph" w:styleId="ListParagraph">
    <w:name w:val="List Paragraph"/>
    <w:basedOn w:val="Normal"/>
    <w:uiPriority w:val="34"/>
    <w:qFormat/>
    <w:rsid w:val="00356DAB"/>
    <w:pPr>
      <w:ind w:left="720"/>
      <w:contextualSpacing/>
    </w:pPr>
  </w:style>
  <w:style w:type="character" w:styleId="Hyperlink">
    <w:name w:val="Hyperlink"/>
    <w:basedOn w:val="DefaultParagraphFont"/>
    <w:uiPriority w:val="99"/>
    <w:unhideWhenUsed/>
    <w:rsid w:val="004C447E"/>
    <w:rPr>
      <w:color w:val="0563C1" w:themeColor="hyperlink"/>
      <w:u w:val="single"/>
    </w:rPr>
  </w:style>
  <w:style w:type="character" w:styleId="UnresolvedMention">
    <w:name w:val="Unresolved Mention"/>
    <w:basedOn w:val="DefaultParagraphFont"/>
    <w:uiPriority w:val="99"/>
    <w:semiHidden/>
    <w:unhideWhenUsed/>
    <w:rsid w:val="004C447E"/>
    <w:rPr>
      <w:color w:val="605E5C"/>
      <w:shd w:val="clear" w:color="auto" w:fill="E1DFDD"/>
    </w:rPr>
  </w:style>
  <w:style w:type="character" w:styleId="FollowedHyperlink">
    <w:name w:val="FollowedHyperlink"/>
    <w:basedOn w:val="DefaultParagraphFont"/>
    <w:uiPriority w:val="99"/>
    <w:semiHidden/>
    <w:unhideWhenUsed/>
    <w:rsid w:val="00777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6018">
      <w:bodyDiv w:val="1"/>
      <w:marLeft w:val="0"/>
      <w:marRight w:val="0"/>
      <w:marTop w:val="0"/>
      <w:marBottom w:val="0"/>
      <w:divBdr>
        <w:top w:val="none" w:sz="0" w:space="0" w:color="auto"/>
        <w:left w:val="none" w:sz="0" w:space="0" w:color="auto"/>
        <w:bottom w:val="none" w:sz="0" w:space="0" w:color="auto"/>
        <w:right w:val="none" w:sz="0" w:space="0" w:color="auto"/>
      </w:divBdr>
    </w:div>
    <w:div w:id="316301780">
      <w:bodyDiv w:val="1"/>
      <w:marLeft w:val="0"/>
      <w:marRight w:val="0"/>
      <w:marTop w:val="0"/>
      <w:marBottom w:val="0"/>
      <w:divBdr>
        <w:top w:val="none" w:sz="0" w:space="0" w:color="auto"/>
        <w:left w:val="none" w:sz="0" w:space="0" w:color="auto"/>
        <w:bottom w:val="none" w:sz="0" w:space="0" w:color="auto"/>
        <w:right w:val="none" w:sz="0" w:space="0" w:color="auto"/>
      </w:divBdr>
      <w:divsChild>
        <w:div w:id="928729701">
          <w:marLeft w:val="0"/>
          <w:marRight w:val="0"/>
          <w:marTop w:val="0"/>
          <w:marBottom w:val="0"/>
          <w:divBdr>
            <w:top w:val="none" w:sz="0" w:space="0" w:color="auto"/>
            <w:left w:val="none" w:sz="0" w:space="0" w:color="auto"/>
            <w:bottom w:val="none" w:sz="0" w:space="0" w:color="auto"/>
            <w:right w:val="none" w:sz="0" w:space="0" w:color="auto"/>
          </w:divBdr>
          <w:divsChild>
            <w:div w:id="272564509">
              <w:marLeft w:val="0"/>
              <w:marRight w:val="0"/>
              <w:marTop w:val="0"/>
              <w:marBottom w:val="0"/>
              <w:divBdr>
                <w:top w:val="none" w:sz="0" w:space="0" w:color="auto"/>
                <w:left w:val="none" w:sz="0" w:space="0" w:color="auto"/>
                <w:bottom w:val="none" w:sz="0" w:space="0" w:color="auto"/>
                <w:right w:val="none" w:sz="0" w:space="0" w:color="auto"/>
              </w:divBdr>
              <w:divsChild>
                <w:div w:id="4485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1166">
      <w:bodyDiv w:val="1"/>
      <w:marLeft w:val="0"/>
      <w:marRight w:val="0"/>
      <w:marTop w:val="0"/>
      <w:marBottom w:val="0"/>
      <w:divBdr>
        <w:top w:val="none" w:sz="0" w:space="0" w:color="auto"/>
        <w:left w:val="none" w:sz="0" w:space="0" w:color="auto"/>
        <w:bottom w:val="none" w:sz="0" w:space="0" w:color="auto"/>
        <w:right w:val="none" w:sz="0" w:space="0" w:color="auto"/>
      </w:divBdr>
      <w:divsChild>
        <w:div w:id="439572316">
          <w:marLeft w:val="0"/>
          <w:marRight w:val="0"/>
          <w:marTop w:val="0"/>
          <w:marBottom w:val="0"/>
          <w:divBdr>
            <w:top w:val="none" w:sz="0" w:space="0" w:color="auto"/>
            <w:left w:val="none" w:sz="0" w:space="0" w:color="auto"/>
            <w:bottom w:val="none" w:sz="0" w:space="0" w:color="auto"/>
            <w:right w:val="none" w:sz="0" w:space="0" w:color="auto"/>
          </w:divBdr>
          <w:divsChild>
            <w:div w:id="966201519">
              <w:marLeft w:val="0"/>
              <w:marRight w:val="0"/>
              <w:marTop w:val="0"/>
              <w:marBottom w:val="0"/>
              <w:divBdr>
                <w:top w:val="none" w:sz="0" w:space="0" w:color="auto"/>
                <w:left w:val="none" w:sz="0" w:space="0" w:color="auto"/>
                <w:bottom w:val="none" w:sz="0" w:space="0" w:color="auto"/>
                <w:right w:val="none" w:sz="0" w:space="0" w:color="auto"/>
              </w:divBdr>
              <w:divsChild>
                <w:div w:id="2019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6063">
      <w:bodyDiv w:val="1"/>
      <w:marLeft w:val="0"/>
      <w:marRight w:val="0"/>
      <w:marTop w:val="0"/>
      <w:marBottom w:val="0"/>
      <w:divBdr>
        <w:top w:val="none" w:sz="0" w:space="0" w:color="auto"/>
        <w:left w:val="none" w:sz="0" w:space="0" w:color="auto"/>
        <w:bottom w:val="none" w:sz="0" w:space="0" w:color="auto"/>
        <w:right w:val="none" w:sz="0" w:space="0" w:color="auto"/>
      </w:divBdr>
      <w:divsChild>
        <w:div w:id="443966635">
          <w:marLeft w:val="0"/>
          <w:marRight w:val="0"/>
          <w:marTop w:val="0"/>
          <w:marBottom w:val="0"/>
          <w:divBdr>
            <w:top w:val="none" w:sz="0" w:space="0" w:color="auto"/>
            <w:left w:val="none" w:sz="0" w:space="0" w:color="auto"/>
            <w:bottom w:val="none" w:sz="0" w:space="0" w:color="auto"/>
            <w:right w:val="none" w:sz="0" w:space="0" w:color="auto"/>
          </w:divBdr>
          <w:divsChild>
            <w:div w:id="505707479">
              <w:marLeft w:val="0"/>
              <w:marRight w:val="0"/>
              <w:marTop w:val="0"/>
              <w:marBottom w:val="0"/>
              <w:divBdr>
                <w:top w:val="none" w:sz="0" w:space="0" w:color="auto"/>
                <w:left w:val="none" w:sz="0" w:space="0" w:color="auto"/>
                <w:bottom w:val="none" w:sz="0" w:space="0" w:color="auto"/>
                <w:right w:val="none" w:sz="0" w:space="0" w:color="auto"/>
              </w:divBdr>
              <w:divsChild>
                <w:div w:id="14208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7642">
      <w:bodyDiv w:val="1"/>
      <w:marLeft w:val="0"/>
      <w:marRight w:val="0"/>
      <w:marTop w:val="0"/>
      <w:marBottom w:val="0"/>
      <w:divBdr>
        <w:top w:val="none" w:sz="0" w:space="0" w:color="auto"/>
        <w:left w:val="none" w:sz="0" w:space="0" w:color="auto"/>
        <w:bottom w:val="none" w:sz="0" w:space="0" w:color="auto"/>
        <w:right w:val="none" w:sz="0" w:space="0" w:color="auto"/>
      </w:divBdr>
    </w:div>
    <w:div w:id="596401424">
      <w:bodyDiv w:val="1"/>
      <w:marLeft w:val="0"/>
      <w:marRight w:val="0"/>
      <w:marTop w:val="0"/>
      <w:marBottom w:val="0"/>
      <w:divBdr>
        <w:top w:val="none" w:sz="0" w:space="0" w:color="auto"/>
        <w:left w:val="none" w:sz="0" w:space="0" w:color="auto"/>
        <w:bottom w:val="none" w:sz="0" w:space="0" w:color="auto"/>
        <w:right w:val="none" w:sz="0" w:space="0" w:color="auto"/>
      </w:divBdr>
    </w:div>
    <w:div w:id="603074114">
      <w:bodyDiv w:val="1"/>
      <w:marLeft w:val="0"/>
      <w:marRight w:val="0"/>
      <w:marTop w:val="0"/>
      <w:marBottom w:val="0"/>
      <w:divBdr>
        <w:top w:val="none" w:sz="0" w:space="0" w:color="auto"/>
        <w:left w:val="none" w:sz="0" w:space="0" w:color="auto"/>
        <w:bottom w:val="none" w:sz="0" w:space="0" w:color="auto"/>
        <w:right w:val="none" w:sz="0" w:space="0" w:color="auto"/>
      </w:divBdr>
      <w:divsChild>
        <w:div w:id="908730628">
          <w:marLeft w:val="0"/>
          <w:marRight w:val="0"/>
          <w:marTop w:val="0"/>
          <w:marBottom w:val="0"/>
          <w:divBdr>
            <w:top w:val="none" w:sz="0" w:space="0" w:color="auto"/>
            <w:left w:val="none" w:sz="0" w:space="0" w:color="auto"/>
            <w:bottom w:val="none" w:sz="0" w:space="0" w:color="auto"/>
            <w:right w:val="none" w:sz="0" w:space="0" w:color="auto"/>
          </w:divBdr>
          <w:divsChild>
            <w:div w:id="1196043529">
              <w:marLeft w:val="0"/>
              <w:marRight w:val="0"/>
              <w:marTop w:val="0"/>
              <w:marBottom w:val="0"/>
              <w:divBdr>
                <w:top w:val="none" w:sz="0" w:space="0" w:color="auto"/>
                <w:left w:val="none" w:sz="0" w:space="0" w:color="auto"/>
                <w:bottom w:val="none" w:sz="0" w:space="0" w:color="auto"/>
                <w:right w:val="none" w:sz="0" w:space="0" w:color="auto"/>
              </w:divBdr>
              <w:divsChild>
                <w:div w:id="15379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60320">
      <w:bodyDiv w:val="1"/>
      <w:marLeft w:val="0"/>
      <w:marRight w:val="0"/>
      <w:marTop w:val="0"/>
      <w:marBottom w:val="0"/>
      <w:divBdr>
        <w:top w:val="none" w:sz="0" w:space="0" w:color="auto"/>
        <w:left w:val="none" w:sz="0" w:space="0" w:color="auto"/>
        <w:bottom w:val="none" w:sz="0" w:space="0" w:color="auto"/>
        <w:right w:val="none" w:sz="0" w:space="0" w:color="auto"/>
      </w:divBdr>
    </w:div>
    <w:div w:id="738793656">
      <w:bodyDiv w:val="1"/>
      <w:marLeft w:val="0"/>
      <w:marRight w:val="0"/>
      <w:marTop w:val="0"/>
      <w:marBottom w:val="0"/>
      <w:divBdr>
        <w:top w:val="none" w:sz="0" w:space="0" w:color="auto"/>
        <w:left w:val="none" w:sz="0" w:space="0" w:color="auto"/>
        <w:bottom w:val="none" w:sz="0" w:space="0" w:color="auto"/>
        <w:right w:val="none" w:sz="0" w:space="0" w:color="auto"/>
      </w:divBdr>
    </w:div>
    <w:div w:id="848373429">
      <w:bodyDiv w:val="1"/>
      <w:marLeft w:val="0"/>
      <w:marRight w:val="0"/>
      <w:marTop w:val="0"/>
      <w:marBottom w:val="0"/>
      <w:divBdr>
        <w:top w:val="none" w:sz="0" w:space="0" w:color="auto"/>
        <w:left w:val="none" w:sz="0" w:space="0" w:color="auto"/>
        <w:bottom w:val="none" w:sz="0" w:space="0" w:color="auto"/>
        <w:right w:val="none" w:sz="0" w:space="0" w:color="auto"/>
      </w:divBdr>
    </w:div>
    <w:div w:id="978219239">
      <w:bodyDiv w:val="1"/>
      <w:marLeft w:val="0"/>
      <w:marRight w:val="0"/>
      <w:marTop w:val="0"/>
      <w:marBottom w:val="0"/>
      <w:divBdr>
        <w:top w:val="none" w:sz="0" w:space="0" w:color="auto"/>
        <w:left w:val="none" w:sz="0" w:space="0" w:color="auto"/>
        <w:bottom w:val="none" w:sz="0" w:space="0" w:color="auto"/>
        <w:right w:val="none" w:sz="0" w:space="0" w:color="auto"/>
      </w:divBdr>
      <w:divsChild>
        <w:div w:id="1818303011">
          <w:marLeft w:val="0"/>
          <w:marRight w:val="0"/>
          <w:marTop w:val="0"/>
          <w:marBottom w:val="0"/>
          <w:divBdr>
            <w:top w:val="none" w:sz="0" w:space="0" w:color="auto"/>
            <w:left w:val="none" w:sz="0" w:space="0" w:color="auto"/>
            <w:bottom w:val="none" w:sz="0" w:space="0" w:color="auto"/>
            <w:right w:val="none" w:sz="0" w:space="0" w:color="auto"/>
          </w:divBdr>
          <w:divsChild>
            <w:div w:id="899823022">
              <w:marLeft w:val="0"/>
              <w:marRight w:val="0"/>
              <w:marTop w:val="0"/>
              <w:marBottom w:val="0"/>
              <w:divBdr>
                <w:top w:val="none" w:sz="0" w:space="0" w:color="auto"/>
                <w:left w:val="none" w:sz="0" w:space="0" w:color="auto"/>
                <w:bottom w:val="none" w:sz="0" w:space="0" w:color="auto"/>
                <w:right w:val="none" w:sz="0" w:space="0" w:color="auto"/>
              </w:divBdr>
              <w:divsChild>
                <w:div w:id="9793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00033">
      <w:bodyDiv w:val="1"/>
      <w:marLeft w:val="0"/>
      <w:marRight w:val="0"/>
      <w:marTop w:val="0"/>
      <w:marBottom w:val="0"/>
      <w:divBdr>
        <w:top w:val="none" w:sz="0" w:space="0" w:color="auto"/>
        <w:left w:val="none" w:sz="0" w:space="0" w:color="auto"/>
        <w:bottom w:val="none" w:sz="0" w:space="0" w:color="auto"/>
        <w:right w:val="none" w:sz="0" w:space="0" w:color="auto"/>
      </w:divBdr>
      <w:divsChild>
        <w:div w:id="1637907390">
          <w:marLeft w:val="0"/>
          <w:marRight w:val="0"/>
          <w:marTop w:val="0"/>
          <w:marBottom w:val="0"/>
          <w:divBdr>
            <w:top w:val="none" w:sz="0" w:space="0" w:color="auto"/>
            <w:left w:val="none" w:sz="0" w:space="0" w:color="auto"/>
            <w:bottom w:val="none" w:sz="0" w:space="0" w:color="auto"/>
            <w:right w:val="none" w:sz="0" w:space="0" w:color="auto"/>
          </w:divBdr>
          <w:divsChild>
            <w:div w:id="427770373">
              <w:marLeft w:val="0"/>
              <w:marRight w:val="0"/>
              <w:marTop w:val="0"/>
              <w:marBottom w:val="0"/>
              <w:divBdr>
                <w:top w:val="none" w:sz="0" w:space="0" w:color="auto"/>
                <w:left w:val="none" w:sz="0" w:space="0" w:color="auto"/>
                <w:bottom w:val="none" w:sz="0" w:space="0" w:color="auto"/>
                <w:right w:val="none" w:sz="0" w:space="0" w:color="auto"/>
              </w:divBdr>
              <w:divsChild>
                <w:div w:id="18725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2989">
      <w:bodyDiv w:val="1"/>
      <w:marLeft w:val="0"/>
      <w:marRight w:val="0"/>
      <w:marTop w:val="0"/>
      <w:marBottom w:val="0"/>
      <w:divBdr>
        <w:top w:val="none" w:sz="0" w:space="0" w:color="auto"/>
        <w:left w:val="none" w:sz="0" w:space="0" w:color="auto"/>
        <w:bottom w:val="none" w:sz="0" w:space="0" w:color="auto"/>
        <w:right w:val="none" w:sz="0" w:space="0" w:color="auto"/>
      </w:divBdr>
    </w:div>
    <w:div w:id="1363550984">
      <w:bodyDiv w:val="1"/>
      <w:marLeft w:val="0"/>
      <w:marRight w:val="0"/>
      <w:marTop w:val="0"/>
      <w:marBottom w:val="0"/>
      <w:divBdr>
        <w:top w:val="none" w:sz="0" w:space="0" w:color="auto"/>
        <w:left w:val="none" w:sz="0" w:space="0" w:color="auto"/>
        <w:bottom w:val="none" w:sz="0" w:space="0" w:color="auto"/>
        <w:right w:val="none" w:sz="0" w:space="0" w:color="auto"/>
      </w:divBdr>
      <w:divsChild>
        <w:div w:id="1850290652">
          <w:marLeft w:val="0"/>
          <w:marRight w:val="0"/>
          <w:marTop w:val="0"/>
          <w:marBottom w:val="0"/>
          <w:divBdr>
            <w:top w:val="none" w:sz="0" w:space="0" w:color="auto"/>
            <w:left w:val="none" w:sz="0" w:space="0" w:color="auto"/>
            <w:bottom w:val="none" w:sz="0" w:space="0" w:color="auto"/>
            <w:right w:val="none" w:sz="0" w:space="0" w:color="auto"/>
          </w:divBdr>
          <w:divsChild>
            <w:div w:id="169762425">
              <w:marLeft w:val="0"/>
              <w:marRight w:val="0"/>
              <w:marTop w:val="0"/>
              <w:marBottom w:val="0"/>
              <w:divBdr>
                <w:top w:val="none" w:sz="0" w:space="0" w:color="auto"/>
                <w:left w:val="none" w:sz="0" w:space="0" w:color="auto"/>
                <w:bottom w:val="none" w:sz="0" w:space="0" w:color="auto"/>
                <w:right w:val="none" w:sz="0" w:space="0" w:color="auto"/>
              </w:divBdr>
              <w:divsChild>
                <w:div w:id="4066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40586">
      <w:bodyDiv w:val="1"/>
      <w:marLeft w:val="0"/>
      <w:marRight w:val="0"/>
      <w:marTop w:val="0"/>
      <w:marBottom w:val="0"/>
      <w:divBdr>
        <w:top w:val="none" w:sz="0" w:space="0" w:color="auto"/>
        <w:left w:val="none" w:sz="0" w:space="0" w:color="auto"/>
        <w:bottom w:val="none" w:sz="0" w:space="0" w:color="auto"/>
        <w:right w:val="none" w:sz="0" w:space="0" w:color="auto"/>
      </w:divBdr>
    </w:div>
    <w:div w:id="1505052636">
      <w:bodyDiv w:val="1"/>
      <w:marLeft w:val="0"/>
      <w:marRight w:val="0"/>
      <w:marTop w:val="0"/>
      <w:marBottom w:val="0"/>
      <w:divBdr>
        <w:top w:val="none" w:sz="0" w:space="0" w:color="auto"/>
        <w:left w:val="none" w:sz="0" w:space="0" w:color="auto"/>
        <w:bottom w:val="none" w:sz="0" w:space="0" w:color="auto"/>
        <w:right w:val="none" w:sz="0" w:space="0" w:color="auto"/>
      </w:divBdr>
    </w:div>
    <w:div w:id="1531381139">
      <w:bodyDiv w:val="1"/>
      <w:marLeft w:val="0"/>
      <w:marRight w:val="0"/>
      <w:marTop w:val="0"/>
      <w:marBottom w:val="0"/>
      <w:divBdr>
        <w:top w:val="none" w:sz="0" w:space="0" w:color="auto"/>
        <w:left w:val="none" w:sz="0" w:space="0" w:color="auto"/>
        <w:bottom w:val="none" w:sz="0" w:space="0" w:color="auto"/>
        <w:right w:val="none" w:sz="0" w:space="0" w:color="auto"/>
      </w:divBdr>
    </w:div>
    <w:div w:id="1710689022">
      <w:bodyDiv w:val="1"/>
      <w:marLeft w:val="0"/>
      <w:marRight w:val="0"/>
      <w:marTop w:val="0"/>
      <w:marBottom w:val="0"/>
      <w:divBdr>
        <w:top w:val="none" w:sz="0" w:space="0" w:color="auto"/>
        <w:left w:val="none" w:sz="0" w:space="0" w:color="auto"/>
        <w:bottom w:val="none" w:sz="0" w:space="0" w:color="auto"/>
        <w:right w:val="none" w:sz="0" w:space="0" w:color="auto"/>
      </w:divBdr>
    </w:div>
    <w:div w:id="1857185900">
      <w:bodyDiv w:val="1"/>
      <w:marLeft w:val="0"/>
      <w:marRight w:val="0"/>
      <w:marTop w:val="0"/>
      <w:marBottom w:val="0"/>
      <w:divBdr>
        <w:top w:val="none" w:sz="0" w:space="0" w:color="auto"/>
        <w:left w:val="none" w:sz="0" w:space="0" w:color="auto"/>
        <w:bottom w:val="none" w:sz="0" w:space="0" w:color="auto"/>
        <w:right w:val="none" w:sz="0" w:space="0" w:color="auto"/>
      </w:divBdr>
    </w:div>
    <w:div w:id="1989481463">
      <w:bodyDiv w:val="1"/>
      <w:marLeft w:val="0"/>
      <w:marRight w:val="0"/>
      <w:marTop w:val="0"/>
      <w:marBottom w:val="0"/>
      <w:divBdr>
        <w:top w:val="none" w:sz="0" w:space="0" w:color="auto"/>
        <w:left w:val="none" w:sz="0" w:space="0" w:color="auto"/>
        <w:bottom w:val="none" w:sz="0" w:space="0" w:color="auto"/>
        <w:right w:val="none" w:sz="0" w:space="0" w:color="auto"/>
      </w:divBdr>
      <w:divsChild>
        <w:div w:id="1915626568">
          <w:marLeft w:val="0"/>
          <w:marRight w:val="0"/>
          <w:marTop w:val="0"/>
          <w:marBottom w:val="0"/>
          <w:divBdr>
            <w:top w:val="none" w:sz="0" w:space="0" w:color="auto"/>
            <w:left w:val="none" w:sz="0" w:space="0" w:color="auto"/>
            <w:bottom w:val="none" w:sz="0" w:space="0" w:color="auto"/>
            <w:right w:val="none" w:sz="0" w:space="0" w:color="auto"/>
          </w:divBdr>
          <w:divsChild>
            <w:div w:id="927882369">
              <w:marLeft w:val="0"/>
              <w:marRight w:val="0"/>
              <w:marTop w:val="0"/>
              <w:marBottom w:val="0"/>
              <w:divBdr>
                <w:top w:val="none" w:sz="0" w:space="0" w:color="auto"/>
                <w:left w:val="none" w:sz="0" w:space="0" w:color="auto"/>
                <w:bottom w:val="none" w:sz="0" w:space="0" w:color="auto"/>
                <w:right w:val="none" w:sz="0" w:space="0" w:color="auto"/>
              </w:divBdr>
              <w:divsChild>
                <w:div w:id="345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topics.worldbank.org/world-development-indica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topics.worldbank.org/world-development-indicator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8C6FE53A44B842977633B38E8C1FBC"/>
        <w:category>
          <w:name w:val="General"/>
          <w:gallery w:val="placeholder"/>
        </w:category>
        <w:types>
          <w:type w:val="bbPlcHdr"/>
        </w:types>
        <w:behaviors>
          <w:behavior w:val="content"/>
        </w:behaviors>
        <w:guid w:val="{94E79694-2CB8-3446-9B4B-E6B67424EF57}"/>
      </w:docPartPr>
      <w:docPartBody>
        <w:p w:rsidR="00511B9E" w:rsidRDefault="00B80C6E" w:rsidP="00B80C6E">
          <w:pPr>
            <w:pStyle w:val="FA8C6FE53A44B842977633B38E8C1FBC"/>
          </w:pPr>
          <w:r>
            <w:rPr>
              <w:rStyle w:val="PlaceholderText"/>
            </w:rPr>
            <w:t>[Author name]</w:t>
          </w:r>
        </w:p>
      </w:docPartBody>
    </w:docPart>
    <w:docPart>
      <w:docPartPr>
        <w:name w:val="0FD2053A6516364CA9DA0B3DF4BC8332"/>
        <w:category>
          <w:name w:val="General"/>
          <w:gallery w:val="placeholder"/>
        </w:category>
        <w:types>
          <w:type w:val="bbPlcHdr"/>
        </w:types>
        <w:behaviors>
          <w:behavior w:val="content"/>
        </w:behaviors>
        <w:guid w:val="{9978547A-4E56-C94F-BBF7-8294A23067A2}"/>
      </w:docPartPr>
      <w:docPartBody>
        <w:p w:rsidR="00511B9E" w:rsidRDefault="00B80C6E" w:rsidP="00B80C6E">
          <w:pPr>
            <w:pStyle w:val="0FD2053A6516364CA9DA0B3DF4BC833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S">
    <w:altName w:val="Cambria"/>
    <w:panose1 w:val="020B0604020202020204"/>
    <w:charset w:val="00"/>
    <w:family w:val="roman"/>
    <w:notTrueType/>
    <w:pitch w:val="default"/>
  </w:font>
  <w:font w:name="Noto Sans Oriya">
    <w:panose1 w:val="020B0502040504020204"/>
    <w:charset w:val="00"/>
    <w:family w:val="swiss"/>
    <w:pitch w:val="variable"/>
    <w:sig w:usb0="00080003" w:usb1="00000000" w:usb2="00000000" w:usb3="00000000" w:csb0="00000001" w:csb1="00000000"/>
  </w:font>
  <w:font w:name="NirmalaU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E"/>
    <w:rsid w:val="000368EA"/>
    <w:rsid w:val="00511B9E"/>
    <w:rsid w:val="00A23071"/>
    <w:rsid w:val="00B8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C6E"/>
    <w:rPr>
      <w:color w:val="808080"/>
    </w:rPr>
  </w:style>
  <w:style w:type="paragraph" w:customStyle="1" w:styleId="FA8C6FE53A44B842977633B38E8C1FBC">
    <w:name w:val="FA8C6FE53A44B842977633B38E8C1FBC"/>
    <w:rsid w:val="00B80C6E"/>
  </w:style>
  <w:style w:type="paragraph" w:customStyle="1" w:styleId="0FD2053A6516364CA9DA0B3DF4BC8332">
    <w:name w:val="0FD2053A6516364CA9DA0B3DF4BC8332"/>
    <w:rsid w:val="00B80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E78E51-A7C3-8C4A-946A-68D45823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Walia, Pranav</dc:creator>
  <cp:keywords/>
  <dc:description/>
  <cp:lastModifiedBy>pankaj walia</cp:lastModifiedBy>
  <cp:revision>2</cp:revision>
  <dcterms:created xsi:type="dcterms:W3CDTF">2022-07-26T20:01:00Z</dcterms:created>
  <dcterms:modified xsi:type="dcterms:W3CDTF">2022-07-26T20:01:00Z</dcterms:modified>
</cp:coreProperties>
</file>