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BEE15" w14:textId="77777777" w:rsidR="00625454" w:rsidRDefault="00E81387">
      <w:pPr>
        <w:jc w:val="center"/>
      </w:pPr>
      <w:r>
        <w:t>196 FERC ¶ 61,128</w:t>
      </w:r>
    </w:p>
    <w:p w14:paraId="71C49285" w14:textId="77777777" w:rsidR="00C27E70" w:rsidRPr="00C27E70" w:rsidRDefault="00C27E70">
      <w:pPr>
        <w:jc w:val="center"/>
      </w:pPr>
      <w:r w:rsidRPr="00C27E70">
        <w:t>FEDERAL ENERGY REGULATORY COMMISSION</w:t>
      </w:r>
    </w:p>
    <w:p w14:paraId="1D35F84C" w14:textId="0CDCA24D" w:rsidR="00C27E70" w:rsidRPr="00C27E70" w:rsidRDefault="00C27E70">
      <w:pPr>
        <w:jc w:val="center"/>
      </w:pPr>
      <w:r w:rsidRPr="00C27E70">
        <w:t>WASHINGTON, DC 20426</w:t>
      </w:r>
    </w:p>
    <w:p w14:paraId="3A833860" w14:textId="77777777" w:rsidR="00C27E70" w:rsidRPr="00C27E70" w:rsidRDefault="00C27E70">
      <w:pPr>
        <w:jc w:val="center"/>
      </w:pPr>
    </w:p>
    <w:p w14:paraId="5716A0A0" w14:textId="13F8371E" w:rsidR="00C27E70" w:rsidRDefault="004B7A8E" w:rsidP="004B7A8E">
      <w:pPr>
        <w:widowControl/>
        <w:jc w:val="center"/>
      </w:pPr>
      <w:r w:rsidRPr="004B7A8E">
        <w:t>August 14, 2026</w:t>
      </w:r>
    </w:p>
    <w:p w14:paraId="319CA1B7" w14:textId="77777777" w:rsidR="004B7A8E" w:rsidRDefault="004B7A8E" w:rsidP="004B7A8E">
      <w:pPr>
        <w:widowControl/>
        <w:jc w:val="center"/>
      </w:pPr>
    </w:p>
    <w:p w14:paraId="679F302C" w14:textId="7BA284E1" w:rsidR="00C27E70" w:rsidRPr="00C27E70" w:rsidRDefault="00C27E70"/>
    <w:p w14:paraId="6107EB6A" w14:textId="64BF8EFB" w:rsidR="00C27E70" w:rsidRPr="00C27E70" w:rsidRDefault="00C27E70">
      <w:r w:rsidRPr="00C27E70">
        <w:tab/>
      </w:r>
      <w:r w:rsidRPr="00C27E70">
        <w:tab/>
      </w:r>
      <w:r w:rsidR="005A43D5">
        <w:tab/>
      </w:r>
      <w:r w:rsidR="00D84B8E">
        <w:tab/>
      </w:r>
      <w:r w:rsidRPr="00C27E70">
        <w:t>In Reply Refer To:</w:t>
      </w:r>
    </w:p>
    <w:p w14:paraId="07DF1CC6" w14:textId="79C3B636" w:rsidR="00C27E70" w:rsidRDefault="00C27E70" w:rsidP="007A001F">
      <w:pPr>
        <w:ind w:left="2160" w:firstLine="720"/>
      </w:pPr>
      <w:bookmarkStart w:id="0" w:name="Company"/>
      <w:bookmarkEnd w:id="0"/>
      <w:r w:rsidRPr="00C27E70">
        <w:t>Southwest Power Pool, Inc.</w:t>
      </w:r>
    </w:p>
    <w:p w14:paraId="2E7B5AC8" w14:textId="77777777" w:rsidR="0067391B" w:rsidRDefault="0067391B" w:rsidP="007A001F">
      <w:pPr>
        <w:ind w:left="2160" w:firstLine="720"/>
      </w:pPr>
      <w:r>
        <w:t>AEP Oklahoma Transmission Company, Inc.</w:t>
      </w:r>
    </w:p>
    <w:p w14:paraId="4D5681A6" w14:textId="225F351E" w:rsidR="0067391B" w:rsidRDefault="0067391B" w:rsidP="00740147">
      <w:pPr>
        <w:ind w:left="2880"/>
      </w:pPr>
      <w:r>
        <w:t>AEP Southwestern Transmission Company, Inc.</w:t>
      </w:r>
    </w:p>
    <w:p w14:paraId="0AB892BA" w14:textId="16F825B4" w:rsidR="0067391B" w:rsidRDefault="0067391B" w:rsidP="00740147">
      <w:pPr>
        <w:ind w:left="2160" w:firstLine="720"/>
      </w:pPr>
      <w:r>
        <w:t>Deseret Generation &amp; Transmission Co-operative, Inc.</w:t>
      </w:r>
    </w:p>
    <w:p w14:paraId="65E19FBE" w14:textId="77777777" w:rsidR="0067391B" w:rsidRDefault="0067391B" w:rsidP="00740147">
      <w:pPr>
        <w:ind w:left="2160" w:firstLine="720"/>
      </w:pPr>
      <w:r>
        <w:t>Empire District Electric Company</w:t>
      </w:r>
    </w:p>
    <w:p w14:paraId="1BBA2261" w14:textId="77777777" w:rsidR="0067391B" w:rsidRDefault="0067391B" w:rsidP="00740147">
      <w:pPr>
        <w:ind w:left="2160" w:firstLine="720"/>
      </w:pPr>
      <w:r>
        <w:t>Evergy Kansas Central, Inc.</w:t>
      </w:r>
    </w:p>
    <w:p w14:paraId="4EC59B5C" w14:textId="77777777" w:rsidR="0067391B" w:rsidRDefault="0067391B" w:rsidP="00740147">
      <w:pPr>
        <w:ind w:left="2160" w:firstLine="720"/>
      </w:pPr>
      <w:r>
        <w:t>Evergy Kansas South, Inc.</w:t>
      </w:r>
    </w:p>
    <w:p w14:paraId="0DE5F423" w14:textId="77777777" w:rsidR="0067391B" w:rsidRDefault="0067391B" w:rsidP="00740147">
      <w:pPr>
        <w:ind w:left="2160" w:firstLine="720"/>
      </w:pPr>
      <w:r>
        <w:t>Evergy Metro, Inc.</w:t>
      </w:r>
    </w:p>
    <w:p w14:paraId="49D3A2C7" w14:textId="77777777" w:rsidR="0067391B" w:rsidRDefault="0067391B" w:rsidP="00740147">
      <w:pPr>
        <w:ind w:left="2160" w:firstLine="720"/>
      </w:pPr>
      <w:r>
        <w:t>Evergy Missouri West, Inc.</w:t>
      </w:r>
    </w:p>
    <w:p w14:paraId="571891BF" w14:textId="77777777" w:rsidR="0067391B" w:rsidRDefault="0067391B" w:rsidP="00740147">
      <w:pPr>
        <w:ind w:left="2160" w:firstLine="720"/>
      </w:pPr>
      <w:r>
        <w:t>GridLiance High Plains LLC</w:t>
      </w:r>
    </w:p>
    <w:p w14:paraId="649C23FA" w14:textId="77777777" w:rsidR="0067391B" w:rsidRDefault="0067391B" w:rsidP="00740147">
      <w:pPr>
        <w:ind w:left="2160" w:firstLine="720"/>
      </w:pPr>
      <w:r>
        <w:t>ITC Great Plains, LLC</w:t>
      </w:r>
    </w:p>
    <w:p w14:paraId="551D149F" w14:textId="77777777" w:rsidR="0067391B" w:rsidRDefault="0067391B" w:rsidP="00740147">
      <w:pPr>
        <w:ind w:left="2160" w:firstLine="720"/>
      </w:pPr>
      <w:r>
        <w:t>Mountrail-Williams Electric Cooperative</w:t>
      </w:r>
    </w:p>
    <w:p w14:paraId="57ACF9B1" w14:textId="77777777" w:rsidR="0067391B" w:rsidRDefault="0067391B" w:rsidP="00740147">
      <w:pPr>
        <w:ind w:left="2160" w:firstLine="720"/>
      </w:pPr>
      <w:r>
        <w:t>NextEra Energy Transmission Southwest, LLC</w:t>
      </w:r>
    </w:p>
    <w:p w14:paraId="21F3E4A7" w14:textId="77777777" w:rsidR="0067391B" w:rsidRDefault="0067391B" w:rsidP="00740147">
      <w:pPr>
        <w:ind w:left="2160" w:firstLine="720"/>
      </w:pPr>
      <w:r>
        <w:t>NorthWestern Energy Public Service Corporation</w:t>
      </w:r>
    </w:p>
    <w:p w14:paraId="24979CFB" w14:textId="77777777" w:rsidR="0067391B" w:rsidRDefault="0067391B" w:rsidP="00740147">
      <w:pPr>
        <w:ind w:left="2160" w:firstLine="720"/>
      </w:pPr>
      <w:r>
        <w:t>Oklahoma Gas and Electric Company</w:t>
      </w:r>
    </w:p>
    <w:p w14:paraId="676E1981" w14:textId="77777777" w:rsidR="0067391B" w:rsidRDefault="0067391B" w:rsidP="00740147">
      <w:pPr>
        <w:ind w:left="2160" w:firstLine="720"/>
      </w:pPr>
      <w:r>
        <w:t>Prairie Wind Transmission, LLC</w:t>
      </w:r>
    </w:p>
    <w:p w14:paraId="05D55F48" w14:textId="77777777" w:rsidR="0067391B" w:rsidRDefault="0067391B" w:rsidP="00740147">
      <w:pPr>
        <w:ind w:left="2160" w:firstLine="720"/>
      </w:pPr>
      <w:r>
        <w:t>Public Service Company of Oklahoma</w:t>
      </w:r>
    </w:p>
    <w:p w14:paraId="65B4F278" w14:textId="77777777" w:rsidR="0067391B" w:rsidRDefault="0067391B" w:rsidP="00740147">
      <w:pPr>
        <w:ind w:left="2160" w:firstLine="720"/>
      </w:pPr>
      <w:r>
        <w:t>Southwestern Electric Power Company</w:t>
      </w:r>
    </w:p>
    <w:p w14:paraId="69C6D0F7" w14:textId="77777777" w:rsidR="0067391B" w:rsidRDefault="0067391B" w:rsidP="00740147">
      <w:pPr>
        <w:ind w:left="2160" w:firstLine="720"/>
      </w:pPr>
      <w:r>
        <w:t>Southwestern Public Service Company</w:t>
      </w:r>
    </w:p>
    <w:p w14:paraId="0B4B78BD" w14:textId="77777777" w:rsidR="0067391B" w:rsidRDefault="0067391B" w:rsidP="00740147">
      <w:pPr>
        <w:ind w:left="2160" w:firstLine="720"/>
      </w:pPr>
      <w:r>
        <w:t>Transource Missouri, LLC</w:t>
      </w:r>
    </w:p>
    <w:p w14:paraId="69639870" w14:textId="77777777" w:rsidR="0067391B" w:rsidRDefault="0067391B" w:rsidP="00740147">
      <w:pPr>
        <w:ind w:left="2160" w:firstLine="720"/>
      </w:pPr>
      <w:r>
        <w:t>Transource Oklahoma, LLC</w:t>
      </w:r>
    </w:p>
    <w:p w14:paraId="2CDC0038" w14:textId="77777777" w:rsidR="0067391B" w:rsidRDefault="0067391B" w:rsidP="00740147">
      <w:pPr>
        <w:ind w:left="2880"/>
      </w:pPr>
      <w:r>
        <w:t>Tri-State Generation and Transmission Association, Inc.</w:t>
      </w:r>
    </w:p>
    <w:p w14:paraId="2B4F765C" w14:textId="4F83A7D6" w:rsidR="00C96501" w:rsidRPr="00C27E70" w:rsidRDefault="0067391B" w:rsidP="00740147">
      <w:pPr>
        <w:ind w:left="2160" w:firstLine="720"/>
      </w:pPr>
      <w:r>
        <w:t>Upper Missouri G. &amp; T. Electric Cooperative, Inc</w:t>
      </w:r>
      <w:r w:rsidR="00D94318">
        <w:t>.</w:t>
      </w:r>
    </w:p>
    <w:p w14:paraId="155F948D" w14:textId="52D5751F" w:rsidR="00C27E70" w:rsidRPr="00C27E70" w:rsidRDefault="00C27E70" w:rsidP="00740147">
      <w:pPr>
        <w:ind w:left="2160" w:firstLine="720"/>
      </w:pPr>
      <w:bookmarkStart w:id="1" w:name="Docket_Number"/>
      <w:bookmarkEnd w:id="1"/>
      <w:r w:rsidRPr="00C27E70">
        <w:t>Docket No.</w:t>
      </w:r>
      <w:r w:rsidR="005A43D5">
        <w:t xml:space="preserve"> </w:t>
      </w:r>
      <w:r w:rsidRPr="00C27E70">
        <w:t>EL26-68-000</w:t>
      </w:r>
    </w:p>
    <w:p w14:paraId="40772735" w14:textId="5A90F22F" w:rsidR="00DE5654" w:rsidRDefault="00C27E70">
      <w:r w:rsidRPr="00C27E70">
        <w:tab/>
      </w:r>
      <w:r w:rsidRPr="00C27E70">
        <w:tab/>
      </w:r>
      <w:r w:rsidRPr="00C27E70">
        <w:tab/>
      </w:r>
      <w:r w:rsidRPr="00C27E70">
        <w:tab/>
      </w:r>
      <w:r w:rsidRPr="00C27E70">
        <w:tab/>
      </w:r>
      <w:bookmarkStart w:id="2" w:name="Address"/>
      <w:bookmarkEnd w:id="2"/>
    </w:p>
    <w:p w14:paraId="61ACB7CD" w14:textId="77777777" w:rsidR="004B7A8E" w:rsidRDefault="004B7A8E"/>
    <w:p w14:paraId="3FEB4031" w14:textId="4BD912A2" w:rsidR="00C27E70" w:rsidRPr="00C27E70" w:rsidRDefault="00C27E70">
      <w:r w:rsidRPr="00C27E70">
        <w:t>Southwest Power Pool, Inc.</w:t>
      </w:r>
    </w:p>
    <w:p w14:paraId="1BE09415" w14:textId="119DA38D" w:rsidR="00C27E70" w:rsidRPr="00C27E70" w:rsidRDefault="00C27E70">
      <w:r w:rsidRPr="00C27E70">
        <w:t>201 Worthen Drive</w:t>
      </w:r>
    </w:p>
    <w:p w14:paraId="515E68AB" w14:textId="5135A098" w:rsidR="00C27E70" w:rsidRPr="00C27E70" w:rsidRDefault="00C27E70">
      <w:r w:rsidRPr="00C27E70">
        <w:t>Little Rock, AR</w:t>
      </w:r>
      <w:r w:rsidR="00AA265B">
        <w:t xml:space="preserve">  </w:t>
      </w:r>
      <w:r w:rsidRPr="00C27E70">
        <w:t>72223-4936</w:t>
      </w:r>
    </w:p>
    <w:p w14:paraId="071D7D03" w14:textId="4FD5A83F" w:rsidR="00C27E70" w:rsidRPr="00C27E70" w:rsidRDefault="00C27E70">
      <w:r w:rsidRPr="00C27E70">
        <w:t>Attention:</w:t>
      </w:r>
      <w:r w:rsidR="003D253A">
        <w:t xml:space="preserve"> </w:t>
      </w:r>
      <w:r w:rsidRPr="00C27E70">
        <w:t xml:space="preserve"> </w:t>
      </w:r>
      <w:r w:rsidR="00C37F79">
        <w:t>Meredith Powell</w:t>
      </w:r>
    </w:p>
    <w:p w14:paraId="494221BC" w14:textId="77777777" w:rsidR="00C27E70" w:rsidRPr="00C27E70" w:rsidRDefault="00C27E70"/>
    <w:p w14:paraId="3F0A6D5F" w14:textId="5FC04C59" w:rsidR="00C27E70" w:rsidRPr="00C27E70" w:rsidRDefault="00C27E70">
      <w:r w:rsidRPr="00C27E70">
        <w:t xml:space="preserve">Dear </w:t>
      </w:r>
      <w:bookmarkStart w:id="3" w:name="Name2"/>
      <w:bookmarkEnd w:id="3"/>
      <w:r w:rsidRPr="00C27E70">
        <w:t>M</w:t>
      </w:r>
      <w:r w:rsidR="001929CD">
        <w:t>s</w:t>
      </w:r>
      <w:r w:rsidRPr="00C27E70">
        <w:t xml:space="preserve">. </w:t>
      </w:r>
      <w:r w:rsidR="001929CD">
        <w:t>Powell</w:t>
      </w:r>
      <w:r w:rsidRPr="00C27E70">
        <w:t>:</w:t>
      </w:r>
    </w:p>
    <w:p w14:paraId="0E1299A0" w14:textId="77777777" w:rsidR="00C27E70" w:rsidRPr="00C27E70" w:rsidRDefault="00C27E70"/>
    <w:p w14:paraId="73409D16" w14:textId="6577FC90" w:rsidR="00C27E70" w:rsidRPr="00F749EF" w:rsidRDefault="00C27E70" w:rsidP="00C27E70">
      <w:pPr>
        <w:pStyle w:val="FERCparanumber"/>
        <w:numPr>
          <w:ilvl w:val="0"/>
          <w:numId w:val="21"/>
        </w:numPr>
        <w:autoSpaceDE w:val="0"/>
        <w:autoSpaceDN w:val="0"/>
        <w:adjustRightInd w:val="0"/>
        <w:spacing w:after="240"/>
      </w:pPr>
      <w:r w:rsidRPr="00F749EF">
        <w:lastRenderedPageBreak/>
        <w:t>On June 18, 2026, the Commission initiated a show cause proceeding under section 206 of the Federal Power Act (FPA)</w:t>
      </w:r>
      <w:r w:rsidR="0042215C" w:rsidRPr="00F749EF">
        <w:rPr>
          <w:rStyle w:val="FootnoteReference"/>
        </w:rPr>
        <w:footnoteReference w:id="2"/>
      </w:r>
      <w:r w:rsidR="00EE0F04" w:rsidRPr="00F749EF">
        <w:t xml:space="preserve"> (Show Cause Order).</w:t>
      </w:r>
      <w:r w:rsidR="000C4DAF" w:rsidRPr="00F749EF">
        <w:rPr>
          <w:rStyle w:val="FootnoteReference"/>
        </w:rPr>
        <w:footnoteReference w:id="3"/>
      </w:r>
      <w:r w:rsidRPr="00F749EF">
        <w:t xml:space="preserve"> </w:t>
      </w:r>
      <w:r w:rsidR="000C4DAF" w:rsidRPr="00F749EF">
        <w:t xml:space="preserve"> The Show Cause Order </w:t>
      </w:r>
      <w:r w:rsidRPr="00F749EF">
        <w:t>direct</w:t>
      </w:r>
      <w:r w:rsidR="000C4DAF" w:rsidRPr="00F749EF">
        <w:t>ed</w:t>
      </w:r>
      <w:r w:rsidRPr="00F749EF">
        <w:t xml:space="preserve"> Southwest Power Pool, Inc. (SPP) and the Transmission Owners to explain why SPP’s </w:t>
      </w:r>
      <w:r w:rsidR="00737789" w:rsidRPr="00F749EF">
        <w:t xml:space="preserve">Open Access Transmission </w:t>
      </w:r>
      <w:r w:rsidR="00457BF3" w:rsidRPr="00F749EF">
        <w:t>T</w:t>
      </w:r>
      <w:r w:rsidRPr="00F749EF">
        <w:t xml:space="preserve">ariff </w:t>
      </w:r>
      <w:r w:rsidR="00737789" w:rsidRPr="00F749EF">
        <w:t xml:space="preserve">(Tariff) </w:t>
      </w:r>
      <w:r w:rsidRPr="00F749EF">
        <w:t xml:space="preserve">remains just and reasonable and not unduly discriminatory or preferential without certain </w:t>
      </w:r>
      <w:r w:rsidR="00900A18" w:rsidRPr="00F749EF">
        <w:t>T</w:t>
      </w:r>
      <w:r w:rsidRPr="00F749EF">
        <w:t xml:space="preserve">ariff provisions addressing large loads and co-located loads, or propose </w:t>
      </w:r>
      <w:r w:rsidR="00C73E93" w:rsidRPr="00F749EF">
        <w:t>T</w:t>
      </w:r>
      <w:r w:rsidRPr="00F749EF">
        <w:t>ariff revisions addressing the Commission</w:t>
      </w:r>
      <w:r w:rsidR="00695242" w:rsidRPr="00F749EF">
        <w:t>’s</w:t>
      </w:r>
      <w:r w:rsidRPr="00F749EF">
        <w:t xml:space="preserve"> concerns</w:t>
      </w:r>
      <w:r w:rsidR="00A65AC5" w:rsidRPr="00F749EF">
        <w:t>.</w:t>
      </w:r>
      <w:r w:rsidRPr="00F749EF">
        <w:t xml:space="preserve"> </w:t>
      </w:r>
      <w:r w:rsidR="00BB104A" w:rsidRPr="00F749EF">
        <w:t xml:space="preserve"> It also</w:t>
      </w:r>
      <w:r w:rsidRPr="00F749EF">
        <w:t xml:space="preserve"> directed SPP and the Transmission Owners, within </w:t>
      </w:r>
      <w:r w:rsidR="004B7A8E">
        <w:t xml:space="preserve">      </w:t>
      </w:r>
      <w:r w:rsidRPr="00F749EF">
        <w:t>60 days of the date of the order, to respond to the Show Cause Order and the briefing questions.  Responses to the Show Cause Order are due on August 17, 2026, with answers due 30 days after the responses are filed.</w:t>
      </w:r>
      <w:r w:rsidRPr="00F749EF">
        <w:rPr>
          <w:rStyle w:val="FootnoteReference"/>
        </w:rPr>
        <w:footnoteReference w:id="4"/>
      </w:r>
      <w:r w:rsidRPr="00F749EF">
        <w:t xml:space="preserve">  </w:t>
      </w:r>
    </w:p>
    <w:p w14:paraId="10D73E32" w14:textId="63408804" w:rsidR="00C27E70" w:rsidRPr="00F749EF" w:rsidRDefault="00C27E70" w:rsidP="00C27E70">
      <w:pPr>
        <w:pStyle w:val="FERCparanumber"/>
        <w:numPr>
          <w:ilvl w:val="0"/>
          <w:numId w:val="21"/>
        </w:numPr>
        <w:autoSpaceDE w:val="0"/>
        <w:autoSpaceDN w:val="0"/>
        <w:adjustRightInd w:val="0"/>
        <w:spacing w:after="240"/>
      </w:pPr>
      <w:r w:rsidRPr="00F749EF">
        <w:t xml:space="preserve">On </w:t>
      </w:r>
      <w:r w:rsidR="000C424C" w:rsidRPr="00F749EF">
        <w:t>August 3, 2026</w:t>
      </w:r>
      <w:r w:rsidRPr="00F749EF">
        <w:t xml:space="preserve">, </w:t>
      </w:r>
      <w:r w:rsidR="00DD58AE" w:rsidRPr="00F749EF">
        <w:t>as amended on the same day</w:t>
      </w:r>
      <w:r w:rsidR="00122517" w:rsidRPr="00F749EF">
        <w:t>,</w:t>
      </w:r>
      <w:r w:rsidR="00DD58AE" w:rsidRPr="00F749EF">
        <w:t xml:space="preserve"> </w:t>
      </w:r>
      <w:r w:rsidRPr="00F749EF">
        <w:t>pursuant to Rule 212 of the Commission’s Rules of Practice and Procedure,</w:t>
      </w:r>
      <w:r w:rsidRPr="00F749EF">
        <w:rPr>
          <w:rStyle w:val="FootnoteReference"/>
          <w:szCs w:val="26"/>
        </w:rPr>
        <w:footnoteReference w:id="5"/>
      </w:r>
      <w:r w:rsidRPr="00F749EF">
        <w:t xml:space="preserve"> SPP</w:t>
      </w:r>
      <w:r w:rsidR="007A2E63" w:rsidRPr="00F749EF">
        <w:t xml:space="preserve">, </w:t>
      </w:r>
      <w:r w:rsidR="001B7CAB" w:rsidRPr="00F749EF">
        <w:rPr>
          <w:szCs w:val="26"/>
        </w:rPr>
        <w:t xml:space="preserve">American Electric Power Service Corporation, Evergy, Inc., GridLiance High Plains LLC, ITC Great Plains, LLC, Mountrail-Williams Electric Cooperative, NextEra Energy Transmission Southwest, LLC, Northwestern Energy, </w:t>
      </w:r>
      <w:r w:rsidR="00E278A0" w:rsidRPr="00F749EF">
        <w:rPr>
          <w:szCs w:val="26"/>
        </w:rPr>
        <w:t xml:space="preserve">Oklahoma Gas and Electric Company, Tri-State Generation and Transmission Association, Inc., </w:t>
      </w:r>
      <w:r w:rsidR="001B7CAB" w:rsidRPr="00F749EF">
        <w:rPr>
          <w:szCs w:val="26"/>
        </w:rPr>
        <w:t xml:space="preserve">Upper Missouri </w:t>
      </w:r>
      <w:r w:rsidR="00436A33" w:rsidRPr="00F749EF">
        <w:rPr>
          <w:szCs w:val="26"/>
        </w:rPr>
        <w:t>G. &amp; T.</w:t>
      </w:r>
      <w:r w:rsidR="00603B6D" w:rsidRPr="00F749EF">
        <w:rPr>
          <w:szCs w:val="26"/>
        </w:rPr>
        <w:t xml:space="preserve"> Electric </w:t>
      </w:r>
      <w:r w:rsidR="001B7CAB" w:rsidRPr="00F749EF">
        <w:rPr>
          <w:szCs w:val="26"/>
        </w:rPr>
        <w:t xml:space="preserve">Cooperative, </w:t>
      </w:r>
      <w:r w:rsidR="00C275D8" w:rsidRPr="00F749EF">
        <w:rPr>
          <w:szCs w:val="26"/>
        </w:rPr>
        <w:t>Inc.,</w:t>
      </w:r>
      <w:r w:rsidR="001B7CAB" w:rsidRPr="00F749EF">
        <w:rPr>
          <w:szCs w:val="26"/>
        </w:rPr>
        <w:t xml:space="preserve"> </w:t>
      </w:r>
      <w:r w:rsidR="00865B4F" w:rsidRPr="00F749EF">
        <w:rPr>
          <w:szCs w:val="26"/>
        </w:rPr>
        <w:t xml:space="preserve">and </w:t>
      </w:r>
      <w:r w:rsidR="00336DC7" w:rsidRPr="00F749EF">
        <w:rPr>
          <w:szCs w:val="26"/>
        </w:rPr>
        <w:t>Xcel Energy Services, Inc.</w:t>
      </w:r>
      <w:r w:rsidR="001B7CAB" w:rsidRPr="00F749EF">
        <w:rPr>
          <w:szCs w:val="26"/>
        </w:rPr>
        <w:t xml:space="preserve"> (collectively, Joint Movants) </w:t>
      </w:r>
      <w:r w:rsidRPr="00F749EF">
        <w:t>filed a motion to hold the above-referenced show cause proceeding in abeyance</w:t>
      </w:r>
      <w:r w:rsidR="00D51497" w:rsidRPr="00F749EF">
        <w:t>, in full,</w:t>
      </w:r>
      <w:r w:rsidRPr="00F749EF">
        <w:t xml:space="preserve"> for </w:t>
      </w:r>
      <w:r w:rsidR="004360B4" w:rsidRPr="00F749EF">
        <w:t>95</w:t>
      </w:r>
      <w:r w:rsidRPr="00F749EF">
        <w:t xml:space="preserve"> days</w:t>
      </w:r>
      <w:r w:rsidR="0049195E" w:rsidRPr="00F749EF">
        <w:t>,</w:t>
      </w:r>
      <w:r w:rsidR="00767C47" w:rsidRPr="00F749EF">
        <w:t xml:space="preserve"> up to and including November 20, 2026,</w:t>
      </w:r>
      <w:r w:rsidRPr="00F749EF">
        <w:t xml:space="preserve"> pending completion of </w:t>
      </w:r>
      <w:r w:rsidR="00AE425F" w:rsidRPr="00F749EF">
        <w:t xml:space="preserve">SPP’s </w:t>
      </w:r>
      <w:r w:rsidRPr="00F749EF">
        <w:t>stakeholder proceeding</w:t>
      </w:r>
      <w:r w:rsidR="00FA5639" w:rsidRPr="00F749EF">
        <w:t>s</w:t>
      </w:r>
      <w:r w:rsidRPr="00F749EF">
        <w:t xml:space="preserve"> and submittal of an FPA section 205</w:t>
      </w:r>
      <w:r w:rsidRPr="00F749EF">
        <w:rPr>
          <w:rStyle w:val="FootnoteReference"/>
        </w:rPr>
        <w:footnoteReference w:id="6"/>
      </w:r>
      <w:r w:rsidRPr="00F749EF">
        <w:t xml:space="preserve"> filing to address the Commission’s </w:t>
      </w:r>
      <w:r w:rsidR="002D5939" w:rsidRPr="00F749EF">
        <w:t>preliminary findings</w:t>
      </w:r>
      <w:r w:rsidRPr="00F749EF">
        <w:t xml:space="preserve"> in the Show Cause Order</w:t>
      </w:r>
      <w:r w:rsidR="00D51497" w:rsidRPr="00F749EF">
        <w:t xml:space="preserve"> (Abeyance Motion)</w:t>
      </w:r>
      <w:r w:rsidRPr="00F749EF">
        <w:t>.</w:t>
      </w:r>
      <w:r w:rsidR="00C55F68" w:rsidRPr="00F749EF">
        <w:rPr>
          <w:rStyle w:val="FootnoteReference"/>
        </w:rPr>
        <w:footnoteReference w:id="7"/>
      </w:r>
      <w:r w:rsidRPr="00F749EF">
        <w:t xml:space="preserve"> </w:t>
      </w:r>
      <w:r w:rsidR="00F61644" w:rsidRPr="00F749EF">
        <w:t xml:space="preserve"> </w:t>
      </w:r>
      <w:r w:rsidRPr="00F749EF">
        <w:t xml:space="preserve">In this order, we grant </w:t>
      </w:r>
      <w:r w:rsidR="007F30E8" w:rsidRPr="00F749EF">
        <w:t>the</w:t>
      </w:r>
      <w:r w:rsidRPr="00F749EF">
        <w:t xml:space="preserve"> Abeyance Motion </w:t>
      </w:r>
      <w:r w:rsidR="007F30E8" w:rsidRPr="00F749EF">
        <w:t xml:space="preserve">filed by Joint Movants </w:t>
      </w:r>
      <w:r w:rsidRPr="00F749EF">
        <w:t>and hold th</w:t>
      </w:r>
      <w:r w:rsidR="00E801DD" w:rsidRPr="00F749EF">
        <w:t>is</w:t>
      </w:r>
      <w:r w:rsidRPr="00F749EF">
        <w:t xml:space="preserve"> proceeding</w:t>
      </w:r>
      <w:r w:rsidR="002A7BD2" w:rsidRPr="00F749EF">
        <w:t xml:space="preserve"> </w:t>
      </w:r>
      <w:r w:rsidRPr="00F749EF">
        <w:t xml:space="preserve">in abeyance for </w:t>
      </w:r>
      <w:r w:rsidR="00545BA7" w:rsidRPr="00F749EF">
        <w:t>95 days, until November 20, 2026</w:t>
      </w:r>
      <w:r w:rsidRPr="00F749EF">
        <w:t xml:space="preserve">.  </w:t>
      </w:r>
    </w:p>
    <w:p w14:paraId="2C79B88A" w14:textId="3B49E2A3" w:rsidR="00C27E70" w:rsidRPr="00F749EF" w:rsidRDefault="00C27E70" w:rsidP="00C27E70">
      <w:pPr>
        <w:pStyle w:val="FERCparanumber"/>
        <w:numPr>
          <w:ilvl w:val="0"/>
          <w:numId w:val="21"/>
        </w:numPr>
        <w:autoSpaceDE w:val="0"/>
        <w:autoSpaceDN w:val="0"/>
        <w:adjustRightInd w:val="0"/>
        <w:spacing w:after="240"/>
      </w:pPr>
      <w:r w:rsidRPr="00F749EF">
        <w:t>In the</w:t>
      </w:r>
      <w:r w:rsidR="007F2E64" w:rsidRPr="00F749EF" w:rsidDel="00083BDA">
        <w:t xml:space="preserve"> </w:t>
      </w:r>
      <w:r w:rsidRPr="00F749EF">
        <w:t>Show Cause Order, the Commission stated that SPP</w:t>
      </w:r>
      <w:r w:rsidR="00D46967" w:rsidRPr="00F749EF">
        <w:t xml:space="preserve"> and </w:t>
      </w:r>
      <w:r w:rsidR="00B93EF4" w:rsidRPr="00F749EF">
        <w:t xml:space="preserve">the </w:t>
      </w:r>
      <w:r w:rsidR="00D46967" w:rsidRPr="00F749EF">
        <w:t>Transmission Owners</w:t>
      </w:r>
      <w:r w:rsidRPr="00F749EF">
        <w:t xml:space="preserve"> may request an abeyance, in whole or in part, for up to 90 days, “while they work through the stakeholder processes to develop FPA section 205 filings to revise the Tariff </w:t>
      </w:r>
      <w:r w:rsidRPr="00F749EF">
        <w:lastRenderedPageBreak/>
        <w:t>to address the issues raised in this order</w:t>
      </w:r>
      <w:r w:rsidR="003E0253" w:rsidRPr="00F749EF">
        <w:t>.</w:t>
      </w:r>
      <w:r w:rsidRPr="00F749EF">
        <w:t>”</w:t>
      </w:r>
      <w:r w:rsidR="006824E7" w:rsidRPr="00F749EF">
        <w:rPr>
          <w:rStyle w:val="FootnoteReference"/>
        </w:rPr>
        <w:footnoteReference w:id="8"/>
      </w:r>
      <w:r w:rsidRPr="00F749EF">
        <w:t xml:space="preserve"> </w:t>
      </w:r>
      <w:r w:rsidR="005D3055" w:rsidRPr="00F749EF">
        <w:t xml:space="preserve"> The Commission also</w:t>
      </w:r>
      <w:r w:rsidRPr="00F749EF">
        <w:t xml:space="preserve"> stated that such requests must include: </w:t>
      </w:r>
      <w:r w:rsidR="00B93EF4" w:rsidRPr="00F749EF">
        <w:t xml:space="preserve"> </w:t>
      </w:r>
      <w:r w:rsidRPr="00F749EF">
        <w:t>“(1) a robust description of the content of a potential future filing under FPA section 205 and (2) a reasoned and specific explanation of when such a filing is expected to be made.”</w:t>
      </w:r>
      <w:r w:rsidRPr="00F749EF">
        <w:rPr>
          <w:rStyle w:val="FootnoteReference"/>
        </w:rPr>
        <w:footnoteReference w:id="9"/>
      </w:r>
      <w:r w:rsidRPr="00F749EF">
        <w:t xml:space="preserve">  </w:t>
      </w:r>
    </w:p>
    <w:p w14:paraId="34072323" w14:textId="6F17B3A3" w:rsidR="00FF084A" w:rsidRDefault="00026158" w:rsidP="00C27E70">
      <w:pPr>
        <w:pStyle w:val="FERCparanumber"/>
        <w:numPr>
          <w:ilvl w:val="0"/>
          <w:numId w:val="21"/>
        </w:numPr>
        <w:autoSpaceDE w:val="0"/>
        <w:autoSpaceDN w:val="0"/>
        <w:adjustRightInd w:val="0"/>
        <w:spacing w:after="240"/>
      </w:pPr>
      <w:r>
        <w:t xml:space="preserve">Joint Movants state that </w:t>
      </w:r>
      <w:r w:rsidR="0057040E">
        <w:t>the requested abeyance will allow SPP</w:t>
      </w:r>
      <w:r w:rsidR="00CA0425">
        <w:t>,</w:t>
      </w:r>
      <w:r w:rsidR="00CF2C25">
        <w:t xml:space="preserve"> </w:t>
      </w:r>
      <w:r w:rsidR="00780491">
        <w:t>with</w:t>
      </w:r>
      <w:r w:rsidR="00C85E96">
        <w:t xml:space="preserve"> </w:t>
      </w:r>
      <w:r w:rsidR="003643B7">
        <w:t>careful technical analysis, coordination among stakeholder groups</w:t>
      </w:r>
      <w:r w:rsidR="00125AB1">
        <w:t xml:space="preserve"> and membership sectors, and </w:t>
      </w:r>
      <w:r w:rsidR="00027DC3">
        <w:t>consideration through SPP’s governance process</w:t>
      </w:r>
      <w:r w:rsidR="007F0216">
        <w:t>,</w:t>
      </w:r>
      <w:r w:rsidR="00CF2C25">
        <w:t xml:space="preserve"> to develop comprehensive Tariff revisions </w:t>
      </w:r>
      <w:r w:rsidR="005939E6">
        <w:t>in response to the Show Cause Order</w:t>
      </w:r>
      <w:r w:rsidR="0080708D">
        <w:t xml:space="preserve"> </w:t>
      </w:r>
      <w:r w:rsidR="00F84668">
        <w:t xml:space="preserve">preliminary </w:t>
      </w:r>
      <w:r w:rsidR="0080708D">
        <w:t>findings</w:t>
      </w:r>
      <w:r w:rsidR="005939E6">
        <w:t>.</w:t>
      </w:r>
      <w:r w:rsidR="007951CE">
        <w:rPr>
          <w:rStyle w:val="FootnoteReference"/>
        </w:rPr>
        <w:footnoteReference w:id="10"/>
      </w:r>
      <w:r w:rsidR="005939E6">
        <w:t xml:space="preserve">  </w:t>
      </w:r>
      <w:r w:rsidR="0027245C">
        <w:t xml:space="preserve">Joint Movants </w:t>
      </w:r>
      <w:r w:rsidR="00FB7026">
        <w:t>further state that the requested abeyance will promote administrative efficiency</w:t>
      </w:r>
      <w:r w:rsidR="003539A0">
        <w:t xml:space="preserve"> and allow SPP to focus its efforts on developing</w:t>
      </w:r>
      <w:r w:rsidR="00A90EC0">
        <w:t xml:space="preserve">, </w:t>
      </w:r>
      <w:r w:rsidR="00E35EFA">
        <w:t xml:space="preserve">with </w:t>
      </w:r>
      <w:r w:rsidR="007817B6">
        <w:t>feedback received</w:t>
      </w:r>
      <w:r w:rsidR="00994761">
        <w:t xml:space="preserve"> through the stakeholder process,</w:t>
      </w:r>
      <w:r w:rsidR="003539A0">
        <w:t xml:space="preserve"> a</w:t>
      </w:r>
      <w:r w:rsidR="006E60B3">
        <w:t xml:space="preserve">n FPA section 205 </w:t>
      </w:r>
      <w:r w:rsidR="00326D77">
        <w:t xml:space="preserve">filing </w:t>
      </w:r>
      <w:r w:rsidR="006E60B3">
        <w:t>or package of FPA section 205 filings</w:t>
      </w:r>
      <w:r w:rsidR="00CA7FD2">
        <w:t xml:space="preserve"> that </w:t>
      </w:r>
      <w:r w:rsidR="00306E04">
        <w:t xml:space="preserve">are intended to </w:t>
      </w:r>
      <w:r w:rsidR="0059040D">
        <w:t xml:space="preserve">potentially narrow or resolve </w:t>
      </w:r>
      <w:r w:rsidR="00270655">
        <w:t xml:space="preserve">issues </w:t>
      </w:r>
      <w:r w:rsidR="007675BD">
        <w:t xml:space="preserve">in this proceeding.  </w:t>
      </w:r>
    </w:p>
    <w:p w14:paraId="07978318" w14:textId="3D194C3D" w:rsidR="0077258C" w:rsidRDefault="0077258C" w:rsidP="00C27E70">
      <w:pPr>
        <w:pStyle w:val="FERCparanumber"/>
        <w:numPr>
          <w:ilvl w:val="0"/>
          <w:numId w:val="21"/>
        </w:numPr>
        <w:autoSpaceDE w:val="0"/>
        <w:autoSpaceDN w:val="0"/>
        <w:adjustRightInd w:val="0"/>
        <w:spacing w:after="240"/>
      </w:pPr>
      <w:r w:rsidDel="009E1125">
        <w:t xml:space="preserve">Joint Movants </w:t>
      </w:r>
      <w:r w:rsidR="00041F20" w:rsidDel="009E1125">
        <w:t xml:space="preserve">state that </w:t>
      </w:r>
      <w:r w:rsidR="009E1125">
        <w:t xml:space="preserve">SPP </w:t>
      </w:r>
      <w:r w:rsidR="007A0FDF">
        <w:t xml:space="preserve">anticipates </w:t>
      </w:r>
      <w:r w:rsidR="0054526D">
        <w:t>develop</w:t>
      </w:r>
      <w:r w:rsidR="00CD6EFD">
        <w:t>ing</w:t>
      </w:r>
      <w:r w:rsidR="0054526D">
        <w:t xml:space="preserve"> revisions</w:t>
      </w:r>
      <w:r w:rsidR="009E1125">
        <w:t xml:space="preserve"> to its High Impact Large Load (HILL) process </w:t>
      </w:r>
      <w:r w:rsidR="00BC3D7A">
        <w:t xml:space="preserve">that will incorporate </w:t>
      </w:r>
      <w:r w:rsidR="0054526D">
        <w:t>the evaluation of alternative transmission technologies</w:t>
      </w:r>
      <w:r w:rsidR="00AD06BA">
        <w:t xml:space="preserve"> into the study process.</w:t>
      </w:r>
      <w:r w:rsidR="009E1125">
        <w:rPr>
          <w:rStyle w:val="FootnoteReference"/>
        </w:rPr>
        <w:footnoteReference w:id="11"/>
      </w:r>
      <w:r w:rsidR="00AD06BA">
        <w:t xml:space="preserve"> </w:t>
      </w:r>
      <w:r w:rsidR="005A4212">
        <w:t xml:space="preserve"> Joint Movants also state that SPP will work through the stakeholder process</w:t>
      </w:r>
      <w:r w:rsidR="00DA584E">
        <w:t xml:space="preserve"> </w:t>
      </w:r>
      <w:r w:rsidR="00502A33">
        <w:t>to</w:t>
      </w:r>
      <w:r w:rsidR="005A4212">
        <w:t xml:space="preserve"> </w:t>
      </w:r>
      <w:r w:rsidR="009C17E3">
        <w:t xml:space="preserve">develop revisions to the Tariff’s </w:t>
      </w:r>
      <w:r w:rsidR="009C17E3" w:rsidRPr="009C17E3">
        <w:rPr>
          <w:i/>
          <w:iCs/>
        </w:rPr>
        <w:t>pro</w:t>
      </w:r>
      <w:r w:rsidR="0096210D">
        <w:rPr>
          <w:i/>
          <w:iCs/>
        </w:rPr>
        <w:t xml:space="preserve"> </w:t>
      </w:r>
      <w:r w:rsidR="009C17E3" w:rsidRPr="009C17E3">
        <w:rPr>
          <w:i/>
          <w:iCs/>
        </w:rPr>
        <w:t>forma</w:t>
      </w:r>
      <w:r w:rsidR="009C17E3">
        <w:t xml:space="preserve"> Network Integration </w:t>
      </w:r>
      <w:r w:rsidR="00C905AA">
        <w:t>Trans</w:t>
      </w:r>
      <w:r w:rsidR="005E4C49">
        <w:t>m</w:t>
      </w:r>
      <w:r w:rsidR="00C905AA">
        <w:t xml:space="preserve">ission </w:t>
      </w:r>
      <w:r w:rsidR="009C17E3">
        <w:t xml:space="preserve">Service Agreement and </w:t>
      </w:r>
      <w:r w:rsidR="004F000D">
        <w:rPr>
          <w:i/>
          <w:iCs/>
        </w:rPr>
        <w:t xml:space="preserve">pro forma </w:t>
      </w:r>
      <w:r w:rsidR="009C17E3">
        <w:t>Form of Service Agreement</w:t>
      </w:r>
      <w:r w:rsidR="009C65C3">
        <w:t xml:space="preserve"> for Firm Point-To-Point Transmission Service that would incorporate</w:t>
      </w:r>
      <w:r w:rsidR="005C7B49">
        <w:t xml:space="preserve"> the applicable operational requirements for HILLs</w:t>
      </w:r>
      <w:r w:rsidR="00717C93">
        <w:t>.</w:t>
      </w:r>
      <w:r w:rsidR="009E1125" w:rsidDel="009E1125">
        <w:rPr>
          <w:rStyle w:val="FootnoteReference"/>
        </w:rPr>
        <w:t xml:space="preserve"> </w:t>
      </w:r>
    </w:p>
    <w:p w14:paraId="560DA464" w14:textId="15F7033D" w:rsidR="001B0853" w:rsidRDefault="00CF0F4C" w:rsidP="007C725B">
      <w:pPr>
        <w:pStyle w:val="FERCparanumber"/>
        <w:numPr>
          <w:ilvl w:val="0"/>
          <w:numId w:val="21"/>
        </w:numPr>
        <w:autoSpaceDE w:val="0"/>
        <w:autoSpaceDN w:val="0"/>
        <w:adjustRightInd w:val="0"/>
        <w:spacing w:after="240"/>
      </w:pPr>
      <w:r>
        <w:t>Joint Movants</w:t>
      </w:r>
      <w:r w:rsidR="001456DE">
        <w:t xml:space="preserve"> also</w:t>
      </w:r>
      <w:r>
        <w:t xml:space="preserve"> state that SPP anticipates </w:t>
      </w:r>
      <w:r w:rsidR="005A52FF">
        <w:t xml:space="preserve">stakeholders </w:t>
      </w:r>
      <w:r w:rsidR="009821ED">
        <w:t xml:space="preserve">will </w:t>
      </w:r>
      <w:r w:rsidR="005A52FF">
        <w:t>evaluat</w:t>
      </w:r>
      <w:r w:rsidR="009821ED">
        <w:t>e</w:t>
      </w:r>
      <w:r w:rsidR="005A52FF">
        <w:t xml:space="preserve"> development of new Tariff provisions governing the public reporting of transmission planning and transmission service information associated with </w:t>
      </w:r>
      <w:r w:rsidR="003107A1">
        <w:t>HILLs</w:t>
      </w:r>
      <w:r w:rsidR="001F1838">
        <w:t>,</w:t>
      </w:r>
      <w:r w:rsidR="00004304">
        <w:t xml:space="preserve"> such as Network Upgrade costs associated with HILLs and</w:t>
      </w:r>
      <w:r w:rsidR="001F1838">
        <w:t xml:space="preserve"> </w:t>
      </w:r>
      <w:r w:rsidR="003107A1">
        <w:t xml:space="preserve">including </w:t>
      </w:r>
      <w:r w:rsidR="00103D20">
        <w:t>any</w:t>
      </w:r>
      <w:r w:rsidR="001F1838">
        <w:t xml:space="preserve"> confidentiality</w:t>
      </w:r>
      <w:r w:rsidR="003107A1">
        <w:t xml:space="preserve"> limitations</w:t>
      </w:r>
      <w:r w:rsidR="00902A93">
        <w:t>.</w:t>
      </w:r>
      <w:r w:rsidR="00A81B44">
        <w:rPr>
          <w:rStyle w:val="FootnoteReference"/>
        </w:rPr>
        <w:footnoteReference w:id="12"/>
      </w:r>
      <w:r w:rsidR="00950EC0">
        <w:t xml:space="preserve"> </w:t>
      </w:r>
      <w:r w:rsidR="005E6972" w:rsidDel="00A124D9">
        <w:t xml:space="preserve"> </w:t>
      </w:r>
      <w:r w:rsidR="001B4586">
        <w:t xml:space="preserve">Joint Movants </w:t>
      </w:r>
      <w:r w:rsidR="00A124D9">
        <w:t xml:space="preserve">also </w:t>
      </w:r>
      <w:r w:rsidR="00193A57">
        <w:t xml:space="preserve">state that </w:t>
      </w:r>
      <w:r w:rsidR="00950EC0">
        <w:t xml:space="preserve">SPP has initiated </w:t>
      </w:r>
      <w:r w:rsidR="0052739F">
        <w:t xml:space="preserve">a comprehensive stakeholder effort through its Cost Control and Allocation </w:t>
      </w:r>
      <w:r w:rsidR="0096210D">
        <w:t>R</w:t>
      </w:r>
      <w:r w:rsidR="0052739F">
        <w:t xml:space="preserve">eview </w:t>
      </w:r>
      <w:r w:rsidR="002F5744">
        <w:t xml:space="preserve">and </w:t>
      </w:r>
      <w:r w:rsidR="0052739F">
        <w:t>Evaluation Team</w:t>
      </w:r>
      <w:r w:rsidR="00086313">
        <w:t xml:space="preserve"> to</w:t>
      </w:r>
      <w:r w:rsidR="00AE0A73">
        <w:t xml:space="preserve"> evaluat</w:t>
      </w:r>
      <w:r w:rsidR="00086313">
        <w:t>e</w:t>
      </w:r>
      <w:r w:rsidR="00AE0A73">
        <w:t xml:space="preserve"> multiple</w:t>
      </w:r>
      <w:r w:rsidR="00BA5A2E" w:rsidDel="00F21359">
        <w:t xml:space="preserve"> </w:t>
      </w:r>
      <w:r w:rsidR="00B00204">
        <w:t xml:space="preserve">potential Tariff revisions to address </w:t>
      </w:r>
      <w:r w:rsidR="00584793">
        <w:t xml:space="preserve">the </w:t>
      </w:r>
      <w:r w:rsidR="00B00204">
        <w:t>Commission</w:t>
      </w:r>
      <w:r w:rsidR="00584793">
        <w:t>’s</w:t>
      </w:r>
      <w:r w:rsidR="00B00204">
        <w:t xml:space="preserve"> concerns</w:t>
      </w:r>
      <w:r w:rsidR="00A124D9">
        <w:t xml:space="preserve"> </w:t>
      </w:r>
      <w:r w:rsidR="00AA32E9">
        <w:t>regarding cost mitigation and cost shifting</w:t>
      </w:r>
      <w:r w:rsidR="00A81B44">
        <w:t xml:space="preserve">, including </w:t>
      </w:r>
      <w:r w:rsidR="00BA346A">
        <w:t>financial security requirements</w:t>
      </w:r>
      <w:r w:rsidR="00E7311D">
        <w:t xml:space="preserve">, direct assignment of certain costs, </w:t>
      </w:r>
      <w:r w:rsidR="00030786">
        <w:t>other mechanisms</w:t>
      </w:r>
      <w:r w:rsidR="00CB6391">
        <w:t xml:space="preserve"> to ensure </w:t>
      </w:r>
      <w:r w:rsidR="00A60AA5">
        <w:t xml:space="preserve">a minimum contribution </w:t>
      </w:r>
      <w:r w:rsidR="009D46E8">
        <w:t xml:space="preserve">from transmission customers serving large loads, and </w:t>
      </w:r>
      <w:r w:rsidR="00BE1D62">
        <w:t xml:space="preserve">corresponding </w:t>
      </w:r>
      <w:r w:rsidR="005A3974">
        <w:t xml:space="preserve">Tariff </w:t>
      </w:r>
      <w:r w:rsidR="00060EE2">
        <w:t xml:space="preserve">revisions </w:t>
      </w:r>
      <w:r w:rsidR="00B111C0">
        <w:t xml:space="preserve">that would ensure </w:t>
      </w:r>
      <w:r w:rsidR="006C1B7C">
        <w:t xml:space="preserve">that </w:t>
      </w:r>
      <w:r w:rsidR="006C1B7C">
        <w:lastRenderedPageBreak/>
        <w:t>any amount of recovered funds are applied to reduce costs otherwise borne by transmission customers</w:t>
      </w:r>
      <w:r w:rsidR="00626A87" w:rsidDel="00816752">
        <w:t>.</w:t>
      </w:r>
      <w:r w:rsidR="00233CC9">
        <w:rPr>
          <w:rStyle w:val="FootnoteReference"/>
        </w:rPr>
        <w:footnoteReference w:id="13"/>
      </w:r>
      <w:r w:rsidR="007426E1">
        <w:t xml:space="preserve"> </w:t>
      </w:r>
    </w:p>
    <w:p w14:paraId="3AAB7005" w14:textId="7C412E6E" w:rsidR="005D00BA" w:rsidRDefault="00E012B8" w:rsidP="00C27E70">
      <w:pPr>
        <w:pStyle w:val="FERCparanumber"/>
        <w:numPr>
          <w:ilvl w:val="0"/>
          <w:numId w:val="21"/>
        </w:numPr>
        <w:autoSpaceDE w:val="0"/>
        <w:autoSpaceDN w:val="0"/>
        <w:adjustRightInd w:val="0"/>
        <w:spacing w:after="240"/>
      </w:pPr>
      <w:r>
        <w:t>Joint Movants state that</w:t>
      </w:r>
      <w:r w:rsidR="00341BA5">
        <w:t>,</w:t>
      </w:r>
      <w:r>
        <w:t xml:space="preserve"> </w:t>
      </w:r>
      <w:r w:rsidR="002E36A4">
        <w:t>with</w:t>
      </w:r>
      <w:r w:rsidR="00111500">
        <w:t xml:space="preserve"> regard</w:t>
      </w:r>
      <w:r w:rsidR="002E36A4">
        <w:t xml:space="preserve"> to</w:t>
      </w:r>
      <w:r w:rsidR="00111500">
        <w:t xml:space="preserve"> the treatment of co-located resources and </w:t>
      </w:r>
      <w:r w:rsidR="006013EC">
        <w:t xml:space="preserve">behind-the-meter generation, stakeholder coordination </w:t>
      </w:r>
      <w:r w:rsidR="00B62B66">
        <w:t xml:space="preserve">is necessary to </w:t>
      </w:r>
      <w:r w:rsidR="00241847">
        <w:t>determine</w:t>
      </w:r>
      <w:r w:rsidR="00B0795A">
        <w:t>, among other things,</w:t>
      </w:r>
      <w:r w:rsidR="000E6F98">
        <w:t xml:space="preserve"> the appropriate </w:t>
      </w:r>
      <w:r w:rsidR="000B6DE2">
        <w:t xml:space="preserve">terminology and definition </w:t>
      </w:r>
      <w:r w:rsidR="00F148E3">
        <w:t>for generat</w:t>
      </w:r>
      <w:r w:rsidR="008A5A38">
        <w:t xml:space="preserve">ion </w:t>
      </w:r>
      <w:r w:rsidR="00454DFC">
        <w:t>interconnected to facilities that are not connected to the transmission system</w:t>
      </w:r>
      <w:r w:rsidR="00A268FC">
        <w:t xml:space="preserve">, </w:t>
      </w:r>
      <w:r w:rsidR="007C523C">
        <w:t xml:space="preserve">the study process for applicable generation, and </w:t>
      </w:r>
      <w:r w:rsidR="00A64B93">
        <w:t xml:space="preserve">the overlap </w:t>
      </w:r>
      <w:r w:rsidR="00A9695D">
        <w:t>among transmission service, interconnection</w:t>
      </w:r>
      <w:r w:rsidR="009467C7">
        <w:t>,</w:t>
      </w:r>
      <w:r w:rsidR="00A9695D">
        <w:t xml:space="preserve"> and market design requirements</w:t>
      </w:r>
      <w:r w:rsidR="00B07944">
        <w:t>.</w:t>
      </w:r>
      <w:r w:rsidR="005A3974">
        <w:rPr>
          <w:rStyle w:val="FootnoteReference"/>
        </w:rPr>
        <w:footnoteReference w:id="14"/>
      </w:r>
      <w:r w:rsidR="00B07944">
        <w:t xml:space="preserve">  </w:t>
      </w:r>
    </w:p>
    <w:p w14:paraId="646C67FF" w14:textId="787CE8BE" w:rsidR="00902A93" w:rsidRDefault="00DF3D56" w:rsidP="00C27E70">
      <w:pPr>
        <w:pStyle w:val="FERCparanumber"/>
        <w:numPr>
          <w:ilvl w:val="0"/>
          <w:numId w:val="21"/>
        </w:numPr>
        <w:autoSpaceDE w:val="0"/>
        <w:autoSpaceDN w:val="0"/>
        <w:adjustRightInd w:val="0"/>
        <w:spacing w:after="240"/>
      </w:pPr>
      <w:r>
        <w:t>F</w:t>
      </w:r>
      <w:r w:rsidR="00BD579C">
        <w:t>inally,</w:t>
      </w:r>
      <w:r w:rsidR="004227FE">
        <w:t xml:space="preserve"> as</w:t>
      </w:r>
      <w:r w:rsidR="00BD579C">
        <w:t xml:space="preserve"> </w:t>
      </w:r>
      <w:r w:rsidR="0085608A">
        <w:t>to</w:t>
      </w:r>
      <w:r w:rsidR="006E4816">
        <w:t xml:space="preserve"> transmission services </w:t>
      </w:r>
      <w:r w:rsidR="00DC04EC">
        <w:t xml:space="preserve">that reflect Eligible </w:t>
      </w:r>
      <w:r w:rsidR="007359A8">
        <w:t>Customers taking transmission service on beh</w:t>
      </w:r>
      <w:r w:rsidR="001A0E62">
        <w:t>alf of flexible large loads that are willing and able to limit</w:t>
      </w:r>
      <w:r w:rsidR="008A4021">
        <w:t xml:space="preserve"> or curtail</w:t>
      </w:r>
      <w:r w:rsidR="001A0E62">
        <w:t xml:space="preserve"> their use of the </w:t>
      </w:r>
      <w:r w:rsidR="00E7211C">
        <w:t>t</w:t>
      </w:r>
      <w:r w:rsidR="001A0E62">
        <w:t xml:space="preserve">ransmission </w:t>
      </w:r>
      <w:r w:rsidR="00E7211C">
        <w:t>s</w:t>
      </w:r>
      <w:r w:rsidR="001A0E62">
        <w:t xml:space="preserve">ystem under certain conditions, </w:t>
      </w:r>
      <w:r w:rsidR="00BD59CD">
        <w:t>Joint Movants explain that</w:t>
      </w:r>
      <w:r w:rsidR="0073666D">
        <w:t xml:space="preserve"> </w:t>
      </w:r>
      <w:r w:rsidR="008F47F1">
        <w:t xml:space="preserve">SPP’s Price Adaptative Load and Price Adaptive Load Service </w:t>
      </w:r>
      <w:r w:rsidR="004455DD">
        <w:t xml:space="preserve">proposal </w:t>
      </w:r>
      <w:r w:rsidR="0073666D">
        <w:t>currently under stakeholder development</w:t>
      </w:r>
      <w:r w:rsidR="008825F3">
        <w:t xml:space="preserve"> will </w:t>
      </w:r>
      <w:r w:rsidR="00010153">
        <w:t xml:space="preserve">establish a new market </w:t>
      </w:r>
      <w:r w:rsidR="00715E89">
        <w:t>participation</w:t>
      </w:r>
      <w:r w:rsidR="00010153">
        <w:t xml:space="preserve"> model and a new non-firm transmission service</w:t>
      </w:r>
      <w:r w:rsidR="005E4B37">
        <w:t xml:space="preserve"> designed </w:t>
      </w:r>
      <w:r w:rsidR="00715E89">
        <w:t>specifically for dispatchable, price-responsive large loads.</w:t>
      </w:r>
      <w:r w:rsidR="006D04A4">
        <w:rPr>
          <w:rStyle w:val="FootnoteReference"/>
        </w:rPr>
        <w:footnoteReference w:id="15"/>
      </w:r>
      <w:r w:rsidR="00D0487F">
        <w:t xml:space="preserve"> </w:t>
      </w:r>
      <w:r w:rsidR="009F2635">
        <w:t xml:space="preserve"> </w:t>
      </w:r>
      <w:r w:rsidR="00FB58ED">
        <w:t>Joint Movants state that SPP</w:t>
      </w:r>
      <w:r w:rsidR="001C70CE">
        <w:t xml:space="preserve"> anticipates</w:t>
      </w:r>
      <w:r w:rsidR="00C01C61">
        <w:t xml:space="preserve"> </w:t>
      </w:r>
      <w:r w:rsidR="003B6E58">
        <w:t xml:space="preserve">final </w:t>
      </w:r>
      <w:r w:rsidR="00831140">
        <w:t xml:space="preserve">stakeholder </w:t>
      </w:r>
      <w:r w:rsidR="0011669C">
        <w:t>approval</w:t>
      </w:r>
      <w:r w:rsidR="003D0D08">
        <w:t xml:space="preserve"> </w:t>
      </w:r>
      <w:r w:rsidR="008507F2">
        <w:t>o</w:t>
      </w:r>
      <w:r w:rsidR="006D04A4">
        <w:t>f</w:t>
      </w:r>
      <w:r w:rsidR="008507F2">
        <w:t xml:space="preserve"> </w:t>
      </w:r>
      <w:r w:rsidR="00831140">
        <w:t xml:space="preserve">the proposal </w:t>
      </w:r>
      <w:r w:rsidR="006D04A4">
        <w:t xml:space="preserve">on </w:t>
      </w:r>
      <w:r w:rsidR="008507F2">
        <w:t>November 17, 2026.</w:t>
      </w:r>
      <w:r w:rsidR="00B94EA7">
        <w:t xml:space="preserve">  Joint Movants also state that SPP anticipates stakeholder consideration of revisions to </w:t>
      </w:r>
      <w:r w:rsidR="007475AD">
        <w:t xml:space="preserve">its Conditional High Impact Large Load Service </w:t>
      </w:r>
      <w:r w:rsidR="009C1471">
        <w:t>to include control technologies</w:t>
      </w:r>
      <w:r w:rsidR="006E0F22">
        <w:t xml:space="preserve"> and/or protective systems</w:t>
      </w:r>
      <w:r w:rsidR="00ED5D75">
        <w:t xml:space="preserve"> designed to limit energy with</w:t>
      </w:r>
      <w:r w:rsidR="00E51651">
        <w:t>drawals</w:t>
      </w:r>
      <w:r w:rsidR="00C57166">
        <w:t xml:space="preserve"> from the transmission system</w:t>
      </w:r>
      <w:r w:rsidR="000C7172">
        <w:t xml:space="preserve">, and continued </w:t>
      </w:r>
      <w:r w:rsidR="00F8563B">
        <w:t xml:space="preserve">stakeholder collaboration is </w:t>
      </w:r>
      <w:r w:rsidR="00A810BB">
        <w:t xml:space="preserve">necessary </w:t>
      </w:r>
      <w:r w:rsidR="000D0574">
        <w:t>to address technical, operational, and policy considerations.</w:t>
      </w:r>
    </w:p>
    <w:p w14:paraId="77206BE1" w14:textId="06075A3D" w:rsidR="00A6754A" w:rsidRPr="00813C69" w:rsidRDefault="00545BA7" w:rsidP="00A6754A">
      <w:pPr>
        <w:pStyle w:val="FERCparanumber"/>
        <w:numPr>
          <w:ilvl w:val="0"/>
          <w:numId w:val="21"/>
        </w:numPr>
        <w:autoSpaceDE w:val="0"/>
        <w:autoSpaceDN w:val="0"/>
        <w:adjustRightInd w:val="0"/>
        <w:spacing w:after="240"/>
      </w:pPr>
      <w:r w:rsidDel="0062648B">
        <w:t>Joint Movants</w:t>
      </w:r>
      <w:r w:rsidR="00C27E70" w:rsidRPr="00775C76" w:rsidDel="0062648B">
        <w:t xml:space="preserve"> state</w:t>
      </w:r>
      <w:r w:rsidR="00B11813" w:rsidDel="0062648B">
        <w:t xml:space="preserve"> </w:t>
      </w:r>
      <w:r w:rsidR="00607445" w:rsidDel="0062648B">
        <w:t xml:space="preserve">that </w:t>
      </w:r>
      <w:r w:rsidR="004762EC">
        <w:t xml:space="preserve">draft revisions addressing several of the Commission’s preliminary findings in the Show Cause Order </w:t>
      </w:r>
      <w:r w:rsidR="00604786">
        <w:t>are expected to be posted for stakeholder review in early August</w:t>
      </w:r>
      <w:r w:rsidR="00202887">
        <w:t>.</w:t>
      </w:r>
      <w:r w:rsidR="0062648B">
        <w:rPr>
          <w:rStyle w:val="FootnoteReference"/>
        </w:rPr>
        <w:footnoteReference w:id="16"/>
      </w:r>
      <w:r w:rsidR="00202887">
        <w:t xml:space="preserve">  Joint Movants </w:t>
      </w:r>
      <w:r w:rsidR="0062648B">
        <w:t>anticipate</w:t>
      </w:r>
      <w:r w:rsidR="009A0358" w:rsidDel="0062648B">
        <w:t xml:space="preserve"> </w:t>
      </w:r>
      <w:r w:rsidR="009A0358">
        <w:t xml:space="preserve">working group votes </w:t>
      </w:r>
      <w:r w:rsidR="0062648B">
        <w:t xml:space="preserve">on Tariff proposals </w:t>
      </w:r>
      <w:r w:rsidR="009A0358">
        <w:t>during September and October</w:t>
      </w:r>
      <w:r w:rsidR="001A233E">
        <w:t xml:space="preserve">, </w:t>
      </w:r>
      <w:r w:rsidR="008B00B1">
        <w:t>the Markets and Operations Policy Committee</w:t>
      </w:r>
      <w:r w:rsidR="00156659">
        <w:t xml:space="preserve"> </w:t>
      </w:r>
      <w:r w:rsidR="00855B5C">
        <w:t>to</w:t>
      </w:r>
      <w:r w:rsidR="008B00B1">
        <w:t xml:space="preserve"> </w:t>
      </w:r>
      <w:r w:rsidR="00E81264">
        <w:t>review and vote</w:t>
      </w:r>
      <w:r w:rsidR="002D5B6A">
        <w:t xml:space="preserve"> </w:t>
      </w:r>
      <w:r w:rsidR="00EF2586">
        <w:t>in October,</w:t>
      </w:r>
      <w:r w:rsidR="00A94F69">
        <w:t xml:space="preserve"> the</w:t>
      </w:r>
      <w:r w:rsidR="00EF2586">
        <w:t xml:space="preserve"> </w:t>
      </w:r>
      <w:r w:rsidR="006E718D">
        <w:t>Regional State Committee</w:t>
      </w:r>
      <w:r w:rsidR="00426E69">
        <w:t xml:space="preserve"> (RSC)</w:t>
      </w:r>
      <w:r w:rsidR="00CD5862">
        <w:t xml:space="preserve"> </w:t>
      </w:r>
      <w:r w:rsidR="00855B5C">
        <w:t xml:space="preserve">to </w:t>
      </w:r>
      <w:r w:rsidR="002D5B6A">
        <w:t>review and vote</w:t>
      </w:r>
      <w:r w:rsidR="006E718D">
        <w:t>, where applicable</w:t>
      </w:r>
      <w:r w:rsidR="0048207E">
        <w:t xml:space="preserve">, in November, and final SPP Board </w:t>
      </w:r>
      <w:r w:rsidR="0047360B">
        <w:t xml:space="preserve">of Directors (SPP Board) </w:t>
      </w:r>
      <w:r w:rsidR="0048207E">
        <w:t xml:space="preserve">consideration </w:t>
      </w:r>
      <w:r w:rsidR="00FD7D8C">
        <w:t xml:space="preserve">and vote </w:t>
      </w:r>
      <w:r w:rsidR="0048207E">
        <w:t xml:space="preserve">on November 17, 2026.  </w:t>
      </w:r>
      <w:r w:rsidR="001700A2">
        <w:t>Joint Movants</w:t>
      </w:r>
      <w:r w:rsidR="001700A2" w:rsidRPr="0081540E">
        <w:t xml:space="preserve"> </w:t>
      </w:r>
      <w:r w:rsidR="00A6754A">
        <w:t>assert</w:t>
      </w:r>
      <w:r w:rsidR="001700A2">
        <w:t xml:space="preserve"> that </w:t>
      </w:r>
      <w:r w:rsidR="00D7075A">
        <w:t>an additional five days is necessary</w:t>
      </w:r>
      <w:r w:rsidR="0081540E" w:rsidRPr="0081540E">
        <w:t xml:space="preserve"> </w:t>
      </w:r>
      <w:r w:rsidR="00E85546">
        <w:t xml:space="preserve">to accommodate SPP’s full </w:t>
      </w:r>
      <w:r w:rsidR="00426E69">
        <w:t>stakeholder</w:t>
      </w:r>
      <w:r w:rsidR="00E85546">
        <w:t xml:space="preserve"> process, </w:t>
      </w:r>
      <w:r w:rsidR="00426E69">
        <w:t xml:space="preserve">which culminates in a scheduled </w:t>
      </w:r>
      <w:r w:rsidR="00725E05">
        <w:t xml:space="preserve">SPP </w:t>
      </w:r>
      <w:r w:rsidR="00426E69">
        <w:t>Board meeting, and ensures full participati</w:t>
      </w:r>
      <w:r w:rsidR="00725E05">
        <w:t>o</w:t>
      </w:r>
      <w:r w:rsidR="00426E69">
        <w:t>n by members of the RSC.</w:t>
      </w:r>
      <w:r w:rsidR="00F033CE">
        <w:rPr>
          <w:rStyle w:val="FootnoteReference"/>
        </w:rPr>
        <w:footnoteReference w:id="17"/>
      </w:r>
      <w:r w:rsidR="00F033CE">
        <w:t xml:space="preserve">  Joint Movants explain </w:t>
      </w:r>
      <w:r w:rsidR="0081540E" w:rsidRPr="0081540E">
        <w:t>that the date of</w:t>
      </w:r>
      <w:r w:rsidR="0081540E" w:rsidRPr="0081540E" w:rsidDel="00111AFA">
        <w:t xml:space="preserve"> </w:t>
      </w:r>
      <w:r w:rsidR="00111AFA">
        <w:t>the SPP</w:t>
      </w:r>
      <w:r w:rsidR="00111AFA" w:rsidRPr="0081540E">
        <w:t xml:space="preserve"> </w:t>
      </w:r>
      <w:r w:rsidR="0081540E" w:rsidRPr="0081540E">
        <w:t xml:space="preserve">Board meeting was </w:t>
      </w:r>
      <w:r w:rsidR="00AD1FE3">
        <w:t xml:space="preserve">originally </w:t>
      </w:r>
      <w:r w:rsidR="00AD1FE3">
        <w:lastRenderedPageBreak/>
        <w:t xml:space="preserve">scheduled on November 3, 2026 but was </w:t>
      </w:r>
      <w:r w:rsidR="0081540E" w:rsidRPr="0081540E">
        <w:t xml:space="preserve">changed to accommodate upcoming elections and a </w:t>
      </w:r>
      <w:r w:rsidR="00C85D16">
        <w:t>National Association of Regulatory Utility Commissioners</w:t>
      </w:r>
      <w:r w:rsidR="0081540E" w:rsidRPr="0081540E">
        <w:t xml:space="preserve"> conference, which will impact many of the</w:t>
      </w:r>
      <w:r w:rsidR="00A10E35">
        <w:t xml:space="preserve"> RSC</w:t>
      </w:r>
      <w:r w:rsidR="0081540E" w:rsidRPr="0081540E">
        <w:t xml:space="preserve"> members who are elected officials</w:t>
      </w:r>
      <w:r w:rsidR="0081540E" w:rsidRPr="0081540E" w:rsidDel="00A6754A">
        <w:t xml:space="preserve">.  </w:t>
      </w:r>
      <w:r w:rsidR="009A3D4E">
        <w:t xml:space="preserve">Joint Movants state that following </w:t>
      </w:r>
      <w:r w:rsidR="00641984">
        <w:t xml:space="preserve">SPP Board authorization, SPP requires a brief period to finalize and submit the </w:t>
      </w:r>
      <w:r w:rsidR="009D0444">
        <w:t xml:space="preserve">FPA </w:t>
      </w:r>
      <w:r w:rsidR="00E267E3">
        <w:t>section 205 filing</w:t>
      </w:r>
      <w:r w:rsidR="00E51601">
        <w:t>(s)</w:t>
      </w:r>
      <w:r w:rsidR="00E267E3">
        <w:t xml:space="preserve">.  </w:t>
      </w:r>
      <w:r w:rsidR="0048207E">
        <w:t xml:space="preserve">Joint Movants </w:t>
      </w:r>
      <w:r w:rsidR="00E267E3">
        <w:t xml:space="preserve">therefore </w:t>
      </w:r>
      <w:r w:rsidR="0048207E">
        <w:t>request t</w:t>
      </w:r>
      <w:r w:rsidR="000805BB">
        <w:t xml:space="preserve">hat the Commission grant the abeyance </w:t>
      </w:r>
      <w:r w:rsidR="000805BB" w:rsidRPr="00813C69">
        <w:t xml:space="preserve">until November 20, 2026, and establish that date as the deadline for </w:t>
      </w:r>
      <w:r w:rsidR="00037AAB" w:rsidRPr="00813C69">
        <w:t xml:space="preserve">SPP to respond to the Show Cause Order through a comprehensive </w:t>
      </w:r>
      <w:r w:rsidR="009C785C" w:rsidRPr="00813C69">
        <w:t xml:space="preserve">FPA section 205 </w:t>
      </w:r>
      <w:r w:rsidR="00037AAB" w:rsidRPr="00813C69">
        <w:t xml:space="preserve">filing.  </w:t>
      </w:r>
    </w:p>
    <w:p w14:paraId="00A2C755" w14:textId="6CAFF43C" w:rsidR="00C27E70" w:rsidRPr="00813C69" w:rsidRDefault="00C27E70" w:rsidP="00C27E70">
      <w:pPr>
        <w:pStyle w:val="FERCparanumber"/>
        <w:numPr>
          <w:ilvl w:val="0"/>
          <w:numId w:val="21"/>
        </w:numPr>
        <w:autoSpaceDE w:val="0"/>
        <w:autoSpaceDN w:val="0"/>
        <w:adjustRightInd w:val="0"/>
        <w:spacing w:after="240"/>
        <w:rPr>
          <w:u w:val="single"/>
        </w:rPr>
      </w:pPr>
      <w:r w:rsidRPr="00813C69">
        <w:t>On August 4, 2026, the Commission issued a notice requiring answers to the Abeyance Motion to be submitted by August 7, 2026.</w:t>
      </w:r>
      <w:r w:rsidRPr="00813C69">
        <w:rPr>
          <w:rStyle w:val="FootnoteReference"/>
        </w:rPr>
        <w:footnoteReference w:id="18"/>
      </w:r>
      <w:r w:rsidRPr="00813C69">
        <w:rPr>
          <w:b/>
        </w:rPr>
        <w:t xml:space="preserve"> </w:t>
      </w:r>
      <w:r w:rsidRPr="00813C69">
        <w:t xml:space="preserve"> </w:t>
      </w:r>
      <w:r w:rsidR="00CC1548" w:rsidRPr="00813C69">
        <w:t>The RSC</w:t>
      </w:r>
      <w:r w:rsidR="00613BAC" w:rsidRPr="00813C69">
        <w:t xml:space="preserve">, </w:t>
      </w:r>
      <w:r w:rsidR="009C1EFE" w:rsidRPr="00813C69">
        <w:t>Public Service Commission of the State of Missouri, and</w:t>
      </w:r>
      <w:r w:rsidR="00FE03DA" w:rsidRPr="00813C69">
        <w:t xml:space="preserve"> Corporate Energy Buyers Association</w:t>
      </w:r>
      <w:r w:rsidR="009C1EFE" w:rsidRPr="00813C69" w:rsidDel="00F57054">
        <w:t xml:space="preserve"> </w:t>
      </w:r>
      <w:r w:rsidR="003409F2" w:rsidRPr="00813C69">
        <w:rPr>
          <w:szCs w:val="26"/>
        </w:rPr>
        <w:t>filed</w:t>
      </w:r>
      <w:r w:rsidR="00CC1548" w:rsidRPr="00813C69">
        <w:rPr>
          <w:szCs w:val="26"/>
        </w:rPr>
        <w:t xml:space="preserve"> timely answer</w:t>
      </w:r>
      <w:r w:rsidR="00FE03DA" w:rsidRPr="00813C69">
        <w:rPr>
          <w:szCs w:val="26"/>
        </w:rPr>
        <w:t>s</w:t>
      </w:r>
      <w:r w:rsidR="00CC1548" w:rsidRPr="00813C69">
        <w:rPr>
          <w:szCs w:val="26"/>
        </w:rPr>
        <w:t xml:space="preserve"> in support of Joint Movants’</w:t>
      </w:r>
      <w:r w:rsidR="004678D2" w:rsidRPr="00813C69">
        <w:rPr>
          <w:szCs w:val="26"/>
        </w:rPr>
        <w:t xml:space="preserve"> </w:t>
      </w:r>
      <w:r w:rsidR="00CC1548" w:rsidRPr="00813C69">
        <w:rPr>
          <w:szCs w:val="26"/>
        </w:rPr>
        <w:t>Abeyance Motio</w:t>
      </w:r>
      <w:r w:rsidR="00A75AC5" w:rsidRPr="00813C69">
        <w:rPr>
          <w:szCs w:val="26"/>
        </w:rPr>
        <w:t>n</w:t>
      </w:r>
      <w:r w:rsidR="00F42460" w:rsidRPr="00813C69">
        <w:rPr>
          <w:szCs w:val="26"/>
        </w:rPr>
        <w:t xml:space="preserve">.  </w:t>
      </w:r>
    </w:p>
    <w:p w14:paraId="7FC5B43C" w14:textId="5ADE6853" w:rsidR="00C27E70" w:rsidRPr="00813C69" w:rsidRDefault="00C27E70" w:rsidP="00C27E70">
      <w:pPr>
        <w:pStyle w:val="FERCparanumber"/>
        <w:numPr>
          <w:ilvl w:val="0"/>
          <w:numId w:val="21"/>
        </w:numPr>
        <w:autoSpaceDE w:val="0"/>
        <w:autoSpaceDN w:val="0"/>
        <w:adjustRightInd w:val="0"/>
        <w:spacing w:after="240"/>
      </w:pPr>
      <w:r w:rsidRPr="00813C69">
        <w:t>We grant</w:t>
      </w:r>
      <w:r w:rsidR="00F347B5" w:rsidRPr="00813C69">
        <w:t xml:space="preserve"> </w:t>
      </w:r>
      <w:r w:rsidR="00CE7C13" w:rsidRPr="00813C69">
        <w:t xml:space="preserve">the Abeyance Motion filed by </w:t>
      </w:r>
      <w:r w:rsidR="00752085" w:rsidRPr="00813C69">
        <w:t xml:space="preserve">Joint </w:t>
      </w:r>
      <w:r w:rsidR="00F347B5" w:rsidRPr="00813C69">
        <w:t>Movants</w:t>
      </w:r>
      <w:r w:rsidRPr="00813C69">
        <w:t xml:space="preserve">.  Consistent with the Show Cause Order, </w:t>
      </w:r>
      <w:r w:rsidR="0079243C" w:rsidRPr="00813C69">
        <w:t xml:space="preserve">Joint Movants </w:t>
      </w:r>
      <w:r w:rsidRPr="00813C69">
        <w:t>ha</w:t>
      </w:r>
      <w:r w:rsidR="0079243C" w:rsidRPr="00813C69">
        <w:t>ve</w:t>
      </w:r>
      <w:r w:rsidRPr="00813C69">
        <w:t xml:space="preserve"> provided a robust description of the filing</w:t>
      </w:r>
      <w:r w:rsidR="007840BE" w:rsidRPr="00813C69">
        <w:t>(s)</w:t>
      </w:r>
      <w:r w:rsidRPr="00813C69">
        <w:t xml:space="preserve"> </w:t>
      </w:r>
      <w:r w:rsidR="00A64C76" w:rsidRPr="00813C69">
        <w:t>SPP</w:t>
      </w:r>
      <w:r w:rsidRPr="00813C69">
        <w:t xml:space="preserve"> anticipates making, provided a date </w:t>
      </w:r>
      <w:r w:rsidR="004B4F71" w:rsidRPr="00813C69">
        <w:t>of November 20, 2026</w:t>
      </w:r>
      <w:r w:rsidR="00C8744A" w:rsidRPr="00813C69">
        <w:t xml:space="preserve">, </w:t>
      </w:r>
      <w:r w:rsidRPr="00813C69">
        <w:t xml:space="preserve">by which </w:t>
      </w:r>
      <w:r w:rsidR="00A64C76" w:rsidRPr="00813C69">
        <w:t>SPP</w:t>
      </w:r>
      <w:r w:rsidRPr="00813C69">
        <w:t xml:space="preserve"> intends to make such filing, and described the on-going stakeholder process, including </w:t>
      </w:r>
      <w:r w:rsidR="003522F7" w:rsidRPr="00813C69">
        <w:t xml:space="preserve">the time frame for </w:t>
      </w:r>
      <w:r w:rsidRPr="00813C69">
        <w:t xml:space="preserve">stakeholder </w:t>
      </w:r>
      <w:r w:rsidR="00FC4823" w:rsidRPr="00813C69">
        <w:t>consideration</w:t>
      </w:r>
      <w:r w:rsidR="003522F7" w:rsidRPr="00813C69">
        <w:t>, and</w:t>
      </w:r>
      <w:r w:rsidR="00FC4823" w:rsidRPr="00813C69">
        <w:t xml:space="preserve"> </w:t>
      </w:r>
      <w:r w:rsidR="004C47A9" w:rsidRPr="00813C69">
        <w:t xml:space="preserve">anticipated </w:t>
      </w:r>
      <w:r w:rsidR="00D23E3C" w:rsidRPr="00813C69">
        <w:t xml:space="preserve">SPP </w:t>
      </w:r>
      <w:r w:rsidR="004C47A9" w:rsidRPr="00813C69">
        <w:t>Board vote on November 17, 2026.</w:t>
      </w:r>
      <w:r w:rsidRPr="00813C69">
        <w:t xml:space="preserve">  Such a stakeholder process will </w:t>
      </w:r>
      <w:r w:rsidR="008C3F4E" w:rsidRPr="00813C69">
        <w:t xml:space="preserve">provide SPP, </w:t>
      </w:r>
      <w:r w:rsidR="00757C29" w:rsidRPr="00813C69">
        <w:t xml:space="preserve">the </w:t>
      </w:r>
      <w:r w:rsidRPr="00813C69">
        <w:t>Transmission Owners, and other stakeholders</w:t>
      </w:r>
      <w:r w:rsidR="006721EC" w:rsidRPr="00813C69">
        <w:t xml:space="preserve">, including </w:t>
      </w:r>
      <w:r w:rsidR="00173B7A" w:rsidRPr="00813C69">
        <w:t xml:space="preserve">state officials </w:t>
      </w:r>
      <w:r w:rsidR="001248F2" w:rsidRPr="00813C69">
        <w:t xml:space="preserve">who participate </w:t>
      </w:r>
      <w:r w:rsidR="00765F27" w:rsidRPr="00813C69">
        <w:t>in the stakeholder process,</w:t>
      </w:r>
      <w:r w:rsidRPr="00813C69">
        <w:t xml:space="preserve"> an opportunity to consider region-specific solutions to the concerns raised in the Show Cause Order. </w:t>
      </w:r>
      <w:r w:rsidRPr="00813C69" w:rsidDel="00A64C76">
        <w:t xml:space="preserve"> </w:t>
      </w:r>
      <w:r w:rsidR="00A64C76" w:rsidRPr="00813C69">
        <w:t xml:space="preserve">Joint Movants </w:t>
      </w:r>
      <w:r w:rsidRPr="00813C69">
        <w:t xml:space="preserve">state that </w:t>
      </w:r>
      <w:r w:rsidR="00A64C76" w:rsidRPr="00813C69">
        <w:t>SPP</w:t>
      </w:r>
      <w:r w:rsidRPr="00813C69">
        <w:t xml:space="preserve"> intends to submit an FPA section 205 filing </w:t>
      </w:r>
      <w:r w:rsidR="00D90F16" w:rsidRPr="00813C69">
        <w:t xml:space="preserve">or package of FPA section 205 filings </w:t>
      </w:r>
      <w:r w:rsidRPr="00813C69">
        <w:t xml:space="preserve">by </w:t>
      </w:r>
      <w:r w:rsidR="008C3F4E" w:rsidRPr="00813C69">
        <w:t>November 20, 2026</w:t>
      </w:r>
      <w:r w:rsidRPr="00813C69">
        <w:t>.</w:t>
      </w:r>
      <w:r w:rsidR="00D90F16" w:rsidRPr="00813C69">
        <w:rPr>
          <w:rStyle w:val="FootnoteReference"/>
        </w:rPr>
        <w:footnoteReference w:id="19"/>
      </w:r>
      <w:r w:rsidRPr="00813C69">
        <w:t xml:space="preserve">  </w:t>
      </w:r>
    </w:p>
    <w:p w14:paraId="5EA05004" w14:textId="4BD28E84" w:rsidR="00C27E70" w:rsidRPr="00813C69" w:rsidRDefault="00C27E70" w:rsidP="00C27E70">
      <w:pPr>
        <w:pStyle w:val="FERCparanumber"/>
        <w:numPr>
          <w:ilvl w:val="0"/>
          <w:numId w:val="21"/>
        </w:numPr>
        <w:autoSpaceDE w:val="0"/>
        <w:autoSpaceDN w:val="0"/>
        <w:adjustRightInd w:val="0"/>
        <w:spacing w:after="240"/>
      </w:pPr>
      <w:r w:rsidRPr="00813C69">
        <w:t xml:space="preserve">Accordingly, to allow </w:t>
      </w:r>
      <w:r w:rsidR="001D3970" w:rsidRPr="00813C69">
        <w:t>SPP’</w:t>
      </w:r>
      <w:r w:rsidRPr="00813C69">
        <w:t xml:space="preserve">s stakeholder process to continue so that </w:t>
      </w:r>
      <w:r w:rsidR="001D3970" w:rsidRPr="00813C69">
        <w:t>SPP</w:t>
      </w:r>
      <w:r w:rsidRPr="00813C69">
        <w:t xml:space="preserve"> can make the anticipated described filing</w:t>
      </w:r>
      <w:r w:rsidR="00A64C76" w:rsidRPr="00813C69">
        <w:t>(s)</w:t>
      </w:r>
      <w:r w:rsidRPr="00813C69">
        <w:t xml:space="preserve">, we will grant </w:t>
      </w:r>
      <w:r w:rsidR="004E2B3F" w:rsidRPr="00813C69">
        <w:t xml:space="preserve">the </w:t>
      </w:r>
      <w:r w:rsidRPr="00813C69">
        <w:t xml:space="preserve">Abeyance Motion </w:t>
      </w:r>
      <w:r w:rsidR="004E2B3F" w:rsidRPr="00813C69">
        <w:t>filed by Joint Movants</w:t>
      </w:r>
      <w:r w:rsidR="008736F5" w:rsidRPr="00813C69">
        <w:t>.</w:t>
      </w:r>
      <w:r w:rsidR="00C3228D" w:rsidRPr="00813C69">
        <w:t xml:space="preserve">  </w:t>
      </w:r>
      <w:r w:rsidR="008736F5" w:rsidRPr="00813C69">
        <w:t xml:space="preserve">We will </w:t>
      </w:r>
      <w:r w:rsidRPr="00813C69">
        <w:t xml:space="preserve">hold this </w:t>
      </w:r>
      <w:r w:rsidR="00965F78" w:rsidRPr="00813C69">
        <w:t xml:space="preserve">FPA </w:t>
      </w:r>
      <w:r w:rsidRPr="00813C69">
        <w:t>section 206 proceeding</w:t>
      </w:r>
      <w:r w:rsidR="00DC593B" w:rsidRPr="00813C69">
        <w:t xml:space="preserve"> </w:t>
      </w:r>
      <w:r w:rsidR="00DC593B" w:rsidRPr="00813C69" w:rsidDel="00DC593B">
        <w:t>i</w:t>
      </w:r>
      <w:r w:rsidRPr="00813C69" w:rsidDel="00DC593B">
        <w:t xml:space="preserve">n </w:t>
      </w:r>
      <w:r w:rsidRPr="00813C69">
        <w:t>abeyance</w:t>
      </w:r>
      <w:r w:rsidR="002A7BD2" w:rsidRPr="00813C69">
        <w:t>, in full</w:t>
      </w:r>
      <w:r w:rsidR="00B4175E" w:rsidRPr="00813C69">
        <w:t>,</w:t>
      </w:r>
      <w:r w:rsidR="0090039A" w:rsidRPr="00813C69">
        <w:t xml:space="preserve"> including responses to the Show Cause Order and briefing questions</w:t>
      </w:r>
      <w:r w:rsidR="002A7BD2" w:rsidRPr="00813C69">
        <w:t>,</w:t>
      </w:r>
      <w:r w:rsidRPr="00813C69">
        <w:t xml:space="preserve"> for </w:t>
      </w:r>
      <w:r w:rsidR="00720304" w:rsidRPr="00813C69">
        <w:t>95</w:t>
      </w:r>
      <w:r w:rsidRPr="00813C69">
        <w:t xml:space="preserve"> days.  Therefore, responses to the Show Cause Order will be due on </w:t>
      </w:r>
      <w:r w:rsidR="00E60FE7" w:rsidRPr="00813C69">
        <w:t>November 20, 2026</w:t>
      </w:r>
      <w:r w:rsidRPr="00813C69">
        <w:t>, and answers to responses will be due on</w:t>
      </w:r>
      <w:r w:rsidR="00BF508F" w:rsidRPr="00813C69">
        <w:t xml:space="preserve"> December 21, 2026</w:t>
      </w:r>
      <w:r w:rsidRPr="00813C69">
        <w:t>.</w:t>
      </w:r>
    </w:p>
    <w:p w14:paraId="472A9653" w14:textId="4090EFD9" w:rsidR="00C27E70" w:rsidRPr="00813C69" w:rsidRDefault="00C27E70" w:rsidP="00C27E70">
      <w:pPr>
        <w:pStyle w:val="FERCparanumber"/>
        <w:numPr>
          <w:ilvl w:val="0"/>
          <w:numId w:val="21"/>
        </w:numPr>
        <w:autoSpaceDE w:val="0"/>
        <w:autoSpaceDN w:val="0"/>
        <w:adjustRightInd w:val="0"/>
        <w:spacing w:after="240"/>
      </w:pPr>
      <w:r w:rsidRPr="00813C69">
        <w:t xml:space="preserve">If </w:t>
      </w:r>
      <w:r w:rsidR="00F05649" w:rsidRPr="00813C69">
        <w:t>SPP</w:t>
      </w:r>
      <w:r w:rsidRPr="00813C69">
        <w:t xml:space="preserve"> or Transmission Owners submit an FPA section 205 filing</w:t>
      </w:r>
      <w:r w:rsidR="00271BE2">
        <w:t xml:space="preserve"> addressing the Commission’s preliminary findings in the Show Cause Order</w:t>
      </w:r>
      <w:r w:rsidRPr="00813C69">
        <w:t xml:space="preserve"> </w:t>
      </w:r>
      <w:r w:rsidR="00E42D90" w:rsidRPr="00813C69">
        <w:t xml:space="preserve">on or </w:t>
      </w:r>
      <w:r w:rsidRPr="00813C69">
        <w:t xml:space="preserve">before </w:t>
      </w:r>
      <w:r w:rsidR="00CD5BA9" w:rsidRPr="00813C69">
        <w:t>November 20,</w:t>
      </w:r>
      <w:r w:rsidR="00781C4A" w:rsidRPr="00813C69">
        <w:t xml:space="preserve"> </w:t>
      </w:r>
      <w:r w:rsidR="00CD5BA9" w:rsidRPr="00813C69">
        <w:t>2026</w:t>
      </w:r>
      <w:r w:rsidRPr="00813C69">
        <w:t xml:space="preserve">, </w:t>
      </w:r>
      <w:r w:rsidR="00CC00E6" w:rsidRPr="00813C69">
        <w:t xml:space="preserve">then the obligation of the respondent(s) who have made such an FPA section 205 filing to file a response to the Show Cause Order will be suspended, and </w:t>
      </w:r>
      <w:r w:rsidRPr="00813C69">
        <w:t xml:space="preserve">this proceeding will </w:t>
      </w:r>
      <w:r w:rsidR="002A7BD2" w:rsidRPr="00813C69">
        <w:t xml:space="preserve">continue to </w:t>
      </w:r>
      <w:r w:rsidRPr="00813C69">
        <w:t xml:space="preserve">be held in abeyance pending further Commission directive in this proceeding.  </w:t>
      </w:r>
    </w:p>
    <w:p w14:paraId="4767BD3A" w14:textId="65CC215C" w:rsidR="005A6400" w:rsidRPr="00813C69" w:rsidRDefault="005A6400" w:rsidP="005A6400">
      <w:pPr>
        <w:pStyle w:val="FERCparanumber"/>
        <w:numPr>
          <w:ilvl w:val="0"/>
          <w:numId w:val="21"/>
        </w:numPr>
        <w:autoSpaceDE w:val="0"/>
        <w:autoSpaceDN w:val="0"/>
        <w:adjustRightInd w:val="0"/>
        <w:spacing w:after="240"/>
      </w:pPr>
      <w:r w:rsidRPr="00813C69">
        <w:lastRenderedPageBreak/>
        <w:t>To the extent that SPP and/or Transmission Owners intend to request in their FPA section 205 filing that the show cause proceeding be terminated in full or in part if the Commission accepts the filing, we encourage SPP and/or Transmission Owners to explain, with specificity, which of their proposed Tariff revisions they believe resolve all or some of the Commission’s preliminary findings in the Show Cause Order, and whether the Commission should terminate the Show Cause Order, in full or in part.</w:t>
      </w:r>
    </w:p>
    <w:p w14:paraId="25029CBF" w14:textId="05FE0562" w:rsidR="005A6400" w:rsidRPr="00813C69" w:rsidRDefault="005A6400" w:rsidP="005A6400">
      <w:pPr>
        <w:pStyle w:val="FERCparanumber"/>
        <w:numPr>
          <w:ilvl w:val="0"/>
          <w:numId w:val="21"/>
        </w:numPr>
        <w:autoSpaceDE w:val="0"/>
        <w:autoSpaceDN w:val="0"/>
        <w:adjustRightInd w:val="0"/>
        <w:spacing w:after="240"/>
      </w:pPr>
      <w:r w:rsidRPr="00813C69">
        <w:t>While we expect SPP and/or Transmission Owners to implement these tariff revisions as expeditiously as possible, we encourage SPP and/or Transmission Owners to propose an effective date that takes into account the necessary time to implement the proposed Tariff revisions and accommodate existing commercial arrangements.</w:t>
      </w:r>
    </w:p>
    <w:p w14:paraId="2831940A" w14:textId="1B658C47" w:rsidR="00C27E70" w:rsidRPr="00C27E70" w:rsidRDefault="00C27E70" w:rsidP="004B7A8E">
      <w:pPr>
        <w:ind w:firstLine="720"/>
      </w:pPr>
      <w:r w:rsidRPr="00C27E70">
        <w:t>By direction of the Commission</w:t>
      </w:r>
      <w:r w:rsidR="00716421">
        <w:t>.</w:t>
      </w:r>
      <w:r w:rsidRPr="00C27E70">
        <w:t xml:space="preserve"> </w:t>
      </w:r>
    </w:p>
    <w:p w14:paraId="21ABEB72" w14:textId="2E3A4405" w:rsidR="00C27E70" w:rsidRDefault="00C27E70" w:rsidP="004B7A8E">
      <w:pPr>
        <w:widowControl/>
      </w:pPr>
      <w:r w:rsidRPr="00C27E70">
        <w:tab/>
      </w:r>
      <w:r w:rsidRPr="00C27E70">
        <w:tab/>
      </w:r>
      <w:r w:rsidRPr="00C27E70">
        <w:tab/>
      </w:r>
      <w:r w:rsidRPr="00C27E70">
        <w:tab/>
      </w:r>
      <w:r w:rsidRPr="00C27E70">
        <w:tab/>
      </w:r>
      <w:r w:rsidRPr="00C27E70">
        <w:tab/>
      </w:r>
      <w:r w:rsidRPr="00C27E70">
        <w:tab/>
      </w:r>
    </w:p>
    <w:p w14:paraId="0EAD9015" w14:textId="77777777" w:rsidR="004B7A8E" w:rsidRDefault="004B7A8E" w:rsidP="004B7A8E">
      <w:pPr>
        <w:widowControl/>
      </w:pPr>
    </w:p>
    <w:p w14:paraId="00FAFCB0" w14:textId="77777777" w:rsidR="004B7A8E" w:rsidRDefault="004B7A8E" w:rsidP="004B7A8E">
      <w:pPr>
        <w:widowControl/>
      </w:pPr>
    </w:p>
    <w:p w14:paraId="5C89BCAB" w14:textId="2E9550B8" w:rsidR="004B7A8E" w:rsidRPr="004B7A8E" w:rsidRDefault="004B7A8E" w:rsidP="004B7A8E">
      <w:pPr>
        <w:widowControl/>
        <w:ind w:firstLine="2174"/>
        <w:jc w:val="center"/>
      </w:pPr>
      <w:r w:rsidRPr="004B7A8E">
        <w:t>Carlos D. Clay,</w:t>
      </w:r>
    </w:p>
    <w:p w14:paraId="4B992E73" w14:textId="31466D06" w:rsidR="004B7A8E" w:rsidRPr="004B7A8E" w:rsidRDefault="004B7A8E" w:rsidP="004B7A8E">
      <w:pPr>
        <w:widowControl/>
        <w:ind w:firstLine="2174"/>
        <w:jc w:val="center"/>
      </w:pPr>
      <w:r w:rsidRPr="004B7A8E">
        <w:t>Deputy Secretary.</w:t>
      </w:r>
    </w:p>
    <w:p w14:paraId="3298E4FB" w14:textId="77777777" w:rsidR="004B7A8E" w:rsidRPr="00C27E70" w:rsidRDefault="004B7A8E" w:rsidP="004B7A8E">
      <w:pPr>
        <w:widowControl/>
      </w:pPr>
    </w:p>
    <w:p w14:paraId="5B744975" w14:textId="77777777" w:rsidR="00C27E70" w:rsidRPr="00C27E70" w:rsidRDefault="00C27E70"/>
    <w:p w14:paraId="58D34A6A" w14:textId="77777777" w:rsidR="00FF32A1" w:rsidRPr="00C27E70" w:rsidRDefault="00FF32A1" w:rsidP="000D7E4E">
      <w:pPr>
        <w:pStyle w:val="FootnoteText"/>
        <w:ind w:firstLine="0"/>
      </w:pPr>
    </w:p>
    <w:sectPr w:rsidR="00FF32A1" w:rsidRPr="00C27E70" w:rsidSect="00C27E70">
      <w:headerReference w:type="even" r:id="rId12"/>
      <w:headerReference w:type="default" r:id="rId13"/>
      <w:headerReference w:type="first" r:id="rId14"/>
      <w:pgSz w:w="12240" w:h="15840"/>
      <w:pgMar w:top="1440" w:right="1440" w:bottom="1440" w:left="144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02AAD" w14:textId="77777777" w:rsidR="00E81387" w:rsidRDefault="00E81387" w:rsidP="0048020B">
      <w:r>
        <w:separator/>
      </w:r>
    </w:p>
  </w:endnote>
  <w:endnote w:type="continuationSeparator" w:id="0">
    <w:p w14:paraId="038FE3D0" w14:textId="77777777" w:rsidR="00E81387" w:rsidRDefault="00E81387" w:rsidP="00480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2CEEF" w14:textId="77777777" w:rsidR="00E81387" w:rsidRDefault="00E81387" w:rsidP="0048020B">
      <w:r>
        <w:separator/>
      </w:r>
    </w:p>
  </w:footnote>
  <w:footnote w:type="continuationSeparator" w:id="0">
    <w:p w14:paraId="4D3D99A8" w14:textId="77777777" w:rsidR="00E81387" w:rsidRDefault="00E81387" w:rsidP="0048020B">
      <w:r>
        <w:continuationSeparator/>
      </w:r>
    </w:p>
  </w:footnote>
  <w:footnote w:type="continuationNotice" w:id="1">
    <w:p w14:paraId="6215189D" w14:textId="77777777" w:rsidR="00E81387" w:rsidRPr="00BB69A5" w:rsidRDefault="00E81387" w:rsidP="00BB69A5">
      <w:pPr>
        <w:spacing w:line="20" w:lineRule="exact"/>
        <w:rPr>
          <w:sz w:val="2"/>
        </w:rPr>
      </w:pPr>
    </w:p>
  </w:footnote>
  <w:footnote w:id="2">
    <w:p w14:paraId="388D7670" w14:textId="77777777" w:rsidR="0042215C" w:rsidRDefault="0042215C" w:rsidP="0042215C">
      <w:pPr>
        <w:pStyle w:val="FootnoteText"/>
      </w:pPr>
      <w:r>
        <w:rPr>
          <w:rStyle w:val="FootnoteReference"/>
        </w:rPr>
        <w:footnoteRef/>
      </w:r>
      <w:r>
        <w:t xml:space="preserve"> </w:t>
      </w:r>
      <w:r w:rsidRPr="00256897">
        <w:t>16 U.S.C. § 824e.</w:t>
      </w:r>
    </w:p>
  </w:footnote>
  <w:footnote w:id="3">
    <w:p w14:paraId="42B23D91" w14:textId="6BD0F0DB" w:rsidR="000C4DAF" w:rsidRDefault="000C4DAF" w:rsidP="009A67D8">
      <w:pPr>
        <w:pStyle w:val="FootnoteText"/>
      </w:pPr>
      <w:r>
        <w:rPr>
          <w:rStyle w:val="FootnoteReference"/>
        </w:rPr>
        <w:footnoteRef/>
      </w:r>
      <w:r>
        <w:t xml:space="preserve"> </w:t>
      </w:r>
      <w:r>
        <w:rPr>
          <w:i/>
          <w:iCs/>
        </w:rPr>
        <w:t>Sw. Power Pool, Inc.</w:t>
      </w:r>
      <w:r>
        <w:t>, 195 FERC ¶ 61,213 (2026) (Show Cause Order).</w:t>
      </w:r>
    </w:p>
  </w:footnote>
  <w:footnote w:id="4">
    <w:p w14:paraId="711CF791" w14:textId="72D957AF" w:rsidR="00C27E70" w:rsidRPr="00AA3C32" w:rsidRDefault="00C27E70" w:rsidP="00C27E70">
      <w:pPr>
        <w:pStyle w:val="FootnoteText"/>
      </w:pPr>
      <w:r>
        <w:rPr>
          <w:rStyle w:val="FootnoteReference"/>
        </w:rPr>
        <w:footnoteRef/>
      </w:r>
      <w:r>
        <w:t xml:space="preserve"> </w:t>
      </w:r>
      <w:r w:rsidR="00095480">
        <w:rPr>
          <w:i/>
          <w:iCs/>
        </w:rPr>
        <w:t>Id.</w:t>
      </w:r>
      <w:r>
        <w:t xml:space="preserve"> PP 29, 31.</w:t>
      </w:r>
    </w:p>
  </w:footnote>
  <w:footnote w:id="5">
    <w:p w14:paraId="7F525BCD" w14:textId="77777777" w:rsidR="00C27E70" w:rsidRDefault="00C27E70" w:rsidP="00C27E70">
      <w:pPr>
        <w:pStyle w:val="FootnoteText"/>
      </w:pPr>
      <w:r>
        <w:rPr>
          <w:rStyle w:val="FootnoteReference"/>
        </w:rPr>
        <w:footnoteRef/>
      </w:r>
      <w:r>
        <w:t xml:space="preserve"> </w:t>
      </w:r>
      <w:r w:rsidRPr="00AD1B33">
        <w:t>18 C.F.R. § 385.212</w:t>
      </w:r>
      <w:r>
        <w:t xml:space="preserve"> (2025).</w:t>
      </w:r>
    </w:p>
  </w:footnote>
  <w:footnote w:id="6">
    <w:p w14:paraId="1598B77E" w14:textId="77777777" w:rsidR="00C27E70" w:rsidRDefault="00C27E70" w:rsidP="00C27E70">
      <w:pPr>
        <w:pStyle w:val="FootnoteText"/>
      </w:pPr>
      <w:r>
        <w:rPr>
          <w:rStyle w:val="FootnoteReference"/>
        </w:rPr>
        <w:footnoteRef/>
      </w:r>
      <w:r>
        <w:t xml:space="preserve"> </w:t>
      </w:r>
      <w:r w:rsidRPr="009E212C">
        <w:t>16 U.S.C. § 824d.</w:t>
      </w:r>
    </w:p>
  </w:footnote>
  <w:footnote w:id="7">
    <w:p w14:paraId="1C4489D3" w14:textId="7531E7CE" w:rsidR="00C55F68" w:rsidRDefault="00C55F68">
      <w:pPr>
        <w:pStyle w:val="FootnoteText"/>
      </w:pPr>
      <w:r>
        <w:rPr>
          <w:rStyle w:val="FootnoteReference"/>
        </w:rPr>
        <w:footnoteRef/>
      </w:r>
      <w:r>
        <w:t xml:space="preserve"> </w:t>
      </w:r>
      <w:r w:rsidR="008058D1">
        <w:t xml:space="preserve">SPP states that Deseret Generation &amp; Transmission Co-operative, Inc. is not joining as a Joint Movant but informed SPP that it does not object to the motion.  </w:t>
      </w:r>
      <w:r w:rsidR="000A36F0">
        <w:t xml:space="preserve">Abeyance </w:t>
      </w:r>
      <w:r w:rsidR="008058D1">
        <w:t>Motion at 1 n.1.</w:t>
      </w:r>
    </w:p>
  </w:footnote>
  <w:footnote w:id="8">
    <w:p w14:paraId="396591F7" w14:textId="29D394BA" w:rsidR="006824E7" w:rsidRDefault="006824E7">
      <w:pPr>
        <w:pStyle w:val="FootnoteText"/>
      </w:pPr>
      <w:r>
        <w:rPr>
          <w:rStyle w:val="FootnoteReference"/>
        </w:rPr>
        <w:footnoteRef/>
      </w:r>
      <w:r>
        <w:t xml:space="preserve"> </w:t>
      </w:r>
      <w:r>
        <w:rPr>
          <w:szCs w:val="26"/>
        </w:rPr>
        <w:t>Show Cause Order, 195 FERC ¶ 61,213 at P 33.</w:t>
      </w:r>
    </w:p>
  </w:footnote>
  <w:footnote w:id="9">
    <w:p w14:paraId="1EC42588" w14:textId="30C20AE8" w:rsidR="00C27E70" w:rsidRPr="00C856B8" w:rsidRDefault="00C27E70" w:rsidP="00C27E70">
      <w:pPr>
        <w:pStyle w:val="FootnoteText"/>
      </w:pPr>
      <w:r>
        <w:rPr>
          <w:rStyle w:val="FootnoteReference"/>
        </w:rPr>
        <w:footnoteRef/>
      </w:r>
      <w:r w:rsidR="00F05649" w:rsidDel="00095480">
        <w:t xml:space="preserve"> </w:t>
      </w:r>
      <w:r w:rsidR="006824E7" w:rsidRPr="009A67D8">
        <w:rPr>
          <w:i/>
          <w:iCs/>
        </w:rPr>
        <w:t>Id.</w:t>
      </w:r>
    </w:p>
  </w:footnote>
  <w:footnote w:id="10">
    <w:p w14:paraId="1F7A02CA" w14:textId="77777777" w:rsidR="007951CE" w:rsidRDefault="007951CE" w:rsidP="007951CE">
      <w:pPr>
        <w:pStyle w:val="FootnoteText"/>
      </w:pPr>
      <w:r>
        <w:rPr>
          <w:rStyle w:val="FootnoteReference"/>
        </w:rPr>
        <w:footnoteRef/>
      </w:r>
      <w:r>
        <w:t xml:space="preserve"> Abeyance Motion at 4.</w:t>
      </w:r>
    </w:p>
  </w:footnote>
  <w:footnote w:id="11">
    <w:p w14:paraId="77A9ECCA" w14:textId="5949BF91" w:rsidR="009E1125" w:rsidRDefault="009E1125" w:rsidP="009E1125">
      <w:pPr>
        <w:pStyle w:val="FootnoteText"/>
      </w:pPr>
      <w:r>
        <w:rPr>
          <w:rStyle w:val="FootnoteReference"/>
        </w:rPr>
        <w:footnoteRef/>
      </w:r>
      <w:r>
        <w:t xml:space="preserve"> </w:t>
      </w:r>
      <w:r w:rsidR="00453B55">
        <w:rPr>
          <w:i/>
          <w:iCs/>
        </w:rPr>
        <w:t>Id.</w:t>
      </w:r>
      <w:r>
        <w:t xml:space="preserve"> at 8-10.</w:t>
      </w:r>
    </w:p>
  </w:footnote>
  <w:footnote w:id="12">
    <w:p w14:paraId="5816A229" w14:textId="5CDE36FB" w:rsidR="00A81B44" w:rsidRDefault="00A81B44" w:rsidP="00A81B44">
      <w:pPr>
        <w:pStyle w:val="FootnoteText"/>
      </w:pPr>
      <w:r>
        <w:rPr>
          <w:rStyle w:val="FootnoteReference"/>
        </w:rPr>
        <w:footnoteRef/>
      </w:r>
      <w:r>
        <w:t xml:space="preserve"> </w:t>
      </w:r>
      <w:r w:rsidR="006D04A4">
        <w:rPr>
          <w:i/>
          <w:iCs/>
        </w:rPr>
        <w:t>Id.</w:t>
      </w:r>
      <w:r>
        <w:t xml:space="preserve"> at </w:t>
      </w:r>
      <w:r w:rsidR="00816752">
        <w:t>11-12.</w:t>
      </w:r>
    </w:p>
  </w:footnote>
  <w:footnote w:id="13">
    <w:p w14:paraId="5E0BAD59" w14:textId="5FB6EE5E" w:rsidR="00233CC9" w:rsidRDefault="00233CC9">
      <w:pPr>
        <w:pStyle w:val="FootnoteText"/>
      </w:pPr>
      <w:r>
        <w:rPr>
          <w:rStyle w:val="FootnoteReference"/>
        </w:rPr>
        <w:footnoteRef/>
      </w:r>
      <w:r>
        <w:t xml:space="preserve"> </w:t>
      </w:r>
      <w:r w:rsidR="006D04A4">
        <w:rPr>
          <w:i/>
          <w:iCs/>
        </w:rPr>
        <w:t>Id.</w:t>
      </w:r>
      <w:r w:rsidR="00BD66CC">
        <w:t xml:space="preserve"> at 1</w:t>
      </w:r>
      <w:r w:rsidR="003F17BE">
        <w:t>3</w:t>
      </w:r>
      <w:r w:rsidR="00BD66CC">
        <w:t>-14.</w:t>
      </w:r>
    </w:p>
  </w:footnote>
  <w:footnote w:id="14">
    <w:p w14:paraId="3E8F54BC" w14:textId="03DED5CE" w:rsidR="005A3974" w:rsidRDefault="005A3974" w:rsidP="005A3974">
      <w:pPr>
        <w:pStyle w:val="FootnoteText"/>
      </w:pPr>
      <w:r>
        <w:rPr>
          <w:rStyle w:val="FootnoteReference"/>
        </w:rPr>
        <w:footnoteRef/>
      </w:r>
      <w:r>
        <w:t xml:space="preserve"> </w:t>
      </w:r>
      <w:r w:rsidR="006D04A4">
        <w:rPr>
          <w:i/>
          <w:iCs/>
        </w:rPr>
        <w:t>Id.</w:t>
      </w:r>
      <w:r w:rsidR="006D04A4">
        <w:t xml:space="preserve"> at</w:t>
      </w:r>
      <w:r>
        <w:t xml:space="preserve"> 14-1</w:t>
      </w:r>
      <w:r w:rsidR="006D04A4">
        <w:t>5</w:t>
      </w:r>
      <w:r>
        <w:t>.</w:t>
      </w:r>
    </w:p>
  </w:footnote>
  <w:footnote w:id="15">
    <w:p w14:paraId="0A9F0535" w14:textId="75D7596F" w:rsidR="006D04A4" w:rsidRPr="006D04A4" w:rsidRDefault="006D04A4">
      <w:pPr>
        <w:pStyle w:val="FootnoteText"/>
      </w:pPr>
      <w:r>
        <w:rPr>
          <w:rStyle w:val="FootnoteReference"/>
        </w:rPr>
        <w:footnoteRef/>
      </w:r>
      <w:r>
        <w:t xml:space="preserve"> </w:t>
      </w:r>
      <w:r>
        <w:rPr>
          <w:i/>
          <w:iCs/>
        </w:rPr>
        <w:t>Id.</w:t>
      </w:r>
      <w:r>
        <w:t xml:space="preserve"> at 16-17.</w:t>
      </w:r>
    </w:p>
  </w:footnote>
  <w:footnote w:id="16">
    <w:p w14:paraId="3263D29F" w14:textId="54D87E37" w:rsidR="0062648B" w:rsidRPr="00E65999" w:rsidRDefault="0062648B">
      <w:pPr>
        <w:pStyle w:val="FootnoteText"/>
      </w:pPr>
      <w:r>
        <w:rPr>
          <w:rStyle w:val="FootnoteReference"/>
        </w:rPr>
        <w:footnoteRef/>
      </w:r>
      <w:r>
        <w:t xml:space="preserve"> </w:t>
      </w:r>
      <w:r w:rsidR="00E65999">
        <w:rPr>
          <w:i/>
          <w:iCs/>
        </w:rPr>
        <w:t>Id.</w:t>
      </w:r>
      <w:r w:rsidR="00E65999">
        <w:t xml:space="preserve"> at 17.</w:t>
      </w:r>
    </w:p>
  </w:footnote>
  <w:footnote w:id="17">
    <w:p w14:paraId="719B8ABC" w14:textId="2FC204B0" w:rsidR="00F033CE" w:rsidRPr="00F033CE" w:rsidRDefault="00F033CE">
      <w:pPr>
        <w:pStyle w:val="FootnoteText"/>
      </w:pPr>
      <w:r>
        <w:rPr>
          <w:rStyle w:val="FootnoteReference"/>
        </w:rPr>
        <w:footnoteRef/>
      </w:r>
      <w:r>
        <w:t xml:space="preserve"> </w:t>
      </w:r>
      <w:r>
        <w:rPr>
          <w:i/>
          <w:iCs/>
        </w:rPr>
        <w:t>Id.</w:t>
      </w:r>
      <w:r>
        <w:t xml:space="preserve"> at 7</w:t>
      </w:r>
      <w:r w:rsidR="00A6754A">
        <w:t>, 17-18.</w:t>
      </w:r>
    </w:p>
  </w:footnote>
  <w:footnote w:id="18">
    <w:p w14:paraId="65E09431" w14:textId="1764CC23" w:rsidR="00C27E70" w:rsidRDefault="00C27E70" w:rsidP="00C27E70">
      <w:pPr>
        <w:pStyle w:val="FootnoteText"/>
      </w:pPr>
      <w:r>
        <w:rPr>
          <w:rStyle w:val="FootnoteReference"/>
        </w:rPr>
        <w:footnoteRef/>
      </w:r>
      <w:r>
        <w:t xml:space="preserve"> </w:t>
      </w:r>
      <w:r w:rsidR="006D4BCB">
        <w:t xml:space="preserve">Notice </w:t>
      </w:r>
      <w:r w:rsidR="00FE616E">
        <w:t>Establishing Answer Period</w:t>
      </w:r>
      <w:r w:rsidR="006D4BCB">
        <w:t>, Docke</w:t>
      </w:r>
      <w:r w:rsidR="002B2880">
        <w:t>t</w:t>
      </w:r>
      <w:r w:rsidR="006D4BCB">
        <w:t xml:space="preserve"> No. EL26-68-000</w:t>
      </w:r>
      <w:r w:rsidR="002B2880">
        <w:t xml:space="preserve"> (</w:t>
      </w:r>
      <w:r w:rsidR="00441FE9">
        <w:t xml:space="preserve">issued </w:t>
      </w:r>
      <w:r w:rsidR="002B2880">
        <w:t>Aug. 4, 2026)</w:t>
      </w:r>
      <w:r w:rsidR="001D3970">
        <w:t>.</w:t>
      </w:r>
    </w:p>
  </w:footnote>
  <w:footnote w:id="19">
    <w:p w14:paraId="04DE2744" w14:textId="51989A0E" w:rsidR="00D90F16" w:rsidRDefault="00D90F16">
      <w:pPr>
        <w:pStyle w:val="FootnoteText"/>
      </w:pPr>
      <w:r>
        <w:rPr>
          <w:rStyle w:val="FootnoteReference"/>
        </w:rPr>
        <w:footnoteRef/>
      </w:r>
      <w:r>
        <w:t xml:space="preserve"> </w:t>
      </w:r>
      <w:r w:rsidR="002769D1">
        <w:t>Abeyance Motion at 4, 17-18.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0834D" w14:textId="399DDA40" w:rsidR="00653D8D" w:rsidRDefault="00BC68A9" w:rsidP="00407EE0">
    <w:pPr>
      <w:pStyle w:val="Header"/>
      <w:framePr w:wrap="around" w:vAnchor="text" w:hAnchor="margin" w:xAlign="right" w:y="1"/>
      <w:rPr>
        <w:rStyle w:val="PageNumber"/>
      </w:rPr>
    </w:pPr>
    <w:r>
      <w:rPr>
        <w:noProof/>
      </w:rPr>
      <mc:AlternateContent>
        <mc:Choice Requires="wps">
          <w:drawing>
            <wp:anchor distT="0" distB="0" distL="0" distR="0" simplePos="0" relativeHeight="251658241" behindDoc="0" locked="0" layoutInCell="1" allowOverlap="1" wp14:anchorId="77CA9BBE" wp14:editId="0DF43DBE">
              <wp:simplePos x="635" y="635"/>
              <wp:positionH relativeFrom="page">
                <wp:align>center</wp:align>
              </wp:positionH>
              <wp:positionV relativeFrom="page">
                <wp:align>top</wp:align>
              </wp:positionV>
              <wp:extent cx="284480" cy="380365"/>
              <wp:effectExtent l="0" t="0" r="1270" b="635"/>
              <wp:wrapNone/>
              <wp:docPr id="701624090" name="Text Box 2"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480" cy="380365"/>
                      </a:xfrm>
                      <a:prstGeom prst="rect">
                        <a:avLst/>
                      </a:prstGeom>
                      <a:noFill/>
                      <a:ln>
                        <a:noFill/>
                      </a:ln>
                    </wps:spPr>
                    <wps:txbx>
                      <w:txbxContent>
                        <w:p w14:paraId="394AAF2E" w14:textId="012F4351" w:rsidR="00BC68A9" w:rsidRPr="00BC68A9" w:rsidRDefault="00BC68A9" w:rsidP="00BC68A9">
                          <w:pPr>
                            <w:rPr>
                              <w:rFonts w:eastAsia="Times New Roman"/>
                              <w:noProof/>
                              <w:color w:val="FF0000"/>
                              <w:szCs w:val="26"/>
                            </w:rPr>
                          </w:pPr>
                          <w:r w:rsidRPr="00BC68A9">
                            <w:rPr>
                              <w:rFonts w:eastAsia="Times New Roman"/>
                              <w:noProof/>
                              <w:color w:val="FF0000"/>
                              <w:szCs w:val="26"/>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7CA9BBE" id="_x0000_t202" coordsize="21600,21600" o:spt="202" path="m,l,21600r21600,l21600,xe">
              <v:stroke joinstyle="miter"/>
              <v:path gradientshapeok="t" o:connecttype="rect"/>
            </v:shapetype>
            <v:shape id="Text Box 2" o:spid="_x0000_s1026" type="#_x0000_t202" alt="CUI" style="position:absolute;margin-left:0;margin-top:0;width:22.4pt;height:29.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" filled="f" stroked="f">
              <v:textbox style="mso-fit-shape-to-text:t" inset="0,15pt,0,0">
                <w:txbxContent>
                  <w:p w14:paraId="394AAF2E" w14:textId="012F4351" w:rsidR="00BC68A9" w:rsidRPr="00BC68A9" w:rsidRDefault="00BC68A9" w:rsidP="00BC68A9">
                    <w:pPr>
                      <w:rPr>
                        <w:rFonts w:eastAsia="Times New Roman"/>
                        <w:noProof/>
                        <w:color w:val="FF0000"/>
                        <w:szCs w:val="26"/>
                      </w:rPr>
                    </w:pPr>
                    <w:r w:rsidRPr="00BC68A9">
                      <w:rPr>
                        <w:rFonts w:eastAsia="Times New Roman"/>
                        <w:noProof/>
                        <w:color w:val="FF0000"/>
                        <w:szCs w:val="26"/>
                      </w:rPr>
                      <w:t>CUI</w:t>
                    </w:r>
                  </w:p>
                </w:txbxContent>
              </v:textbox>
              <w10:wrap anchorx="page" anchory="page"/>
            </v:shape>
          </w:pict>
        </mc:Fallback>
      </mc:AlternateContent>
    </w:r>
    <w:r w:rsidR="00653D8D">
      <w:rPr>
        <w:rStyle w:val="PageNumber"/>
      </w:rPr>
      <w:fldChar w:fldCharType="begin"/>
    </w:r>
    <w:r w:rsidR="00653D8D">
      <w:rPr>
        <w:rStyle w:val="PageNumber"/>
      </w:rPr>
      <w:instrText xml:space="preserve">PAGE  </w:instrText>
    </w:r>
    <w:r w:rsidR="00653D8D">
      <w:rPr>
        <w:rStyle w:val="PageNumber"/>
      </w:rPr>
      <w:fldChar w:fldCharType="separate"/>
    </w:r>
    <w:r w:rsidR="00653D8D">
      <w:rPr>
        <w:rStyle w:val="PageNumber"/>
        <w:noProof/>
      </w:rPr>
      <w:t>- 1 -</w:t>
    </w:r>
    <w:r w:rsidR="00653D8D">
      <w:rPr>
        <w:rStyle w:val="PageNumber"/>
      </w:rPr>
      <w:fldChar w:fldCharType="end"/>
    </w:r>
  </w:p>
  <w:p w14:paraId="5589F32B" w14:textId="77777777" w:rsidR="00653D8D" w:rsidRDefault="00653D8D" w:rsidP="00407EE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7D957" w14:textId="0BA3875C" w:rsidR="00653D8D" w:rsidRDefault="00C27E70" w:rsidP="00C27E70">
    <w:pPr>
      <w:pStyle w:val="Header"/>
      <w:tabs>
        <w:tab w:val="clear" w:pos="4680"/>
      </w:tabs>
      <w:spacing w:after="240"/>
    </w:pPr>
    <w:r>
      <w:t xml:space="preserve">Docket No. EL26-68-000 </w:t>
    </w:r>
    <w:r>
      <w:tab/>
    </w:r>
    <w:r>
      <w:fldChar w:fldCharType="begin"/>
    </w:r>
    <w:r>
      <w:instrText xml:space="preserve"> PAGE  \* MERGEFORMAT </w:instrText>
    </w:r>
    <w:r>
      <w:fldChar w:fldCharType="separate"/>
    </w:r>
    <w:r>
      <w:rPr>
        <w:noProof/>
      </w:rPr>
      <w:t>- 1 -</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F2E0" w14:textId="1B8C98D5" w:rsidR="00653D8D" w:rsidRDefault="00653D8D" w:rsidP="00EC3F55">
    <w:pPr>
      <w:pStyle w:val="Header"/>
      <w:tabs>
        <w:tab w:val="clear" w:pos="46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926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D9AAD9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8D240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F2AD59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BCEEC3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124AF3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D0A81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72DF0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0E1D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3861D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F6CD3"/>
    <w:multiLevelType w:val="hybridMultilevel"/>
    <w:tmpl w:val="64A0B718"/>
    <w:lvl w:ilvl="0" w:tplc="87ECED62">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1" w15:restartNumberingAfterBreak="0">
    <w:nsid w:val="0AD240F1"/>
    <w:multiLevelType w:val="hybridMultilevel"/>
    <w:tmpl w:val="CFBE3900"/>
    <w:lvl w:ilvl="0" w:tplc="1FFE9ADE">
      <w:start w:val="7"/>
      <w:numFmt w:val="bullet"/>
      <w:lvlText w:val="-"/>
      <w:lvlJc w:val="left"/>
      <w:pPr>
        <w:ind w:left="9480" w:hanging="360"/>
      </w:pPr>
      <w:rPr>
        <w:rFonts w:ascii="Times New Roman" w:eastAsiaTheme="minorHAnsi" w:hAnsi="Times New Roman" w:cs="Times New Roman" w:hint="default"/>
      </w:rPr>
    </w:lvl>
    <w:lvl w:ilvl="1" w:tplc="04090003" w:tentative="1">
      <w:start w:val="1"/>
      <w:numFmt w:val="bullet"/>
      <w:lvlText w:val="o"/>
      <w:lvlJc w:val="left"/>
      <w:pPr>
        <w:ind w:left="10200" w:hanging="360"/>
      </w:pPr>
      <w:rPr>
        <w:rFonts w:ascii="Courier New" w:hAnsi="Courier New" w:cs="Courier New" w:hint="default"/>
      </w:rPr>
    </w:lvl>
    <w:lvl w:ilvl="2" w:tplc="04090005" w:tentative="1">
      <w:start w:val="1"/>
      <w:numFmt w:val="bullet"/>
      <w:lvlText w:val=""/>
      <w:lvlJc w:val="left"/>
      <w:pPr>
        <w:ind w:left="10920" w:hanging="360"/>
      </w:pPr>
      <w:rPr>
        <w:rFonts w:ascii="Wingdings" w:hAnsi="Wingdings" w:hint="default"/>
      </w:rPr>
    </w:lvl>
    <w:lvl w:ilvl="3" w:tplc="04090001" w:tentative="1">
      <w:start w:val="1"/>
      <w:numFmt w:val="bullet"/>
      <w:lvlText w:val=""/>
      <w:lvlJc w:val="left"/>
      <w:pPr>
        <w:ind w:left="11640" w:hanging="360"/>
      </w:pPr>
      <w:rPr>
        <w:rFonts w:ascii="Symbol" w:hAnsi="Symbol" w:hint="default"/>
      </w:rPr>
    </w:lvl>
    <w:lvl w:ilvl="4" w:tplc="04090003" w:tentative="1">
      <w:start w:val="1"/>
      <w:numFmt w:val="bullet"/>
      <w:lvlText w:val="o"/>
      <w:lvlJc w:val="left"/>
      <w:pPr>
        <w:ind w:left="12360" w:hanging="360"/>
      </w:pPr>
      <w:rPr>
        <w:rFonts w:ascii="Courier New" w:hAnsi="Courier New" w:cs="Courier New" w:hint="default"/>
      </w:rPr>
    </w:lvl>
    <w:lvl w:ilvl="5" w:tplc="04090005" w:tentative="1">
      <w:start w:val="1"/>
      <w:numFmt w:val="bullet"/>
      <w:lvlText w:val=""/>
      <w:lvlJc w:val="left"/>
      <w:pPr>
        <w:ind w:left="13080" w:hanging="360"/>
      </w:pPr>
      <w:rPr>
        <w:rFonts w:ascii="Wingdings" w:hAnsi="Wingdings" w:hint="default"/>
      </w:rPr>
    </w:lvl>
    <w:lvl w:ilvl="6" w:tplc="04090001" w:tentative="1">
      <w:start w:val="1"/>
      <w:numFmt w:val="bullet"/>
      <w:lvlText w:val=""/>
      <w:lvlJc w:val="left"/>
      <w:pPr>
        <w:ind w:left="13800" w:hanging="360"/>
      </w:pPr>
      <w:rPr>
        <w:rFonts w:ascii="Symbol" w:hAnsi="Symbol" w:hint="default"/>
      </w:rPr>
    </w:lvl>
    <w:lvl w:ilvl="7" w:tplc="04090003" w:tentative="1">
      <w:start w:val="1"/>
      <w:numFmt w:val="bullet"/>
      <w:lvlText w:val="o"/>
      <w:lvlJc w:val="left"/>
      <w:pPr>
        <w:ind w:left="14520" w:hanging="360"/>
      </w:pPr>
      <w:rPr>
        <w:rFonts w:ascii="Courier New" w:hAnsi="Courier New" w:cs="Courier New" w:hint="default"/>
      </w:rPr>
    </w:lvl>
    <w:lvl w:ilvl="8" w:tplc="04090005" w:tentative="1">
      <w:start w:val="1"/>
      <w:numFmt w:val="bullet"/>
      <w:lvlText w:val=""/>
      <w:lvlJc w:val="left"/>
      <w:pPr>
        <w:ind w:left="15240" w:hanging="360"/>
      </w:pPr>
      <w:rPr>
        <w:rFonts w:ascii="Wingdings" w:hAnsi="Wingdings" w:hint="default"/>
      </w:rPr>
    </w:lvl>
  </w:abstractNum>
  <w:abstractNum w:abstractNumId="12" w15:restartNumberingAfterBreak="0">
    <w:nsid w:val="13B11278"/>
    <w:multiLevelType w:val="hybridMultilevel"/>
    <w:tmpl w:val="8158AD8E"/>
    <w:lvl w:ilvl="0" w:tplc="B478E46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416194"/>
    <w:multiLevelType w:val="multilevel"/>
    <w:tmpl w:val="5F3ACA38"/>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080"/>
        </w:tabs>
        <w:ind w:left="1080" w:hanging="720"/>
      </w:pPr>
    </w:lvl>
    <w:lvl w:ilvl="2">
      <w:start w:val="1"/>
      <w:numFmt w:val="decimal"/>
      <w:lvlText w:val="%3."/>
      <w:lvlJc w:val="left"/>
      <w:pPr>
        <w:tabs>
          <w:tab w:val="num" w:pos="1440"/>
        </w:tabs>
        <w:ind w:left="1440" w:hanging="720"/>
      </w:pPr>
    </w:lvl>
    <w:lvl w:ilvl="3">
      <w:start w:val="1"/>
      <w:numFmt w:val="lowerLetter"/>
      <w:lvlText w:val="%4."/>
      <w:lvlJc w:val="left"/>
      <w:pPr>
        <w:tabs>
          <w:tab w:val="num" w:pos="1800"/>
        </w:tabs>
        <w:ind w:left="1800" w:hanging="720"/>
      </w:pPr>
    </w:lvl>
    <w:lvl w:ilvl="4">
      <w:start w:val="1"/>
      <w:numFmt w:val="lowerRoman"/>
      <w:lvlText w:val="%5."/>
      <w:lvlJc w:val="left"/>
      <w:pPr>
        <w:tabs>
          <w:tab w:val="num" w:pos="2160"/>
        </w:tabs>
        <w:ind w:left="2160" w:hanging="720"/>
      </w:pPr>
    </w:lvl>
    <w:lvl w:ilvl="5">
      <w:start w:val="1"/>
      <w:numFmt w:val="lowerLetter"/>
      <w:lvlText w:val="(%6)"/>
      <w:lvlJc w:val="left"/>
      <w:pPr>
        <w:tabs>
          <w:tab w:val="num" w:pos="2520"/>
        </w:tabs>
        <w:ind w:left="2520" w:hanging="720"/>
      </w:pPr>
    </w:lvl>
    <w:lvl w:ilvl="6">
      <w:start w:val="1"/>
      <w:numFmt w:val="decimal"/>
      <w:lvlText w:val="(%7)"/>
      <w:lvlJc w:val="left"/>
      <w:pPr>
        <w:tabs>
          <w:tab w:val="num" w:pos="2880"/>
        </w:tabs>
        <w:ind w:left="2880" w:hanging="720"/>
      </w:pPr>
    </w:lvl>
    <w:lvl w:ilvl="7">
      <w:start w:val="1"/>
      <w:numFmt w:val="lowerRoman"/>
      <w:lvlText w:val="(%8)"/>
      <w:lvlJc w:val="left"/>
      <w:pPr>
        <w:tabs>
          <w:tab w:val="num" w:pos="3240"/>
        </w:tabs>
        <w:ind w:left="3240" w:hanging="720"/>
      </w:pPr>
    </w:lvl>
    <w:lvl w:ilvl="8">
      <w:start w:val="1"/>
      <w:numFmt w:val="decimalZero"/>
      <w:lvlText w:val="(%9)"/>
      <w:lvlJc w:val="left"/>
      <w:pPr>
        <w:tabs>
          <w:tab w:val="num" w:pos="3600"/>
        </w:tabs>
        <w:ind w:left="3600" w:hanging="720"/>
      </w:pPr>
    </w:lvl>
  </w:abstractNum>
  <w:abstractNum w:abstractNumId="14" w15:restartNumberingAfterBreak="0">
    <w:nsid w:val="1E5A2883"/>
    <w:multiLevelType w:val="hybridMultilevel"/>
    <w:tmpl w:val="543635AE"/>
    <w:lvl w:ilvl="0" w:tplc="54246274">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5" w15:restartNumberingAfterBreak="0">
    <w:nsid w:val="3FBF35A2"/>
    <w:multiLevelType w:val="hybridMultilevel"/>
    <w:tmpl w:val="90327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6502FF"/>
    <w:multiLevelType w:val="multilevel"/>
    <w:tmpl w:val="276A8FE0"/>
    <w:lvl w:ilvl="0">
      <w:start w:val="1"/>
      <w:numFmt w:val="upperRoman"/>
      <w:lvlRestart w:val="0"/>
      <w:pStyle w:val="Heading1"/>
      <w:lvlText w:val="%1."/>
      <w:lvlJc w:val="left"/>
      <w:pPr>
        <w:tabs>
          <w:tab w:val="num" w:pos="720"/>
        </w:tabs>
        <w:ind w:left="720" w:hanging="720"/>
      </w:pPr>
    </w:lvl>
    <w:lvl w:ilvl="1">
      <w:start w:val="1"/>
      <w:numFmt w:val="upperLetter"/>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lowerLetter"/>
      <w:pStyle w:val="Heading4"/>
      <w:lvlText w:val="%4."/>
      <w:lvlJc w:val="left"/>
      <w:pPr>
        <w:tabs>
          <w:tab w:val="num" w:pos="2880"/>
        </w:tabs>
        <w:ind w:left="2880" w:hanging="720"/>
      </w:pPr>
    </w:lvl>
    <w:lvl w:ilvl="4">
      <w:start w:val="1"/>
      <w:numFmt w:val="lowerRoman"/>
      <w:pStyle w:val="Heading5"/>
      <w:lvlText w:val="%5."/>
      <w:lvlJc w:val="left"/>
      <w:pPr>
        <w:tabs>
          <w:tab w:val="num" w:pos="3600"/>
        </w:tabs>
        <w:ind w:left="3600" w:hanging="720"/>
      </w:pPr>
    </w:lvl>
    <w:lvl w:ilvl="5">
      <w:start w:val="1"/>
      <w:numFmt w:val="lowerLetter"/>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lowerRoman"/>
      <w:pStyle w:val="Heading8"/>
      <w:lvlText w:val="(%8)"/>
      <w:lvlJc w:val="left"/>
      <w:pPr>
        <w:tabs>
          <w:tab w:val="num" w:pos="5760"/>
        </w:tabs>
        <w:ind w:left="5760" w:hanging="720"/>
      </w:pPr>
    </w:lvl>
    <w:lvl w:ilvl="8">
      <w:start w:val="1"/>
      <w:numFmt w:val="decimalZero"/>
      <w:pStyle w:val="Heading9"/>
      <w:lvlText w:val="(%9)"/>
      <w:lvlJc w:val="left"/>
      <w:pPr>
        <w:tabs>
          <w:tab w:val="num" w:pos="6480"/>
        </w:tabs>
        <w:ind w:left="6480" w:hanging="720"/>
      </w:pPr>
    </w:lvl>
  </w:abstractNum>
  <w:abstractNum w:abstractNumId="17" w15:restartNumberingAfterBreak="0">
    <w:nsid w:val="66646187"/>
    <w:multiLevelType w:val="hybridMultilevel"/>
    <w:tmpl w:val="9DCC217A"/>
    <w:lvl w:ilvl="0" w:tplc="D43ED736">
      <w:start w:val="1"/>
      <w:numFmt w:val="bullet"/>
      <w:lvlText w:val=""/>
      <w:lvlJc w:val="left"/>
      <w:pPr>
        <w:tabs>
          <w:tab w:val="num" w:pos="360"/>
        </w:tabs>
        <w:ind w:left="720" w:hanging="360"/>
      </w:pPr>
      <w:rPr>
        <w:rFonts w:ascii="Symbol" w:hAnsi="Symbol" w:hint="default"/>
      </w:rPr>
    </w:lvl>
    <w:lvl w:ilvl="1" w:tplc="E760E52E" w:tentative="1">
      <w:start w:val="1"/>
      <w:numFmt w:val="bullet"/>
      <w:lvlText w:val="o"/>
      <w:lvlJc w:val="left"/>
      <w:pPr>
        <w:tabs>
          <w:tab w:val="num" w:pos="1440"/>
        </w:tabs>
        <w:ind w:left="1440" w:hanging="360"/>
      </w:pPr>
      <w:rPr>
        <w:rFonts w:ascii="Courier New" w:hAnsi="Courier New" w:cs="Courier New" w:hint="default"/>
      </w:rPr>
    </w:lvl>
    <w:lvl w:ilvl="2" w:tplc="A906EF2C" w:tentative="1">
      <w:start w:val="1"/>
      <w:numFmt w:val="bullet"/>
      <w:lvlText w:val=""/>
      <w:lvlJc w:val="left"/>
      <w:pPr>
        <w:tabs>
          <w:tab w:val="num" w:pos="2160"/>
        </w:tabs>
        <w:ind w:left="2160" w:hanging="360"/>
      </w:pPr>
      <w:rPr>
        <w:rFonts w:ascii="Wingdings" w:hAnsi="Wingdings" w:hint="default"/>
      </w:rPr>
    </w:lvl>
    <w:lvl w:ilvl="3" w:tplc="174C3630" w:tentative="1">
      <w:start w:val="1"/>
      <w:numFmt w:val="bullet"/>
      <w:lvlText w:val=""/>
      <w:lvlJc w:val="left"/>
      <w:pPr>
        <w:tabs>
          <w:tab w:val="num" w:pos="2880"/>
        </w:tabs>
        <w:ind w:left="2880" w:hanging="360"/>
      </w:pPr>
      <w:rPr>
        <w:rFonts w:ascii="Symbol" w:hAnsi="Symbol" w:hint="default"/>
      </w:rPr>
    </w:lvl>
    <w:lvl w:ilvl="4" w:tplc="2A58DF28" w:tentative="1">
      <w:start w:val="1"/>
      <w:numFmt w:val="bullet"/>
      <w:lvlText w:val="o"/>
      <w:lvlJc w:val="left"/>
      <w:pPr>
        <w:tabs>
          <w:tab w:val="num" w:pos="3600"/>
        </w:tabs>
        <w:ind w:left="3600" w:hanging="360"/>
      </w:pPr>
      <w:rPr>
        <w:rFonts w:ascii="Courier New" w:hAnsi="Courier New" w:cs="Courier New" w:hint="default"/>
      </w:rPr>
    </w:lvl>
    <w:lvl w:ilvl="5" w:tplc="9E04ADBC" w:tentative="1">
      <w:start w:val="1"/>
      <w:numFmt w:val="bullet"/>
      <w:lvlText w:val=""/>
      <w:lvlJc w:val="left"/>
      <w:pPr>
        <w:tabs>
          <w:tab w:val="num" w:pos="4320"/>
        </w:tabs>
        <w:ind w:left="4320" w:hanging="360"/>
      </w:pPr>
      <w:rPr>
        <w:rFonts w:ascii="Wingdings" w:hAnsi="Wingdings" w:hint="default"/>
      </w:rPr>
    </w:lvl>
    <w:lvl w:ilvl="6" w:tplc="B7582168" w:tentative="1">
      <w:start w:val="1"/>
      <w:numFmt w:val="bullet"/>
      <w:lvlText w:val=""/>
      <w:lvlJc w:val="left"/>
      <w:pPr>
        <w:tabs>
          <w:tab w:val="num" w:pos="5040"/>
        </w:tabs>
        <w:ind w:left="5040" w:hanging="360"/>
      </w:pPr>
      <w:rPr>
        <w:rFonts w:ascii="Symbol" w:hAnsi="Symbol" w:hint="default"/>
      </w:rPr>
    </w:lvl>
    <w:lvl w:ilvl="7" w:tplc="0C00A7B2" w:tentative="1">
      <w:start w:val="1"/>
      <w:numFmt w:val="bullet"/>
      <w:lvlText w:val="o"/>
      <w:lvlJc w:val="left"/>
      <w:pPr>
        <w:tabs>
          <w:tab w:val="num" w:pos="5760"/>
        </w:tabs>
        <w:ind w:left="5760" w:hanging="360"/>
      </w:pPr>
      <w:rPr>
        <w:rFonts w:ascii="Courier New" w:hAnsi="Courier New" w:cs="Courier New" w:hint="default"/>
      </w:rPr>
    </w:lvl>
    <w:lvl w:ilvl="8" w:tplc="FF02B8A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07A48D3"/>
    <w:multiLevelType w:val="multilevel"/>
    <w:tmpl w:val="D4FA253C"/>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Roman"/>
      <w:lvlText w:val="(%8)"/>
      <w:lvlJc w:val="left"/>
      <w:pPr>
        <w:tabs>
          <w:tab w:val="num" w:pos="5760"/>
        </w:tabs>
        <w:ind w:left="5760" w:hanging="720"/>
      </w:pPr>
    </w:lvl>
    <w:lvl w:ilvl="8">
      <w:start w:val="1"/>
      <w:numFmt w:val="decimalZero"/>
      <w:lvlText w:val="(%9)"/>
      <w:lvlJc w:val="left"/>
      <w:pPr>
        <w:tabs>
          <w:tab w:val="num" w:pos="6480"/>
        </w:tabs>
        <w:ind w:left="6480" w:hanging="720"/>
      </w:pPr>
    </w:lvl>
  </w:abstractNum>
  <w:abstractNum w:abstractNumId="19" w15:restartNumberingAfterBreak="0">
    <w:nsid w:val="7D3B09D3"/>
    <w:multiLevelType w:val="hybridMultilevel"/>
    <w:tmpl w:val="A5E00008"/>
    <w:lvl w:ilvl="0" w:tplc="E0B8ABE2">
      <w:start w:val="1"/>
      <w:numFmt w:val="decimal"/>
      <w:pStyle w:val="FERCparanumber"/>
      <w:lvlText w:val="%1."/>
      <w:lvlJc w:val="left"/>
      <w:pPr>
        <w:tabs>
          <w:tab w:val="num" w:pos="720"/>
        </w:tabs>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4E4DD3"/>
    <w:multiLevelType w:val="hybridMultilevel"/>
    <w:tmpl w:val="ED2073C2"/>
    <w:lvl w:ilvl="0" w:tplc="D4323D40">
      <w:start w:val="1"/>
      <w:numFmt w:val="decimal"/>
      <w:pStyle w:val="Non-TOCStyle"/>
      <w:lvlText w:val="%1."/>
      <w:lvlJc w:val="left"/>
      <w:pPr>
        <w:tabs>
          <w:tab w:val="num" w:pos="72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31080175">
    <w:abstractNumId w:val="9"/>
  </w:num>
  <w:num w:numId="2" w16cid:durableId="436825673">
    <w:abstractNumId w:val="7"/>
  </w:num>
  <w:num w:numId="3" w16cid:durableId="2023042739">
    <w:abstractNumId w:val="6"/>
  </w:num>
  <w:num w:numId="4" w16cid:durableId="1507210208">
    <w:abstractNumId w:val="5"/>
  </w:num>
  <w:num w:numId="5" w16cid:durableId="255291719">
    <w:abstractNumId w:val="4"/>
  </w:num>
  <w:num w:numId="6" w16cid:durableId="124351206">
    <w:abstractNumId w:val="8"/>
  </w:num>
  <w:num w:numId="7" w16cid:durableId="1778678035">
    <w:abstractNumId w:val="3"/>
  </w:num>
  <w:num w:numId="8" w16cid:durableId="1575512540">
    <w:abstractNumId w:val="2"/>
  </w:num>
  <w:num w:numId="9" w16cid:durableId="1142500387">
    <w:abstractNumId w:val="1"/>
  </w:num>
  <w:num w:numId="10" w16cid:durableId="1312561718">
    <w:abstractNumId w:val="0"/>
  </w:num>
  <w:num w:numId="11" w16cid:durableId="812917180">
    <w:abstractNumId w:val="19"/>
  </w:num>
  <w:num w:numId="12" w16cid:durableId="52506773">
    <w:abstractNumId w:val="17"/>
  </w:num>
  <w:num w:numId="13" w16cid:durableId="859006164">
    <w:abstractNumId w:val="13"/>
  </w:num>
  <w:num w:numId="14" w16cid:durableId="311065281">
    <w:abstractNumId w:val="18"/>
  </w:num>
  <w:num w:numId="15" w16cid:durableId="1146164863">
    <w:abstractNumId w:val="16"/>
  </w:num>
  <w:num w:numId="16" w16cid:durableId="107139038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05519094">
    <w:abstractNumId w:val="11"/>
  </w:num>
  <w:num w:numId="18" w16cid:durableId="1754618900">
    <w:abstractNumId w:val="10"/>
  </w:num>
  <w:num w:numId="19" w16cid:durableId="1358699890">
    <w:abstractNumId w:val="14"/>
  </w:num>
  <w:num w:numId="20" w16cid:durableId="1399862505">
    <w:abstractNumId w:val="12"/>
  </w:num>
  <w:num w:numId="21" w16cid:durableId="984897000">
    <w:abstractNumId w:val="20"/>
  </w:num>
  <w:num w:numId="22" w16cid:durableId="464963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E70"/>
    <w:rsid w:val="00001596"/>
    <w:rsid w:val="000026D8"/>
    <w:rsid w:val="00003340"/>
    <w:rsid w:val="000036B0"/>
    <w:rsid w:val="00003B93"/>
    <w:rsid w:val="00004304"/>
    <w:rsid w:val="0000444C"/>
    <w:rsid w:val="00004A34"/>
    <w:rsid w:val="0000731D"/>
    <w:rsid w:val="00010153"/>
    <w:rsid w:val="00010FA6"/>
    <w:rsid w:val="000111D0"/>
    <w:rsid w:val="000118C8"/>
    <w:rsid w:val="00012684"/>
    <w:rsid w:val="00013F52"/>
    <w:rsid w:val="000143AA"/>
    <w:rsid w:val="00014514"/>
    <w:rsid w:val="00014D1E"/>
    <w:rsid w:val="00016561"/>
    <w:rsid w:val="00016FE3"/>
    <w:rsid w:val="00017CC5"/>
    <w:rsid w:val="00020172"/>
    <w:rsid w:val="0002024F"/>
    <w:rsid w:val="0002042F"/>
    <w:rsid w:val="000218EB"/>
    <w:rsid w:val="00021AA5"/>
    <w:rsid w:val="00022042"/>
    <w:rsid w:val="00022A33"/>
    <w:rsid w:val="00022AC4"/>
    <w:rsid w:val="00022DF7"/>
    <w:rsid w:val="0002355F"/>
    <w:rsid w:val="000256BF"/>
    <w:rsid w:val="000257B8"/>
    <w:rsid w:val="00026146"/>
    <w:rsid w:val="00026158"/>
    <w:rsid w:val="00026815"/>
    <w:rsid w:val="000279A6"/>
    <w:rsid w:val="00027DC3"/>
    <w:rsid w:val="00030786"/>
    <w:rsid w:val="0003382F"/>
    <w:rsid w:val="000345D0"/>
    <w:rsid w:val="00034D3A"/>
    <w:rsid w:val="000353AF"/>
    <w:rsid w:val="00036CF9"/>
    <w:rsid w:val="00037AAB"/>
    <w:rsid w:val="00040F8B"/>
    <w:rsid w:val="00041F20"/>
    <w:rsid w:val="000428C4"/>
    <w:rsid w:val="00043910"/>
    <w:rsid w:val="0004624A"/>
    <w:rsid w:val="000470EF"/>
    <w:rsid w:val="00050C52"/>
    <w:rsid w:val="0005135D"/>
    <w:rsid w:val="000541A0"/>
    <w:rsid w:val="000550DC"/>
    <w:rsid w:val="00055B77"/>
    <w:rsid w:val="00055CF0"/>
    <w:rsid w:val="00055F5F"/>
    <w:rsid w:val="0005613F"/>
    <w:rsid w:val="00057751"/>
    <w:rsid w:val="00060EE2"/>
    <w:rsid w:val="0006117F"/>
    <w:rsid w:val="00061BFF"/>
    <w:rsid w:val="000622E2"/>
    <w:rsid w:val="00062732"/>
    <w:rsid w:val="00070857"/>
    <w:rsid w:val="00071D6D"/>
    <w:rsid w:val="00072B5C"/>
    <w:rsid w:val="0007336E"/>
    <w:rsid w:val="0007377C"/>
    <w:rsid w:val="000747EA"/>
    <w:rsid w:val="0007636C"/>
    <w:rsid w:val="00076D5E"/>
    <w:rsid w:val="000771E0"/>
    <w:rsid w:val="000773A1"/>
    <w:rsid w:val="00080395"/>
    <w:rsid w:val="000805BB"/>
    <w:rsid w:val="00083BDA"/>
    <w:rsid w:val="0008478C"/>
    <w:rsid w:val="00084A31"/>
    <w:rsid w:val="00085680"/>
    <w:rsid w:val="00086313"/>
    <w:rsid w:val="00086D98"/>
    <w:rsid w:val="0008778D"/>
    <w:rsid w:val="00087BC4"/>
    <w:rsid w:val="000916E2"/>
    <w:rsid w:val="00092634"/>
    <w:rsid w:val="00093C4C"/>
    <w:rsid w:val="00093E3E"/>
    <w:rsid w:val="0009445E"/>
    <w:rsid w:val="00094CC8"/>
    <w:rsid w:val="00095480"/>
    <w:rsid w:val="000968CB"/>
    <w:rsid w:val="00096A37"/>
    <w:rsid w:val="000976DF"/>
    <w:rsid w:val="00097C05"/>
    <w:rsid w:val="000A15FB"/>
    <w:rsid w:val="000A28F6"/>
    <w:rsid w:val="000A292E"/>
    <w:rsid w:val="000A36F0"/>
    <w:rsid w:val="000A3A2F"/>
    <w:rsid w:val="000A3D2F"/>
    <w:rsid w:val="000A40BB"/>
    <w:rsid w:val="000A6835"/>
    <w:rsid w:val="000A6AAF"/>
    <w:rsid w:val="000A6C08"/>
    <w:rsid w:val="000A75FD"/>
    <w:rsid w:val="000B1721"/>
    <w:rsid w:val="000B24E4"/>
    <w:rsid w:val="000B3842"/>
    <w:rsid w:val="000B3F78"/>
    <w:rsid w:val="000B4124"/>
    <w:rsid w:val="000B41E3"/>
    <w:rsid w:val="000B4842"/>
    <w:rsid w:val="000B5D39"/>
    <w:rsid w:val="000B6DE2"/>
    <w:rsid w:val="000B6FFE"/>
    <w:rsid w:val="000B7E62"/>
    <w:rsid w:val="000C0253"/>
    <w:rsid w:val="000C09A3"/>
    <w:rsid w:val="000C1FCA"/>
    <w:rsid w:val="000C2326"/>
    <w:rsid w:val="000C23A8"/>
    <w:rsid w:val="000C37AC"/>
    <w:rsid w:val="000C424C"/>
    <w:rsid w:val="000C4870"/>
    <w:rsid w:val="000C4A0B"/>
    <w:rsid w:val="000C4A54"/>
    <w:rsid w:val="000C4DAF"/>
    <w:rsid w:val="000C4E78"/>
    <w:rsid w:val="000C6364"/>
    <w:rsid w:val="000C6869"/>
    <w:rsid w:val="000C7172"/>
    <w:rsid w:val="000C758C"/>
    <w:rsid w:val="000D0574"/>
    <w:rsid w:val="000D0A96"/>
    <w:rsid w:val="000D0EE6"/>
    <w:rsid w:val="000D1785"/>
    <w:rsid w:val="000D1D4B"/>
    <w:rsid w:val="000D1FB6"/>
    <w:rsid w:val="000D499C"/>
    <w:rsid w:val="000D5B19"/>
    <w:rsid w:val="000D739B"/>
    <w:rsid w:val="000D7DD4"/>
    <w:rsid w:val="000D7E4E"/>
    <w:rsid w:val="000D7E96"/>
    <w:rsid w:val="000E065C"/>
    <w:rsid w:val="000E0857"/>
    <w:rsid w:val="000E0FB3"/>
    <w:rsid w:val="000E2BFA"/>
    <w:rsid w:val="000E4F7C"/>
    <w:rsid w:val="000E5D36"/>
    <w:rsid w:val="000E6F98"/>
    <w:rsid w:val="000F1FF3"/>
    <w:rsid w:val="000F2B0E"/>
    <w:rsid w:val="000F2DC1"/>
    <w:rsid w:val="000F372C"/>
    <w:rsid w:val="000F4113"/>
    <w:rsid w:val="000F4592"/>
    <w:rsid w:val="000F603B"/>
    <w:rsid w:val="000F6403"/>
    <w:rsid w:val="000F6C7F"/>
    <w:rsid w:val="000F7B3E"/>
    <w:rsid w:val="00100E1B"/>
    <w:rsid w:val="0010101D"/>
    <w:rsid w:val="00101107"/>
    <w:rsid w:val="001017BD"/>
    <w:rsid w:val="00102736"/>
    <w:rsid w:val="0010290F"/>
    <w:rsid w:val="00103D20"/>
    <w:rsid w:val="00104F76"/>
    <w:rsid w:val="0011017F"/>
    <w:rsid w:val="00111500"/>
    <w:rsid w:val="00111AFA"/>
    <w:rsid w:val="00111F10"/>
    <w:rsid w:val="0011405A"/>
    <w:rsid w:val="0011498C"/>
    <w:rsid w:val="0011586E"/>
    <w:rsid w:val="00115A62"/>
    <w:rsid w:val="0011669C"/>
    <w:rsid w:val="001175B7"/>
    <w:rsid w:val="00120603"/>
    <w:rsid w:val="001208A2"/>
    <w:rsid w:val="001209EF"/>
    <w:rsid w:val="0012117A"/>
    <w:rsid w:val="00122517"/>
    <w:rsid w:val="00122F71"/>
    <w:rsid w:val="001236E4"/>
    <w:rsid w:val="00123A33"/>
    <w:rsid w:val="0012436C"/>
    <w:rsid w:val="001248F2"/>
    <w:rsid w:val="00124C66"/>
    <w:rsid w:val="00125AB1"/>
    <w:rsid w:val="00125DC6"/>
    <w:rsid w:val="001269B1"/>
    <w:rsid w:val="0012713F"/>
    <w:rsid w:val="00127478"/>
    <w:rsid w:val="001279B9"/>
    <w:rsid w:val="001302FE"/>
    <w:rsid w:val="00130CCE"/>
    <w:rsid w:val="00131969"/>
    <w:rsid w:val="0013266B"/>
    <w:rsid w:val="00132D57"/>
    <w:rsid w:val="00133EBC"/>
    <w:rsid w:val="00133F06"/>
    <w:rsid w:val="00134C27"/>
    <w:rsid w:val="001363BA"/>
    <w:rsid w:val="0013785B"/>
    <w:rsid w:val="00141291"/>
    <w:rsid w:val="001413F8"/>
    <w:rsid w:val="001421AA"/>
    <w:rsid w:val="001427A6"/>
    <w:rsid w:val="001431F4"/>
    <w:rsid w:val="00143D17"/>
    <w:rsid w:val="001456DE"/>
    <w:rsid w:val="00146074"/>
    <w:rsid w:val="00146A50"/>
    <w:rsid w:val="001503CC"/>
    <w:rsid w:val="00150B4F"/>
    <w:rsid w:val="001512A7"/>
    <w:rsid w:val="00151CCE"/>
    <w:rsid w:val="001520D4"/>
    <w:rsid w:val="001526F6"/>
    <w:rsid w:val="00152AB8"/>
    <w:rsid w:val="00152CCC"/>
    <w:rsid w:val="001549DE"/>
    <w:rsid w:val="00154C7A"/>
    <w:rsid w:val="00155567"/>
    <w:rsid w:val="00155E76"/>
    <w:rsid w:val="00156659"/>
    <w:rsid w:val="00160584"/>
    <w:rsid w:val="001641DB"/>
    <w:rsid w:val="00164E5F"/>
    <w:rsid w:val="0016531B"/>
    <w:rsid w:val="001659D1"/>
    <w:rsid w:val="00167532"/>
    <w:rsid w:val="0017006A"/>
    <w:rsid w:val="001700A2"/>
    <w:rsid w:val="00170DAC"/>
    <w:rsid w:val="00171322"/>
    <w:rsid w:val="00173B7A"/>
    <w:rsid w:val="0017696A"/>
    <w:rsid w:val="00176983"/>
    <w:rsid w:val="0017701D"/>
    <w:rsid w:val="001770E1"/>
    <w:rsid w:val="001800C4"/>
    <w:rsid w:val="00180F8A"/>
    <w:rsid w:val="001821F4"/>
    <w:rsid w:val="001840C0"/>
    <w:rsid w:val="00184816"/>
    <w:rsid w:val="0018499F"/>
    <w:rsid w:val="00185A81"/>
    <w:rsid w:val="00186D29"/>
    <w:rsid w:val="00187459"/>
    <w:rsid w:val="00187508"/>
    <w:rsid w:val="0018758C"/>
    <w:rsid w:val="001913A5"/>
    <w:rsid w:val="00191617"/>
    <w:rsid w:val="0019292E"/>
    <w:rsid w:val="001929CD"/>
    <w:rsid w:val="00192E26"/>
    <w:rsid w:val="00193A57"/>
    <w:rsid w:val="001941FD"/>
    <w:rsid w:val="001943A2"/>
    <w:rsid w:val="001960DD"/>
    <w:rsid w:val="001969D6"/>
    <w:rsid w:val="001977EC"/>
    <w:rsid w:val="001A0E62"/>
    <w:rsid w:val="001A1641"/>
    <w:rsid w:val="001A1693"/>
    <w:rsid w:val="001A233E"/>
    <w:rsid w:val="001A27FF"/>
    <w:rsid w:val="001A2AF1"/>
    <w:rsid w:val="001A33D6"/>
    <w:rsid w:val="001A36CE"/>
    <w:rsid w:val="001A4B59"/>
    <w:rsid w:val="001A563A"/>
    <w:rsid w:val="001A67DC"/>
    <w:rsid w:val="001A75F0"/>
    <w:rsid w:val="001A7764"/>
    <w:rsid w:val="001B010E"/>
    <w:rsid w:val="001B042B"/>
    <w:rsid w:val="001B0853"/>
    <w:rsid w:val="001B1343"/>
    <w:rsid w:val="001B1DE7"/>
    <w:rsid w:val="001B1FE9"/>
    <w:rsid w:val="001B2C6D"/>
    <w:rsid w:val="001B2DF9"/>
    <w:rsid w:val="001B362D"/>
    <w:rsid w:val="001B4586"/>
    <w:rsid w:val="001B49F3"/>
    <w:rsid w:val="001B4CDC"/>
    <w:rsid w:val="001B4FB2"/>
    <w:rsid w:val="001B6AB9"/>
    <w:rsid w:val="001B6B5C"/>
    <w:rsid w:val="001B7296"/>
    <w:rsid w:val="001B7CAB"/>
    <w:rsid w:val="001C0262"/>
    <w:rsid w:val="001C1BB6"/>
    <w:rsid w:val="001C2FBB"/>
    <w:rsid w:val="001C3593"/>
    <w:rsid w:val="001C3813"/>
    <w:rsid w:val="001C5B3D"/>
    <w:rsid w:val="001C6135"/>
    <w:rsid w:val="001C70CE"/>
    <w:rsid w:val="001C76EF"/>
    <w:rsid w:val="001C7790"/>
    <w:rsid w:val="001D1C0C"/>
    <w:rsid w:val="001D2220"/>
    <w:rsid w:val="001D264B"/>
    <w:rsid w:val="001D3970"/>
    <w:rsid w:val="001D3B0D"/>
    <w:rsid w:val="001D48D9"/>
    <w:rsid w:val="001D491C"/>
    <w:rsid w:val="001D5BCA"/>
    <w:rsid w:val="001D73DD"/>
    <w:rsid w:val="001D749B"/>
    <w:rsid w:val="001D76AB"/>
    <w:rsid w:val="001D7927"/>
    <w:rsid w:val="001E035E"/>
    <w:rsid w:val="001E0665"/>
    <w:rsid w:val="001E18A2"/>
    <w:rsid w:val="001E4D46"/>
    <w:rsid w:val="001E59F9"/>
    <w:rsid w:val="001E717E"/>
    <w:rsid w:val="001E7A8F"/>
    <w:rsid w:val="001E7D5F"/>
    <w:rsid w:val="001F0FDD"/>
    <w:rsid w:val="001F1838"/>
    <w:rsid w:val="001F2A00"/>
    <w:rsid w:val="001F3694"/>
    <w:rsid w:val="001F51A0"/>
    <w:rsid w:val="001F5534"/>
    <w:rsid w:val="001F5CC6"/>
    <w:rsid w:val="001F7AF3"/>
    <w:rsid w:val="00201EBD"/>
    <w:rsid w:val="00202887"/>
    <w:rsid w:val="00202BC3"/>
    <w:rsid w:val="00203911"/>
    <w:rsid w:val="00204094"/>
    <w:rsid w:val="00204293"/>
    <w:rsid w:val="002072CF"/>
    <w:rsid w:val="0020764C"/>
    <w:rsid w:val="00210597"/>
    <w:rsid w:val="002106B4"/>
    <w:rsid w:val="002111E5"/>
    <w:rsid w:val="00211765"/>
    <w:rsid w:val="002136E7"/>
    <w:rsid w:val="00213FE8"/>
    <w:rsid w:val="0021426A"/>
    <w:rsid w:val="00214DAF"/>
    <w:rsid w:val="002153A3"/>
    <w:rsid w:val="00215FAF"/>
    <w:rsid w:val="00216E15"/>
    <w:rsid w:val="002172EE"/>
    <w:rsid w:val="002206DB"/>
    <w:rsid w:val="0022182D"/>
    <w:rsid w:val="00223161"/>
    <w:rsid w:val="00223875"/>
    <w:rsid w:val="00223FDA"/>
    <w:rsid w:val="00224859"/>
    <w:rsid w:val="00224B91"/>
    <w:rsid w:val="00225A12"/>
    <w:rsid w:val="00225B4A"/>
    <w:rsid w:val="002261B3"/>
    <w:rsid w:val="0022739A"/>
    <w:rsid w:val="002276A3"/>
    <w:rsid w:val="00227A88"/>
    <w:rsid w:val="0023168C"/>
    <w:rsid w:val="002318B6"/>
    <w:rsid w:val="0023197E"/>
    <w:rsid w:val="002328B2"/>
    <w:rsid w:val="002333A6"/>
    <w:rsid w:val="00233993"/>
    <w:rsid w:val="00233CC9"/>
    <w:rsid w:val="00233CEF"/>
    <w:rsid w:val="00233FD0"/>
    <w:rsid w:val="002352B0"/>
    <w:rsid w:val="002354E4"/>
    <w:rsid w:val="00236491"/>
    <w:rsid w:val="002370B1"/>
    <w:rsid w:val="00237954"/>
    <w:rsid w:val="00240493"/>
    <w:rsid w:val="00241847"/>
    <w:rsid w:val="002427B4"/>
    <w:rsid w:val="00243942"/>
    <w:rsid w:val="00244E1F"/>
    <w:rsid w:val="00245175"/>
    <w:rsid w:val="002464E8"/>
    <w:rsid w:val="00246A57"/>
    <w:rsid w:val="0024710C"/>
    <w:rsid w:val="00247FF9"/>
    <w:rsid w:val="002509BF"/>
    <w:rsid w:val="00251A0B"/>
    <w:rsid w:val="00253776"/>
    <w:rsid w:val="00253C6F"/>
    <w:rsid w:val="00255417"/>
    <w:rsid w:val="002561CD"/>
    <w:rsid w:val="00257989"/>
    <w:rsid w:val="00260517"/>
    <w:rsid w:val="0026130E"/>
    <w:rsid w:val="00262FED"/>
    <w:rsid w:val="0026377A"/>
    <w:rsid w:val="002637A1"/>
    <w:rsid w:val="002663AA"/>
    <w:rsid w:val="00267328"/>
    <w:rsid w:val="00270655"/>
    <w:rsid w:val="00271BE2"/>
    <w:rsid w:val="00272185"/>
    <w:rsid w:val="0027245C"/>
    <w:rsid w:val="002725B7"/>
    <w:rsid w:val="002731E3"/>
    <w:rsid w:val="0027323B"/>
    <w:rsid w:val="00274089"/>
    <w:rsid w:val="00274963"/>
    <w:rsid w:val="00274B0C"/>
    <w:rsid w:val="0027631F"/>
    <w:rsid w:val="002769D1"/>
    <w:rsid w:val="00277A0C"/>
    <w:rsid w:val="0028042E"/>
    <w:rsid w:val="002817CE"/>
    <w:rsid w:val="00283AA6"/>
    <w:rsid w:val="00283FEB"/>
    <w:rsid w:val="0028432C"/>
    <w:rsid w:val="00284E46"/>
    <w:rsid w:val="002857E2"/>
    <w:rsid w:val="00285BED"/>
    <w:rsid w:val="002870A9"/>
    <w:rsid w:val="002874DA"/>
    <w:rsid w:val="0028776A"/>
    <w:rsid w:val="002878A4"/>
    <w:rsid w:val="002879A9"/>
    <w:rsid w:val="00287A83"/>
    <w:rsid w:val="00290ABD"/>
    <w:rsid w:val="00291E30"/>
    <w:rsid w:val="00292DAB"/>
    <w:rsid w:val="00293E05"/>
    <w:rsid w:val="00295CC6"/>
    <w:rsid w:val="002A0B4A"/>
    <w:rsid w:val="002A22F3"/>
    <w:rsid w:val="002A34C1"/>
    <w:rsid w:val="002A4944"/>
    <w:rsid w:val="002A4DD4"/>
    <w:rsid w:val="002A5C43"/>
    <w:rsid w:val="002A6E11"/>
    <w:rsid w:val="002A729E"/>
    <w:rsid w:val="002A7BD2"/>
    <w:rsid w:val="002A7FB5"/>
    <w:rsid w:val="002B01AD"/>
    <w:rsid w:val="002B0675"/>
    <w:rsid w:val="002B06B7"/>
    <w:rsid w:val="002B262D"/>
    <w:rsid w:val="002B2880"/>
    <w:rsid w:val="002B28AD"/>
    <w:rsid w:val="002B35F2"/>
    <w:rsid w:val="002B383C"/>
    <w:rsid w:val="002B4097"/>
    <w:rsid w:val="002B58C3"/>
    <w:rsid w:val="002B6125"/>
    <w:rsid w:val="002B613D"/>
    <w:rsid w:val="002B7102"/>
    <w:rsid w:val="002C139A"/>
    <w:rsid w:val="002C1936"/>
    <w:rsid w:val="002C1B0C"/>
    <w:rsid w:val="002C27FF"/>
    <w:rsid w:val="002C2A8F"/>
    <w:rsid w:val="002C2EA7"/>
    <w:rsid w:val="002C3605"/>
    <w:rsid w:val="002C56B7"/>
    <w:rsid w:val="002C57E5"/>
    <w:rsid w:val="002C5DEA"/>
    <w:rsid w:val="002C7704"/>
    <w:rsid w:val="002C7F13"/>
    <w:rsid w:val="002D1528"/>
    <w:rsid w:val="002D1974"/>
    <w:rsid w:val="002D206A"/>
    <w:rsid w:val="002D2E8F"/>
    <w:rsid w:val="002D332B"/>
    <w:rsid w:val="002D358E"/>
    <w:rsid w:val="002D4D18"/>
    <w:rsid w:val="002D581F"/>
    <w:rsid w:val="002D5939"/>
    <w:rsid w:val="002D5B6A"/>
    <w:rsid w:val="002D65B3"/>
    <w:rsid w:val="002D7D6B"/>
    <w:rsid w:val="002E2247"/>
    <w:rsid w:val="002E252B"/>
    <w:rsid w:val="002E36A4"/>
    <w:rsid w:val="002E48F6"/>
    <w:rsid w:val="002E4E8A"/>
    <w:rsid w:val="002E5BC4"/>
    <w:rsid w:val="002E6617"/>
    <w:rsid w:val="002E691F"/>
    <w:rsid w:val="002E7476"/>
    <w:rsid w:val="002E75D1"/>
    <w:rsid w:val="002F08DF"/>
    <w:rsid w:val="002F0A01"/>
    <w:rsid w:val="002F1513"/>
    <w:rsid w:val="002F1B60"/>
    <w:rsid w:val="002F31B4"/>
    <w:rsid w:val="002F3DF3"/>
    <w:rsid w:val="002F4744"/>
    <w:rsid w:val="002F4D12"/>
    <w:rsid w:val="002F51A7"/>
    <w:rsid w:val="002F52A9"/>
    <w:rsid w:val="002F5744"/>
    <w:rsid w:val="002F63CF"/>
    <w:rsid w:val="002F779A"/>
    <w:rsid w:val="00301D68"/>
    <w:rsid w:val="003031DA"/>
    <w:rsid w:val="0030497B"/>
    <w:rsid w:val="00305541"/>
    <w:rsid w:val="00305B40"/>
    <w:rsid w:val="003064E4"/>
    <w:rsid w:val="003069CF"/>
    <w:rsid w:val="00306E04"/>
    <w:rsid w:val="00310111"/>
    <w:rsid w:val="003107A1"/>
    <w:rsid w:val="00312651"/>
    <w:rsid w:val="003132C6"/>
    <w:rsid w:val="00313634"/>
    <w:rsid w:val="003138D3"/>
    <w:rsid w:val="00315336"/>
    <w:rsid w:val="003163EA"/>
    <w:rsid w:val="00320F08"/>
    <w:rsid w:val="003223DD"/>
    <w:rsid w:val="00322F05"/>
    <w:rsid w:val="00323A45"/>
    <w:rsid w:val="00323BB1"/>
    <w:rsid w:val="00323D28"/>
    <w:rsid w:val="0032414E"/>
    <w:rsid w:val="003242DE"/>
    <w:rsid w:val="00324F79"/>
    <w:rsid w:val="00326D77"/>
    <w:rsid w:val="00327401"/>
    <w:rsid w:val="0032768C"/>
    <w:rsid w:val="0033019C"/>
    <w:rsid w:val="003320DA"/>
    <w:rsid w:val="00332E4E"/>
    <w:rsid w:val="00333FBA"/>
    <w:rsid w:val="003346EB"/>
    <w:rsid w:val="00335933"/>
    <w:rsid w:val="00335C67"/>
    <w:rsid w:val="00335CCE"/>
    <w:rsid w:val="00336101"/>
    <w:rsid w:val="00336DC7"/>
    <w:rsid w:val="003370E4"/>
    <w:rsid w:val="003409F2"/>
    <w:rsid w:val="00340A3F"/>
    <w:rsid w:val="00341BA5"/>
    <w:rsid w:val="003437BD"/>
    <w:rsid w:val="00343D67"/>
    <w:rsid w:val="003477B5"/>
    <w:rsid w:val="003478CF"/>
    <w:rsid w:val="0035018D"/>
    <w:rsid w:val="00350B31"/>
    <w:rsid w:val="00350E98"/>
    <w:rsid w:val="00350FC8"/>
    <w:rsid w:val="003520AD"/>
    <w:rsid w:val="003522F7"/>
    <w:rsid w:val="00353519"/>
    <w:rsid w:val="003538BF"/>
    <w:rsid w:val="003539A0"/>
    <w:rsid w:val="00354094"/>
    <w:rsid w:val="00354A79"/>
    <w:rsid w:val="00356733"/>
    <w:rsid w:val="003608E7"/>
    <w:rsid w:val="00360AA1"/>
    <w:rsid w:val="0036233A"/>
    <w:rsid w:val="00362474"/>
    <w:rsid w:val="003643B7"/>
    <w:rsid w:val="003647F7"/>
    <w:rsid w:val="00364E6F"/>
    <w:rsid w:val="0036500A"/>
    <w:rsid w:val="00365BAD"/>
    <w:rsid w:val="003711C2"/>
    <w:rsid w:val="00374532"/>
    <w:rsid w:val="00374868"/>
    <w:rsid w:val="00375DF4"/>
    <w:rsid w:val="00376313"/>
    <w:rsid w:val="00382325"/>
    <w:rsid w:val="00382642"/>
    <w:rsid w:val="00383004"/>
    <w:rsid w:val="003830CE"/>
    <w:rsid w:val="003836CA"/>
    <w:rsid w:val="0038574C"/>
    <w:rsid w:val="00385E2D"/>
    <w:rsid w:val="00387809"/>
    <w:rsid w:val="00387A74"/>
    <w:rsid w:val="00390BCE"/>
    <w:rsid w:val="00390E1E"/>
    <w:rsid w:val="00391276"/>
    <w:rsid w:val="0039262E"/>
    <w:rsid w:val="00392764"/>
    <w:rsid w:val="003937F3"/>
    <w:rsid w:val="00394E07"/>
    <w:rsid w:val="00395565"/>
    <w:rsid w:val="003955E8"/>
    <w:rsid w:val="00397B00"/>
    <w:rsid w:val="00397B48"/>
    <w:rsid w:val="00397DAF"/>
    <w:rsid w:val="003A1148"/>
    <w:rsid w:val="003A15D6"/>
    <w:rsid w:val="003A4957"/>
    <w:rsid w:val="003A5145"/>
    <w:rsid w:val="003A557F"/>
    <w:rsid w:val="003A7553"/>
    <w:rsid w:val="003A7F76"/>
    <w:rsid w:val="003B1CBA"/>
    <w:rsid w:val="003B1FCB"/>
    <w:rsid w:val="003B2445"/>
    <w:rsid w:val="003B2B7E"/>
    <w:rsid w:val="003B2BEC"/>
    <w:rsid w:val="003B3C49"/>
    <w:rsid w:val="003B6A5F"/>
    <w:rsid w:val="003B6E58"/>
    <w:rsid w:val="003B76BF"/>
    <w:rsid w:val="003B78F1"/>
    <w:rsid w:val="003B7BF2"/>
    <w:rsid w:val="003B7E9A"/>
    <w:rsid w:val="003B7F05"/>
    <w:rsid w:val="003C081F"/>
    <w:rsid w:val="003C1C8A"/>
    <w:rsid w:val="003C3A1E"/>
    <w:rsid w:val="003C472D"/>
    <w:rsid w:val="003C505B"/>
    <w:rsid w:val="003C54AE"/>
    <w:rsid w:val="003C6F0F"/>
    <w:rsid w:val="003C71CF"/>
    <w:rsid w:val="003C77B1"/>
    <w:rsid w:val="003C789D"/>
    <w:rsid w:val="003D0D08"/>
    <w:rsid w:val="003D1906"/>
    <w:rsid w:val="003D253A"/>
    <w:rsid w:val="003D260B"/>
    <w:rsid w:val="003D3150"/>
    <w:rsid w:val="003D4A56"/>
    <w:rsid w:val="003D552D"/>
    <w:rsid w:val="003D5827"/>
    <w:rsid w:val="003D6552"/>
    <w:rsid w:val="003D6A7D"/>
    <w:rsid w:val="003D6D21"/>
    <w:rsid w:val="003D7B2C"/>
    <w:rsid w:val="003E0253"/>
    <w:rsid w:val="003E0C6C"/>
    <w:rsid w:val="003E1917"/>
    <w:rsid w:val="003E1DC4"/>
    <w:rsid w:val="003E259A"/>
    <w:rsid w:val="003E272D"/>
    <w:rsid w:val="003E2D20"/>
    <w:rsid w:val="003E316A"/>
    <w:rsid w:val="003E36FF"/>
    <w:rsid w:val="003E3F2F"/>
    <w:rsid w:val="003E42F7"/>
    <w:rsid w:val="003E4BDD"/>
    <w:rsid w:val="003E5211"/>
    <w:rsid w:val="003E7B4D"/>
    <w:rsid w:val="003E7D97"/>
    <w:rsid w:val="003F17BE"/>
    <w:rsid w:val="003F1AF8"/>
    <w:rsid w:val="003F287E"/>
    <w:rsid w:val="003F31D2"/>
    <w:rsid w:val="003F3716"/>
    <w:rsid w:val="003F3DC0"/>
    <w:rsid w:val="003F4845"/>
    <w:rsid w:val="003F4B68"/>
    <w:rsid w:val="003F4DBE"/>
    <w:rsid w:val="003F557E"/>
    <w:rsid w:val="003F5E26"/>
    <w:rsid w:val="003F64DE"/>
    <w:rsid w:val="003F757F"/>
    <w:rsid w:val="003F7CC5"/>
    <w:rsid w:val="00400D68"/>
    <w:rsid w:val="004018CD"/>
    <w:rsid w:val="00401A63"/>
    <w:rsid w:val="00403B15"/>
    <w:rsid w:val="004067AD"/>
    <w:rsid w:val="0040700B"/>
    <w:rsid w:val="00407EE0"/>
    <w:rsid w:val="00411F71"/>
    <w:rsid w:val="00413023"/>
    <w:rsid w:val="00413FCF"/>
    <w:rsid w:val="00414806"/>
    <w:rsid w:val="004150A0"/>
    <w:rsid w:val="00420A31"/>
    <w:rsid w:val="00421587"/>
    <w:rsid w:val="004219CE"/>
    <w:rsid w:val="0042215C"/>
    <w:rsid w:val="004227FE"/>
    <w:rsid w:val="00423D83"/>
    <w:rsid w:val="00424B78"/>
    <w:rsid w:val="00425026"/>
    <w:rsid w:val="00425950"/>
    <w:rsid w:val="00426052"/>
    <w:rsid w:val="00426E69"/>
    <w:rsid w:val="004335E8"/>
    <w:rsid w:val="00433BA1"/>
    <w:rsid w:val="004360B4"/>
    <w:rsid w:val="00436A33"/>
    <w:rsid w:val="00436A3E"/>
    <w:rsid w:val="004370E1"/>
    <w:rsid w:val="00440B24"/>
    <w:rsid w:val="00440D78"/>
    <w:rsid w:val="00441624"/>
    <w:rsid w:val="00441A2A"/>
    <w:rsid w:val="00441FE9"/>
    <w:rsid w:val="004420F6"/>
    <w:rsid w:val="004433E4"/>
    <w:rsid w:val="0044359A"/>
    <w:rsid w:val="00443BBE"/>
    <w:rsid w:val="004443FC"/>
    <w:rsid w:val="00444F65"/>
    <w:rsid w:val="004455DD"/>
    <w:rsid w:val="004459E7"/>
    <w:rsid w:val="00446720"/>
    <w:rsid w:val="00446B68"/>
    <w:rsid w:val="004476C6"/>
    <w:rsid w:val="0045130C"/>
    <w:rsid w:val="00453578"/>
    <w:rsid w:val="00453A38"/>
    <w:rsid w:val="00453B55"/>
    <w:rsid w:val="00454A58"/>
    <w:rsid w:val="00454DFC"/>
    <w:rsid w:val="00455214"/>
    <w:rsid w:val="004552BC"/>
    <w:rsid w:val="004553C4"/>
    <w:rsid w:val="00456136"/>
    <w:rsid w:val="00456D5A"/>
    <w:rsid w:val="00457BF3"/>
    <w:rsid w:val="00460CB5"/>
    <w:rsid w:val="00460FA7"/>
    <w:rsid w:val="0046133D"/>
    <w:rsid w:val="00464328"/>
    <w:rsid w:val="00465A32"/>
    <w:rsid w:val="004662F0"/>
    <w:rsid w:val="0046689A"/>
    <w:rsid w:val="004678D2"/>
    <w:rsid w:val="004729A2"/>
    <w:rsid w:val="00472C9B"/>
    <w:rsid w:val="00472CF8"/>
    <w:rsid w:val="0047360B"/>
    <w:rsid w:val="00473A5E"/>
    <w:rsid w:val="004746D7"/>
    <w:rsid w:val="004758A9"/>
    <w:rsid w:val="00476273"/>
    <w:rsid w:val="004762EC"/>
    <w:rsid w:val="00477399"/>
    <w:rsid w:val="0048020B"/>
    <w:rsid w:val="004817F3"/>
    <w:rsid w:val="0048207E"/>
    <w:rsid w:val="004834CC"/>
    <w:rsid w:val="00483D29"/>
    <w:rsid w:val="0048637C"/>
    <w:rsid w:val="004864DA"/>
    <w:rsid w:val="004872BC"/>
    <w:rsid w:val="004874A4"/>
    <w:rsid w:val="0048761F"/>
    <w:rsid w:val="00490832"/>
    <w:rsid w:val="0049195E"/>
    <w:rsid w:val="0049374F"/>
    <w:rsid w:val="00494355"/>
    <w:rsid w:val="00494945"/>
    <w:rsid w:val="00495E07"/>
    <w:rsid w:val="00496656"/>
    <w:rsid w:val="0049717A"/>
    <w:rsid w:val="004972B7"/>
    <w:rsid w:val="00497F70"/>
    <w:rsid w:val="004A03E5"/>
    <w:rsid w:val="004A1935"/>
    <w:rsid w:val="004A371B"/>
    <w:rsid w:val="004A503D"/>
    <w:rsid w:val="004A5353"/>
    <w:rsid w:val="004A5978"/>
    <w:rsid w:val="004A77C8"/>
    <w:rsid w:val="004B084D"/>
    <w:rsid w:val="004B141F"/>
    <w:rsid w:val="004B26BF"/>
    <w:rsid w:val="004B3D81"/>
    <w:rsid w:val="004B4A8D"/>
    <w:rsid w:val="004B4F71"/>
    <w:rsid w:val="004B4FAC"/>
    <w:rsid w:val="004B61D6"/>
    <w:rsid w:val="004B6836"/>
    <w:rsid w:val="004B7A8E"/>
    <w:rsid w:val="004C0E28"/>
    <w:rsid w:val="004C1131"/>
    <w:rsid w:val="004C190E"/>
    <w:rsid w:val="004C2361"/>
    <w:rsid w:val="004C365B"/>
    <w:rsid w:val="004C3A82"/>
    <w:rsid w:val="004C456B"/>
    <w:rsid w:val="004C47A9"/>
    <w:rsid w:val="004C4D5F"/>
    <w:rsid w:val="004C50CC"/>
    <w:rsid w:val="004C5325"/>
    <w:rsid w:val="004C5727"/>
    <w:rsid w:val="004C5B72"/>
    <w:rsid w:val="004D0721"/>
    <w:rsid w:val="004D0D1F"/>
    <w:rsid w:val="004D10FD"/>
    <w:rsid w:val="004D1A75"/>
    <w:rsid w:val="004D2B94"/>
    <w:rsid w:val="004D35E8"/>
    <w:rsid w:val="004D3863"/>
    <w:rsid w:val="004D420E"/>
    <w:rsid w:val="004D43A0"/>
    <w:rsid w:val="004D5D42"/>
    <w:rsid w:val="004D5FE9"/>
    <w:rsid w:val="004D614C"/>
    <w:rsid w:val="004D6B58"/>
    <w:rsid w:val="004D7151"/>
    <w:rsid w:val="004D7974"/>
    <w:rsid w:val="004E1DAE"/>
    <w:rsid w:val="004E25A6"/>
    <w:rsid w:val="004E2B3F"/>
    <w:rsid w:val="004E3157"/>
    <w:rsid w:val="004E388E"/>
    <w:rsid w:val="004E5B21"/>
    <w:rsid w:val="004E612D"/>
    <w:rsid w:val="004F000D"/>
    <w:rsid w:val="004F0FDD"/>
    <w:rsid w:val="004F1053"/>
    <w:rsid w:val="004F1D12"/>
    <w:rsid w:val="004F239A"/>
    <w:rsid w:val="004F5759"/>
    <w:rsid w:val="004F589D"/>
    <w:rsid w:val="004F6475"/>
    <w:rsid w:val="004F6554"/>
    <w:rsid w:val="004F6A39"/>
    <w:rsid w:val="004F7405"/>
    <w:rsid w:val="0050001C"/>
    <w:rsid w:val="0050228D"/>
    <w:rsid w:val="00502A33"/>
    <w:rsid w:val="005031FB"/>
    <w:rsid w:val="005038BE"/>
    <w:rsid w:val="005047DF"/>
    <w:rsid w:val="00504962"/>
    <w:rsid w:val="00504D56"/>
    <w:rsid w:val="00505D6B"/>
    <w:rsid w:val="00506D3B"/>
    <w:rsid w:val="00507EC6"/>
    <w:rsid w:val="00511443"/>
    <w:rsid w:val="00511A12"/>
    <w:rsid w:val="00513E14"/>
    <w:rsid w:val="00514BA6"/>
    <w:rsid w:val="00514F5F"/>
    <w:rsid w:val="005154C1"/>
    <w:rsid w:val="00515749"/>
    <w:rsid w:val="00515976"/>
    <w:rsid w:val="005162AB"/>
    <w:rsid w:val="005205ED"/>
    <w:rsid w:val="00520B26"/>
    <w:rsid w:val="00521122"/>
    <w:rsid w:val="0052351B"/>
    <w:rsid w:val="0052366B"/>
    <w:rsid w:val="005244CB"/>
    <w:rsid w:val="00524843"/>
    <w:rsid w:val="0052510F"/>
    <w:rsid w:val="00526D3D"/>
    <w:rsid w:val="0052725F"/>
    <w:rsid w:val="0052739F"/>
    <w:rsid w:val="00527FE1"/>
    <w:rsid w:val="0053025C"/>
    <w:rsid w:val="00532D09"/>
    <w:rsid w:val="005350EE"/>
    <w:rsid w:val="0053729A"/>
    <w:rsid w:val="005408DE"/>
    <w:rsid w:val="00540925"/>
    <w:rsid w:val="00541146"/>
    <w:rsid w:val="00542814"/>
    <w:rsid w:val="00543A99"/>
    <w:rsid w:val="0054526D"/>
    <w:rsid w:val="00545BA7"/>
    <w:rsid w:val="00545CC2"/>
    <w:rsid w:val="00546238"/>
    <w:rsid w:val="005471C1"/>
    <w:rsid w:val="00547D3F"/>
    <w:rsid w:val="00550B80"/>
    <w:rsid w:val="00552271"/>
    <w:rsid w:val="00552A11"/>
    <w:rsid w:val="00555AFA"/>
    <w:rsid w:val="005572D8"/>
    <w:rsid w:val="005572DA"/>
    <w:rsid w:val="005577D9"/>
    <w:rsid w:val="00557B3E"/>
    <w:rsid w:val="00561DA8"/>
    <w:rsid w:val="00562CB2"/>
    <w:rsid w:val="00563FD6"/>
    <w:rsid w:val="005659A9"/>
    <w:rsid w:val="0057040E"/>
    <w:rsid w:val="00570522"/>
    <w:rsid w:val="00571943"/>
    <w:rsid w:val="00571A38"/>
    <w:rsid w:val="00571D6D"/>
    <w:rsid w:val="00571F43"/>
    <w:rsid w:val="005727FA"/>
    <w:rsid w:val="00572F46"/>
    <w:rsid w:val="00573111"/>
    <w:rsid w:val="00574A02"/>
    <w:rsid w:val="00576363"/>
    <w:rsid w:val="00576A54"/>
    <w:rsid w:val="00577145"/>
    <w:rsid w:val="005772E7"/>
    <w:rsid w:val="00577DC6"/>
    <w:rsid w:val="00580516"/>
    <w:rsid w:val="00580EE3"/>
    <w:rsid w:val="005816F4"/>
    <w:rsid w:val="00581BDF"/>
    <w:rsid w:val="00582DC3"/>
    <w:rsid w:val="00583257"/>
    <w:rsid w:val="0058356C"/>
    <w:rsid w:val="005835A1"/>
    <w:rsid w:val="0058473D"/>
    <w:rsid w:val="00584793"/>
    <w:rsid w:val="00585174"/>
    <w:rsid w:val="0058681D"/>
    <w:rsid w:val="00586A3F"/>
    <w:rsid w:val="00586D13"/>
    <w:rsid w:val="00587B48"/>
    <w:rsid w:val="0059026B"/>
    <w:rsid w:val="0059038C"/>
    <w:rsid w:val="0059040D"/>
    <w:rsid w:val="005921E2"/>
    <w:rsid w:val="005938CD"/>
    <w:rsid w:val="005939E6"/>
    <w:rsid w:val="00594E87"/>
    <w:rsid w:val="00595085"/>
    <w:rsid w:val="005950E5"/>
    <w:rsid w:val="0059598F"/>
    <w:rsid w:val="00595D8E"/>
    <w:rsid w:val="00597309"/>
    <w:rsid w:val="005A0DC6"/>
    <w:rsid w:val="005A141E"/>
    <w:rsid w:val="005A1772"/>
    <w:rsid w:val="005A1A4B"/>
    <w:rsid w:val="005A2391"/>
    <w:rsid w:val="005A3974"/>
    <w:rsid w:val="005A4212"/>
    <w:rsid w:val="005A43D5"/>
    <w:rsid w:val="005A4CD3"/>
    <w:rsid w:val="005A52FF"/>
    <w:rsid w:val="005A5753"/>
    <w:rsid w:val="005A6400"/>
    <w:rsid w:val="005A69CF"/>
    <w:rsid w:val="005A6F7C"/>
    <w:rsid w:val="005B132F"/>
    <w:rsid w:val="005B15EB"/>
    <w:rsid w:val="005B17A6"/>
    <w:rsid w:val="005B18B2"/>
    <w:rsid w:val="005B1B45"/>
    <w:rsid w:val="005B3823"/>
    <w:rsid w:val="005B38E7"/>
    <w:rsid w:val="005B3CB0"/>
    <w:rsid w:val="005B40A6"/>
    <w:rsid w:val="005B590A"/>
    <w:rsid w:val="005C0180"/>
    <w:rsid w:val="005C01B7"/>
    <w:rsid w:val="005C30A6"/>
    <w:rsid w:val="005C3A49"/>
    <w:rsid w:val="005C76FF"/>
    <w:rsid w:val="005C7B49"/>
    <w:rsid w:val="005D00BA"/>
    <w:rsid w:val="005D06D6"/>
    <w:rsid w:val="005D0EE5"/>
    <w:rsid w:val="005D202C"/>
    <w:rsid w:val="005D2A79"/>
    <w:rsid w:val="005D3004"/>
    <w:rsid w:val="005D3055"/>
    <w:rsid w:val="005D31A3"/>
    <w:rsid w:val="005D3D39"/>
    <w:rsid w:val="005D6C15"/>
    <w:rsid w:val="005D787E"/>
    <w:rsid w:val="005D7C39"/>
    <w:rsid w:val="005E07C2"/>
    <w:rsid w:val="005E13DF"/>
    <w:rsid w:val="005E26E3"/>
    <w:rsid w:val="005E387D"/>
    <w:rsid w:val="005E3B75"/>
    <w:rsid w:val="005E3D15"/>
    <w:rsid w:val="005E4B37"/>
    <w:rsid w:val="005E4C49"/>
    <w:rsid w:val="005E4C65"/>
    <w:rsid w:val="005E6396"/>
    <w:rsid w:val="005E6972"/>
    <w:rsid w:val="005E786B"/>
    <w:rsid w:val="005E7F40"/>
    <w:rsid w:val="005E7F4E"/>
    <w:rsid w:val="005F00B4"/>
    <w:rsid w:val="005F2946"/>
    <w:rsid w:val="005F34C6"/>
    <w:rsid w:val="005F39DF"/>
    <w:rsid w:val="005F4318"/>
    <w:rsid w:val="005F4F8E"/>
    <w:rsid w:val="005F54A4"/>
    <w:rsid w:val="005F55AB"/>
    <w:rsid w:val="005F6EFE"/>
    <w:rsid w:val="005F71D1"/>
    <w:rsid w:val="005F7EF8"/>
    <w:rsid w:val="0060035F"/>
    <w:rsid w:val="00600ADF"/>
    <w:rsid w:val="00600C78"/>
    <w:rsid w:val="006013EC"/>
    <w:rsid w:val="00601DD2"/>
    <w:rsid w:val="006021EC"/>
    <w:rsid w:val="0060331E"/>
    <w:rsid w:val="00603B6D"/>
    <w:rsid w:val="00604786"/>
    <w:rsid w:val="00604A28"/>
    <w:rsid w:val="00605104"/>
    <w:rsid w:val="00605197"/>
    <w:rsid w:val="00606090"/>
    <w:rsid w:val="00606F3E"/>
    <w:rsid w:val="00607205"/>
    <w:rsid w:val="00607445"/>
    <w:rsid w:val="006074E4"/>
    <w:rsid w:val="00607853"/>
    <w:rsid w:val="006112D1"/>
    <w:rsid w:val="006112FA"/>
    <w:rsid w:val="00612E50"/>
    <w:rsid w:val="00613BAC"/>
    <w:rsid w:val="00615B55"/>
    <w:rsid w:val="00616683"/>
    <w:rsid w:val="00617451"/>
    <w:rsid w:val="006177F8"/>
    <w:rsid w:val="00620205"/>
    <w:rsid w:val="0062100F"/>
    <w:rsid w:val="00621B3A"/>
    <w:rsid w:val="00622CEB"/>
    <w:rsid w:val="00622D42"/>
    <w:rsid w:val="00622F63"/>
    <w:rsid w:val="00623402"/>
    <w:rsid w:val="00624B34"/>
    <w:rsid w:val="006252C7"/>
    <w:rsid w:val="00625454"/>
    <w:rsid w:val="00625B93"/>
    <w:rsid w:val="00626322"/>
    <w:rsid w:val="0062648B"/>
    <w:rsid w:val="006266C4"/>
    <w:rsid w:val="00626A87"/>
    <w:rsid w:val="00626AD6"/>
    <w:rsid w:val="00626E26"/>
    <w:rsid w:val="00626FC7"/>
    <w:rsid w:val="0063009B"/>
    <w:rsid w:val="0063073A"/>
    <w:rsid w:val="006308E9"/>
    <w:rsid w:val="006313A9"/>
    <w:rsid w:val="006326E4"/>
    <w:rsid w:val="006327D8"/>
    <w:rsid w:val="00633563"/>
    <w:rsid w:val="00633C39"/>
    <w:rsid w:val="0063465C"/>
    <w:rsid w:val="00636271"/>
    <w:rsid w:val="0063685A"/>
    <w:rsid w:val="00637180"/>
    <w:rsid w:val="006417D8"/>
    <w:rsid w:val="00641984"/>
    <w:rsid w:val="006430B2"/>
    <w:rsid w:val="00643C5A"/>
    <w:rsid w:val="00645E3B"/>
    <w:rsid w:val="006502FA"/>
    <w:rsid w:val="006508BA"/>
    <w:rsid w:val="00653A45"/>
    <w:rsid w:val="00653D8D"/>
    <w:rsid w:val="00655A79"/>
    <w:rsid w:val="00657135"/>
    <w:rsid w:val="006577ED"/>
    <w:rsid w:val="00662163"/>
    <w:rsid w:val="00662BC9"/>
    <w:rsid w:val="006632AE"/>
    <w:rsid w:val="00664D1C"/>
    <w:rsid w:val="00665906"/>
    <w:rsid w:val="00666052"/>
    <w:rsid w:val="00666075"/>
    <w:rsid w:val="00667B22"/>
    <w:rsid w:val="00670C49"/>
    <w:rsid w:val="006710C1"/>
    <w:rsid w:val="00671640"/>
    <w:rsid w:val="006721EC"/>
    <w:rsid w:val="0067304E"/>
    <w:rsid w:val="0067391B"/>
    <w:rsid w:val="00674484"/>
    <w:rsid w:val="006745E5"/>
    <w:rsid w:val="00674C56"/>
    <w:rsid w:val="00677A0E"/>
    <w:rsid w:val="00680AE3"/>
    <w:rsid w:val="00681181"/>
    <w:rsid w:val="006816A4"/>
    <w:rsid w:val="00681F6F"/>
    <w:rsid w:val="00682099"/>
    <w:rsid w:val="006824E7"/>
    <w:rsid w:val="00682C05"/>
    <w:rsid w:val="00682CDE"/>
    <w:rsid w:val="006849ED"/>
    <w:rsid w:val="00685A22"/>
    <w:rsid w:val="00686648"/>
    <w:rsid w:val="00687A9A"/>
    <w:rsid w:val="00691CCE"/>
    <w:rsid w:val="0069376A"/>
    <w:rsid w:val="00694D8A"/>
    <w:rsid w:val="00694F3D"/>
    <w:rsid w:val="00695242"/>
    <w:rsid w:val="00695399"/>
    <w:rsid w:val="00695E94"/>
    <w:rsid w:val="006967CC"/>
    <w:rsid w:val="00696C78"/>
    <w:rsid w:val="006A00E8"/>
    <w:rsid w:val="006A0DFC"/>
    <w:rsid w:val="006A18B6"/>
    <w:rsid w:val="006A1EDC"/>
    <w:rsid w:val="006A2823"/>
    <w:rsid w:val="006A2D00"/>
    <w:rsid w:val="006A303A"/>
    <w:rsid w:val="006A4342"/>
    <w:rsid w:val="006A581A"/>
    <w:rsid w:val="006A5B0F"/>
    <w:rsid w:val="006A5ED6"/>
    <w:rsid w:val="006A5FF3"/>
    <w:rsid w:val="006A6441"/>
    <w:rsid w:val="006A682E"/>
    <w:rsid w:val="006A74E0"/>
    <w:rsid w:val="006B11C8"/>
    <w:rsid w:val="006B20EE"/>
    <w:rsid w:val="006B2321"/>
    <w:rsid w:val="006B2E68"/>
    <w:rsid w:val="006B4826"/>
    <w:rsid w:val="006B51A0"/>
    <w:rsid w:val="006B5B8D"/>
    <w:rsid w:val="006B6B8D"/>
    <w:rsid w:val="006B6BD0"/>
    <w:rsid w:val="006B7006"/>
    <w:rsid w:val="006B7D86"/>
    <w:rsid w:val="006C068A"/>
    <w:rsid w:val="006C0924"/>
    <w:rsid w:val="006C1449"/>
    <w:rsid w:val="006C1614"/>
    <w:rsid w:val="006C16C3"/>
    <w:rsid w:val="006C19AD"/>
    <w:rsid w:val="006C1B7C"/>
    <w:rsid w:val="006C1D8C"/>
    <w:rsid w:val="006C28B9"/>
    <w:rsid w:val="006C51D5"/>
    <w:rsid w:val="006C637F"/>
    <w:rsid w:val="006C76E9"/>
    <w:rsid w:val="006D04A4"/>
    <w:rsid w:val="006D1E49"/>
    <w:rsid w:val="006D1FE7"/>
    <w:rsid w:val="006D2553"/>
    <w:rsid w:val="006D2B9F"/>
    <w:rsid w:val="006D3D5D"/>
    <w:rsid w:val="006D4238"/>
    <w:rsid w:val="006D432E"/>
    <w:rsid w:val="006D456D"/>
    <w:rsid w:val="006D4BCB"/>
    <w:rsid w:val="006D4D11"/>
    <w:rsid w:val="006D5B0E"/>
    <w:rsid w:val="006E0F22"/>
    <w:rsid w:val="006E1B19"/>
    <w:rsid w:val="006E1CF4"/>
    <w:rsid w:val="006E3731"/>
    <w:rsid w:val="006E4816"/>
    <w:rsid w:val="006E4894"/>
    <w:rsid w:val="006E538C"/>
    <w:rsid w:val="006E585A"/>
    <w:rsid w:val="006E6044"/>
    <w:rsid w:val="006E60B3"/>
    <w:rsid w:val="006E6971"/>
    <w:rsid w:val="006E718D"/>
    <w:rsid w:val="006E7749"/>
    <w:rsid w:val="006F0AFA"/>
    <w:rsid w:val="006F1355"/>
    <w:rsid w:val="006F1780"/>
    <w:rsid w:val="006F1B52"/>
    <w:rsid w:val="006F24BF"/>
    <w:rsid w:val="006F27A6"/>
    <w:rsid w:val="006F39A4"/>
    <w:rsid w:val="006F39BE"/>
    <w:rsid w:val="006F42DE"/>
    <w:rsid w:val="006F4EFC"/>
    <w:rsid w:val="006F56B5"/>
    <w:rsid w:val="006F7A88"/>
    <w:rsid w:val="007005D2"/>
    <w:rsid w:val="007016A4"/>
    <w:rsid w:val="00702F65"/>
    <w:rsid w:val="00705011"/>
    <w:rsid w:val="00705B33"/>
    <w:rsid w:val="00706046"/>
    <w:rsid w:val="0070615E"/>
    <w:rsid w:val="00706C4B"/>
    <w:rsid w:val="007105FA"/>
    <w:rsid w:val="00710A58"/>
    <w:rsid w:val="007116AC"/>
    <w:rsid w:val="0071198A"/>
    <w:rsid w:val="007124A2"/>
    <w:rsid w:val="0071265A"/>
    <w:rsid w:val="007133ED"/>
    <w:rsid w:val="00715AE1"/>
    <w:rsid w:val="00715E89"/>
    <w:rsid w:val="00716421"/>
    <w:rsid w:val="007176C2"/>
    <w:rsid w:val="00717C93"/>
    <w:rsid w:val="00720304"/>
    <w:rsid w:val="007216B0"/>
    <w:rsid w:val="0072250A"/>
    <w:rsid w:val="007228E7"/>
    <w:rsid w:val="007230D6"/>
    <w:rsid w:val="0072313D"/>
    <w:rsid w:val="007234C8"/>
    <w:rsid w:val="00723E27"/>
    <w:rsid w:val="00723E4B"/>
    <w:rsid w:val="00723ECE"/>
    <w:rsid w:val="00724553"/>
    <w:rsid w:val="0072563F"/>
    <w:rsid w:val="00725756"/>
    <w:rsid w:val="00725E05"/>
    <w:rsid w:val="007264D6"/>
    <w:rsid w:val="00730437"/>
    <w:rsid w:val="0073071E"/>
    <w:rsid w:val="0073298A"/>
    <w:rsid w:val="00732CFA"/>
    <w:rsid w:val="00732E2C"/>
    <w:rsid w:val="00733076"/>
    <w:rsid w:val="00733398"/>
    <w:rsid w:val="0073362A"/>
    <w:rsid w:val="00734468"/>
    <w:rsid w:val="007359A8"/>
    <w:rsid w:val="00735ECF"/>
    <w:rsid w:val="0073666D"/>
    <w:rsid w:val="007368A2"/>
    <w:rsid w:val="00736DE9"/>
    <w:rsid w:val="00737789"/>
    <w:rsid w:val="007400FE"/>
    <w:rsid w:val="00740147"/>
    <w:rsid w:val="007413C1"/>
    <w:rsid w:val="00742439"/>
    <w:rsid w:val="007426E1"/>
    <w:rsid w:val="00743A10"/>
    <w:rsid w:val="007451FB"/>
    <w:rsid w:val="007465A9"/>
    <w:rsid w:val="00746BD9"/>
    <w:rsid w:val="007475AD"/>
    <w:rsid w:val="00752085"/>
    <w:rsid w:val="00753D1C"/>
    <w:rsid w:val="00753E0F"/>
    <w:rsid w:val="0075423A"/>
    <w:rsid w:val="00754A0D"/>
    <w:rsid w:val="007552C1"/>
    <w:rsid w:val="007562E2"/>
    <w:rsid w:val="00756E81"/>
    <w:rsid w:val="0075771E"/>
    <w:rsid w:val="007577C2"/>
    <w:rsid w:val="00757C29"/>
    <w:rsid w:val="00760E7F"/>
    <w:rsid w:val="00762F2B"/>
    <w:rsid w:val="0076328E"/>
    <w:rsid w:val="007649C0"/>
    <w:rsid w:val="0076561E"/>
    <w:rsid w:val="00765912"/>
    <w:rsid w:val="00765F27"/>
    <w:rsid w:val="007661B0"/>
    <w:rsid w:val="00766E37"/>
    <w:rsid w:val="007675BD"/>
    <w:rsid w:val="007676B4"/>
    <w:rsid w:val="00767C47"/>
    <w:rsid w:val="00767F98"/>
    <w:rsid w:val="0077052A"/>
    <w:rsid w:val="00771753"/>
    <w:rsid w:val="0077258C"/>
    <w:rsid w:val="00773353"/>
    <w:rsid w:val="00775F6B"/>
    <w:rsid w:val="00777809"/>
    <w:rsid w:val="00780491"/>
    <w:rsid w:val="00780A31"/>
    <w:rsid w:val="00780A45"/>
    <w:rsid w:val="007817B6"/>
    <w:rsid w:val="00781C4A"/>
    <w:rsid w:val="007823F3"/>
    <w:rsid w:val="00783340"/>
    <w:rsid w:val="00783842"/>
    <w:rsid w:val="007840BE"/>
    <w:rsid w:val="007876E3"/>
    <w:rsid w:val="0079012F"/>
    <w:rsid w:val="00791915"/>
    <w:rsid w:val="00791C37"/>
    <w:rsid w:val="0079243C"/>
    <w:rsid w:val="00792865"/>
    <w:rsid w:val="007928AD"/>
    <w:rsid w:val="00792F30"/>
    <w:rsid w:val="0079385A"/>
    <w:rsid w:val="00794724"/>
    <w:rsid w:val="007951CE"/>
    <w:rsid w:val="0079557A"/>
    <w:rsid w:val="00796201"/>
    <w:rsid w:val="00796A08"/>
    <w:rsid w:val="007A001F"/>
    <w:rsid w:val="007A0174"/>
    <w:rsid w:val="007A051A"/>
    <w:rsid w:val="007A0609"/>
    <w:rsid w:val="007A0BB2"/>
    <w:rsid w:val="007A0FDF"/>
    <w:rsid w:val="007A2B3A"/>
    <w:rsid w:val="007A2E63"/>
    <w:rsid w:val="007A37BC"/>
    <w:rsid w:val="007A5131"/>
    <w:rsid w:val="007A58AE"/>
    <w:rsid w:val="007A6294"/>
    <w:rsid w:val="007B1EA5"/>
    <w:rsid w:val="007B22F3"/>
    <w:rsid w:val="007B4019"/>
    <w:rsid w:val="007B5401"/>
    <w:rsid w:val="007B66A0"/>
    <w:rsid w:val="007B6E4E"/>
    <w:rsid w:val="007B71B7"/>
    <w:rsid w:val="007B71E9"/>
    <w:rsid w:val="007C082F"/>
    <w:rsid w:val="007C1702"/>
    <w:rsid w:val="007C2DD4"/>
    <w:rsid w:val="007C41D1"/>
    <w:rsid w:val="007C48C7"/>
    <w:rsid w:val="007C523C"/>
    <w:rsid w:val="007C5D6E"/>
    <w:rsid w:val="007C69D6"/>
    <w:rsid w:val="007C725B"/>
    <w:rsid w:val="007D0EC0"/>
    <w:rsid w:val="007D2A98"/>
    <w:rsid w:val="007D2CEB"/>
    <w:rsid w:val="007D3591"/>
    <w:rsid w:val="007D3B0A"/>
    <w:rsid w:val="007D3C2B"/>
    <w:rsid w:val="007D4694"/>
    <w:rsid w:val="007D5189"/>
    <w:rsid w:val="007D6683"/>
    <w:rsid w:val="007E19F0"/>
    <w:rsid w:val="007E1F1A"/>
    <w:rsid w:val="007E4317"/>
    <w:rsid w:val="007E4E56"/>
    <w:rsid w:val="007E5022"/>
    <w:rsid w:val="007E6167"/>
    <w:rsid w:val="007E74C5"/>
    <w:rsid w:val="007E7B9C"/>
    <w:rsid w:val="007E7D14"/>
    <w:rsid w:val="007F0216"/>
    <w:rsid w:val="007F0343"/>
    <w:rsid w:val="007F0E34"/>
    <w:rsid w:val="007F2E64"/>
    <w:rsid w:val="007F30E8"/>
    <w:rsid w:val="007F32C6"/>
    <w:rsid w:val="007F5452"/>
    <w:rsid w:val="007F55D7"/>
    <w:rsid w:val="007F6368"/>
    <w:rsid w:val="007F6810"/>
    <w:rsid w:val="007F68C6"/>
    <w:rsid w:val="007F7B7F"/>
    <w:rsid w:val="00800BC6"/>
    <w:rsid w:val="00801C77"/>
    <w:rsid w:val="008027DA"/>
    <w:rsid w:val="00802BC4"/>
    <w:rsid w:val="00804332"/>
    <w:rsid w:val="008043DE"/>
    <w:rsid w:val="00804837"/>
    <w:rsid w:val="0080498D"/>
    <w:rsid w:val="00804C33"/>
    <w:rsid w:val="00805349"/>
    <w:rsid w:val="008058D1"/>
    <w:rsid w:val="00805DC4"/>
    <w:rsid w:val="0080606A"/>
    <w:rsid w:val="008065F0"/>
    <w:rsid w:val="0080708D"/>
    <w:rsid w:val="0080717D"/>
    <w:rsid w:val="00807C2F"/>
    <w:rsid w:val="00810B67"/>
    <w:rsid w:val="00811BD2"/>
    <w:rsid w:val="0081267C"/>
    <w:rsid w:val="008129C6"/>
    <w:rsid w:val="00812E0A"/>
    <w:rsid w:val="008133EA"/>
    <w:rsid w:val="0081352B"/>
    <w:rsid w:val="00813A33"/>
    <w:rsid w:val="00813C69"/>
    <w:rsid w:val="00813D74"/>
    <w:rsid w:val="00813F1F"/>
    <w:rsid w:val="008140C1"/>
    <w:rsid w:val="00814514"/>
    <w:rsid w:val="00814D91"/>
    <w:rsid w:val="0081540E"/>
    <w:rsid w:val="00816752"/>
    <w:rsid w:val="008167F2"/>
    <w:rsid w:val="00820EC7"/>
    <w:rsid w:val="00821A6B"/>
    <w:rsid w:val="0082215C"/>
    <w:rsid w:val="00822861"/>
    <w:rsid w:val="00822A73"/>
    <w:rsid w:val="00823560"/>
    <w:rsid w:val="008237E2"/>
    <w:rsid w:val="0082387B"/>
    <w:rsid w:val="00823C6C"/>
    <w:rsid w:val="008250A7"/>
    <w:rsid w:val="008255E4"/>
    <w:rsid w:val="008256D5"/>
    <w:rsid w:val="0082585B"/>
    <w:rsid w:val="00825D4A"/>
    <w:rsid w:val="00826FF0"/>
    <w:rsid w:val="00827BAD"/>
    <w:rsid w:val="00830639"/>
    <w:rsid w:val="008308EE"/>
    <w:rsid w:val="008309C9"/>
    <w:rsid w:val="00830BC7"/>
    <w:rsid w:val="00831140"/>
    <w:rsid w:val="0083282F"/>
    <w:rsid w:val="008335E3"/>
    <w:rsid w:val="00834DCB"/>
    <w:rsid w:val="00836673"/>
    <w:rsid w:val="00837372"/>
    <w:rsid w:val="00840C01"/>
    <w:rsid w:val="00840C42"/>
    <w:rsid w:val="0084167C"/>
    <w:rsid w:val="00841DF8"/>
    <w:rsid w:val="00844F10"/>
    <w:rsid w:val="00845186"/>
    <w:rsid w:val="00845A31"/>
    <w:rsid w:val="00845BBC"/>
    <w:rsid w:val="00846993"/>
    <w:rsid w:val="008469BA"/>
    <w:rsid w:val="00847477"/>
    <w:rsid w:val="0084769E"/>
    <w:rsid w:val="00847B75"/>
    <w:rsid w:val="00847F2B"/>
    <w:rsid w:val="00850048"/>
    <w:rsid w:val="008507F2"/>
    <w:rsid w:val="008513D8"/>
    <w:rsid w:val="00852116"/>
    <w:rsid w:val="0085246F"/>
    <w:rsid w:val="00852B90"/>
    <w:rsid w:val="00852C25"/>
    <w:rsid w:val="00854346"/>
    <w:rsid w:val="00855B5C"/>
    <w:rsid w:val="00855CF5"/>
    <w:rsid w:val="00855D43"/>
    <w:rsid w:val="0085608A"/>
    <w:rsid w:val="008561D7"/>
    <w:rsid w:val="008565A1"/>
    <w:rsid w:val="008565C9"/>
    <w:rsid w:val="00856891"/>
    <w:rsid w:val="008607B4"/>
    <w:rsid w:val="00860B22"/>
    <w:rsid w:val="00860DB0"/>
    <w:rsid w:val="00860EE8"/>
    <w:rsid w:val="00861074"/>
    <w:rsid w:val="00861AA4"/>
    <w:rsid w:val="008636FC"/>
    <w:rsid w:val="00863DB6"/>
    <w:rsid w:val="00865B4F"/>
    <w:rsid w:val="00865B7C"/>
    <w:rsid w:val="00865B86"/>
    <w:rsid w:val="00866E37"/>
    <w:rsid w:val="0086739D"/>
    <w:rsid w:val="00867F39"/>
    <w:rsid w:val="0087019B"/>
    <w:rsid w:val="00870368"/>
    <w:rsid w:val="00870B92"/>
    <w:rsid w:val="00871164"/>
    <w:rsid w:val="00872656"/>
    <w:rsid w:val="008736F5"/>
    <w:rsid w:val="00873BC6"/>
    <w:rsid w:val="00873E0A"/>
    <w:rsid w:val="0087460F"/>
    <w:rsid w:val="00874FB1"/>
    <w:rsid w:val="008752E6"/>
    <w:rsid w:val="0087613C"/>
    <w:rsid w:val="008771F4"/>
    <w:rsid w:val="00877BA3"/>
    <w:rsid w:val="00880902"/>
    <w:rsid w:val="00881E3C"/>
    <w:rsid w:val="00882357"/>
    <w:rsid w:val="008825F3"/>
    <w:rsid w:val="00882886"/>
    <w:rsid w:val="00884708"/>
    <w:rsid w:val="00886A73"/>
    <w:rsid w:val="0088740E"/>
    <w:rsid w:val="00891CB5"/>
    <w:rsid w:val="00892A4E"/>
    <w:rsid w:val="00892CA7"/>
    <w:rsid w:val="0089367A"/>
    <w:rsid w:val="00893FF0"/>
    <w:rsid w:val="00894A27"/>
    <w:rsid w:val="00896A4C"/>
    <w:rsid w:val="00896B10"/>
    <w:rsid w:val="00896EBA"/>
    <w:rsid w:val="0089797F"/>
    <w:rsid w:val="008A1936"/>
    <w:rsid w:val="008A2131"/>
    <w:rsid w:val="008A23C9"/>
    <w:rsid w:val="008A3575"/>
    <w:rsid w:val="008A39F8"/>
    <w:rsid w:val="008A4021"/>
    <w:rsid w:val="008A5A38"/>
    <w:rsid w:val="008B00B1"/>
    <w:rsid w:val="008B0673"/>
    <w:rsid w:val="008B0A56"/>
    <w:rsid w:val="008B0B3A"/>
    <w:rsid w:val="008B1DD0"/>
    <w:rsid w:val="008B1F7D"/>
    <w:rsid w:val="008B32A9"/>
    <w:rsid w:val="008B49B6"/>
    <w:rsid w:val="008B4CC4"/>
    <w:rsid w:val="008B661F"/>
    <w:rsid w:val="008B757A"/>
    <w:rsid w:val="008B7D9A"/>
    <w:rsid w:val="008B7FBC"/>
    <w:rsid w:val="008C0083"/>
    <w:rsid w:val="008C0ADE"/>
    <w:rsid w:val="008C2EDB"/>
    <w:rsid w:val="008C3F4E"/>
    <w:rsid w:val="008C42BB"/>
    <w:rsid w:val="008C45FA"/>
    <w:rsid w:val="008C5E96"/>
    <w:rsid w:val="008C6C9A"/>
    <w:rsid w:val="008C701E"/>
    <w:rsid w:val="008C7FA0"/>
    <w:rsid w:val="008D001A"/>
    <w:rsid w:val="008D1B64"/>
    <w:rsid w:val="008D1EB1"/>
    <w:rsid w:val="008D4162"/>
    <w:rsid w:val="008D4E54"/>
    <w:rsid w:val="008E104B"/>
    <w:rsid w:val="008E1848"/>
    <w:rsid w:val="008E25A4"/>
    <w:rsid w:val="008E460A"/>
    <w:rsid w:val="008E4C89"/>
    <w:rsid w:val="008E51AF"/>
    <w:rsid w:val="008E51EA"/>
    <w:rsid w:val="008E548A"/>
    <w:rsid w:val="008E568D"/>
    <w:rsid w:val="008E6029"/>
    <w:rsid w:val="008E71E7"/>
    <w:rsid w:val="008E74A2"/>
    <w:rsid w:val="008F04B5"/>
    <w:rsid w:val="008F17B2"/>
    <w:rsid w:val="008F1A52"/>
    <w:rsid w:val="008F1D9E"/>
    <w:rsid w:val="008F2A1C"/>
    <w:rsid w:val="008F4524"/>
    <w:rsid w:val="008F47F1"/>
    <w:rsid w:val="008F4B82"/>
    <w:rsid w:val="008F5118"/>
    <w:rsid w:val="008F52C3"/>
    <w:rsid w:val="008F5F3D"/>
    <w:rsid w:val="0090039A"/>
    <w:rsid w:val="009006A6"/>
    <w:rsid w:val="00900A18"/>
    <w:rsid w:val="009016D7"/>
    <w:rsid w:val="00902A93"/>
    <w:rsid w:val="00903AC3"/>
    <w:rsid w:val="0090412E"/>
    <w:rsid w:val="00904536"/>
    <w:rsid w:val="0090478A"/>
    <w:rsid w:val="00906D48"/>
    <w:rsid w:val="00906DCF"/>
    <w:rsid w:val="009077C8"/>
    <w:rsid w:val="009102A7"/>
    <w:rsid w:val="00911D86"/>
    <w:rsid w:val="009144B5"/>
    <w:rsid w:val="009146F6"/>
    <w:rsid w:val="009149FB"/>
    <w:rsid w:val="00915284"/>
    <w:rsid w:val="0091568B"/>
    <w:rsid w:val="009157DB"/>
    <w:rsid w:val="00915863"/>
    <w:rsid w:val="00915AE4"/>
    <w:rsid w:val="00916ED7"/>
    <w:rsid w:val="0092000A"/>
    <w:rsid w:val="00921991"/>
    <w:rsid w:val="00922E70"/>
    <w:rsid w:val="00926E69"/>
    <w:rsid w:val="00930EF7"/>
    <w:rsid w:val="0093118D"/>
    <w:rsid w:val="0093125C"/>
    <w:rsid w:val="009317B8"/>
    <w:rsid w:val="009349BD"/>
    <w:rsid w:val="00935290"/>
    <w:rsid w:val="009360D6"/>
    <w:rsid w:val="00936282"/>
    <w:rsid w:val="00936510"/>
    <w:rsid w:val="00941336"/>
    <w:rsid w:val="00941967"/>
    <w:rsid w:val="009420C0"/>
    <w:rsid w:val="0094494E"/>
    <w:rsid w:val="00945476"/>
    <w:rsid w:val="00945E92"/>
    <w:rsid w:val="009466EE"/>
    <w:rsid w:val="009467C7"/>
    <w:rsid w:val="0094698E"/>
    <w:rsid w:val="00946A61"/>
    <w:rsid w:val="00947514"/>
    <w:rsid w:val="009478D9"/>
    <w:rsid w:val="009479C4"/>
    <w:rsid w:val="00950EC0"/>
    <w:rsid w:val="009511A3"/>
    <w:rsid w:val="00951F2A"/>
    <w:rsid w:val="009551B4"/>
    <w:rsid w:val="00955986"/>
    <w:rsid w:val="00955ACB"/>
    <w:rsid w:val="00956FEC"/>
    <w:rsid w:val="009571A6"/>
    <w:rsid w:val="009575E1"/>
    <w:rsid w:val="00960BC7"/>
    <w:rsid w:val="00960EAF"/>
    <w:rsid w:val="009620BC"/>
    <w:rsid w:val="0096210D"/>
    <w:rsid w:val="00962129"/>
    <w:rsid w:val="00962F7B"/>
    <w:rsid w:val="009632C9"/>
    <w:rsid w:val="00963A75"/>
    <w:rsid w:val="00964625"/>
    <w:rsid w:val="00965C74"/>
    <w:rsid w:val="00965F78"/>
    <w:rsid w:val="009667EE"/>
    <w:rsid w:val="009711C2"/>
    <w:rsid w:val="0097181E"/>
    <w:rsid w:val="009720B6"/>
    <w:rsid w:val="0097316B"/>
    <w:rsid w:val="0097354A"/>
    <w:rsid w:val="00974291"/>
    <w:rsid w:val="00974FAA"/>
    <w:rsid w:val="00976464"/>
    <w:rsid w:val="00976C9D"/>
    <w:rsid w:val="00977184"/>
    <w:rsid w:val="0097718F"/>
    <w:rsid w:val="009802C9"/>
    <w:rsid w:val="00982134"/>
    <w:rsid w:val="009821ED"/>
    <w:rsid w:val="00982C38"/>
    <w:rsid w:val="00982CC0"/>
    <w:rsid w:val="009835C7"/>
    <w:rsid w:val="0098404C"/>
    <w:rsid w:val="0098480A"/>
    <w:rsid w:val="009856BD"/>
    <w:rsid w:val="00985ABF"/>
    <w:rsid w:val="00985B0F"/>
    <w:rsid w:val="0098746B"/>
    <w:rsid w:val="00987E81"/>
    <w:rsid w:val="00990161"/>
    <w:rsid w:val="00991228"/>
    <w:rsid w:val="00991685"/>
    <w:rsid w:val="009927FA"/>
    <w:rsid w:val="00993860"/>
    <w:rsid w:val="00994761"/>
    <w:rsid w:val="009959C6"/>
    <w:rsid w:val="0099666D"/>
    <w:rsid w:val="009967F2"/>
    <w:rsid w:val="009968F8"/>
    <w:rsid w:val="009974DD"/>
    <w:rsid w:val="00997790"/>
    <w:rsid w:val="009A0358"/>
    <w:rsid w:val="009A2169"/>
    <w:rsid w:val="009A3C9A"/>
    <w:rsid w:val="009A3D4E"/>
    <w:rsid w:val="009A58AA"/>
    <w:rsid w:val="009A66D0"/>
    <w:rsid w:val="009A67D8"/>
    <w:rsid w:val="009A6F40"/>
    <w:rsid w:val="009B01FC"/>
    <w:rsid w:val="009B1BFE"/>
    <w:rsid w:val="009B2B61"/>
    <w:rsid w:val="009B42E8"/>
    <w:rsid w:val="009B7367"/>
    <w:rsid w:val="009C1471"/>
    <w:rsid w:val="009C17E3"/>
    <w:rsid w:val="009C1EFE"/>
    <w:rsid w:val="009C65C3"/>
    <w:rsid w:val="009C7687"/>
    <w:rsid w:val="009C785C"/>
    <w:rsid w:val="009D0444"/>
    <w:rsid w:val="009D053B"/>
    <w:rsid w:val="009D064D"/>
    <w:rsid w:val="009D083E"/>
    <w:rsid w:val="009D0CDD"/>
    <w:rsid w:val="009D22C2"/>
    <w:rsid w:val="009D2AAA"/>
    <w:rsid w:val="009D2D5D"/>
    <w:rsid w:val="009D3F76"/>
    <w:rsid w:val="009D46E8"/>
    <w:rsid w:val="009E0077"/>
    <w:rsid w:val="009E0EA2"/>
    <w:rsid w:val="009E0FD2"/>
    <w:rsid w:val="009E1125"/>
    <w:rsid w:val="009E15B0"/>
    <w:rsid w:val="009E214D"/>
    <w:rsid w:val="009E28EC"/>
    <w:rsid w:val="009E315A"/>
    <w:rsid w:val="009E4841"/>
    <w:rsid w:val="009E5C47"/>
    <w:rsid w:val="009E6B11"/>
    <w:rsid w:val="009E78E7"/>
    <w:rsid w:val="009E7983"/>
    <w:rsid w:val="009F07E4"/>
    <w:rsid w:val="009F1BD2"/>
    <w:rsid w:val="009F2635"/>
    <w:rsid w:val="009F264F"/>
    <w:rsid w:val="009F284C"/>
    <w:rsid w:val="009F2E31"/>
    <w:rsid w:val="009F31F7"/>
    <w:rsid w:val="009F3F1F"/>
    <w:rsid w:val="009F4FB3"/>
    <w:rsid w:val="009F71D1"/>
    <w:rsid w:val="00A007D9"/>
    <w:rsid w:val="00A00DD6"/>
    <w:rsid w:val="00A017BA"/>
    <w:rsid w:val="00A01EFD"/>
    <w:rsid w:val="00A026DF"/>
    <w:rsid w:val="00A0361A"/>
    <w:rsid w:val="00A03A5F"/>
    <w:rsid w:val="00A04100"/>
    <w:rsid w:val="00A0563C"/>
    <w:rsid w:val="00A05FC0"/>
    <w:rsid w:val="00A066DE"/>
    <w:rsid w:val="00A06CE8"/>
    <w:rsid w:val="00A075C8"/>
    <w:rsid w:val="00A10B65"/>
    <w:rsid w:val="00A10E35"/>
    <w:rsid w:val="00A124D9"/>
    <w:rsid w:val="00A12919"/>
    <w:rsid w:val="00A13D1C"/>
    <w:rsid w:val="00A141E5"/>
    <w:rsid w:val="00A14734"/>
    <w:rsid w:val="00A15581"/>
    <w:rsid w:val="00A1593F"/>
    <w:rsid w:val="00A15B57"/>
    <w:rsid w:val="00A2104A"/>
    <w:rsid w:val="00A2182C"/>
    <w:rsid w:val="00A21F92"/>
    <w:rsid w:val="00A24004"/>
    <w:rsid w:val="00A2410A"/>
    <w:rsid w:val="00A247A4"/>
    <w:rsid w:val="00A25175"/>
    <w:rsid w:val="00A2536F"/>
    <w:rsid w:val="00A263F4"/>
    <w:rsid w:val="00A268FC"/>
    <w:rsid w:val="00A26AF6"/>
    <w:rsid w:val="00A30AF9"/>
    <w:rsid w:val="00A30C0A"/>
    <w:rsid w:val="00A30DB3"/>
    <w:rsid w:val="00A3133A"/>
    <w:rsid w:val="00A313C9"/>
    <w:rsid w:val="00A33033"/>
    <w:rsid w:val="00A33E6E"/>
    <w:rsid w:val="00A344A6"/>
    <w:rsid w:val="00A3464E"/>
    <w:rsid w:val="00A35D6C"/>
    <w:rsid w:val="00A3666A"/>
    <w:rsid w:val="00A36FB3"/>
    <w:rsid w:val="00A403E9"/>
    <w:rsid w:val="00A406DC"/>
    <w:rsid w:val="00A407EC"/>
    <w:rsid w:val="00A40E25"/>
    <w:rsid w:val="00A41119"/>
    <w:rsid w:val="00A4123D"/>
    <w:rsid w:val="00A418B6"/>
    <w:rsid w:val="00A4347E"/>
    <w:rsid w:val="00A4381E"/>
    <w:rsid w:val="00A44AA2"/>
    <w:rsid w:val="00A45D7D"/>
    <w:rsid w:val="00A4630E"/>
    <w:rsid w:val="00A47DE3"/>
    <w:rsid w:val="00A5166E"/>
    <w:rsid w:val="00A5202E"/>
    <w:rsid w:val="00A5227A"/>
    <w:rsid w:val="00A539C2"/>
    <w:rsid w:val="00A54DAA"/>
    <w:rsid w:val="00A559D1"/>
    <w:rsid w:val="00A55A52"/>
    <w:rsid w:val="00A55DE0"/>
    <w:rsid w:val="00A56FB0"/>
    <w:rsid w:val="00A5724F"/>
    <w:rsid w:val="00A57343"/>
    <w:rsid w:val="00A5764F"/>
    <w:rsid w:val="00A57D42"/>
    <w:rsid w:val="00A60AA5"/>
    <w:rsid w:val="00A60BBB"/>
    <w:rsid w:val="00A60C83"/>
    <w:rsid w:val="00A60ED1"/>
    <w:rsid w:val="00A616B9"/>
    <w:rsid w:val="00A62188"/>
    <w:rsid w:val="00A62711"/>
    <w:rsid w:val="00A63A99"/>
    <w:rsid w:val="00A64B93"/>
    <w:rsid w:val="00A64C76"/>
    <w:rsid w:val="00A64CA7"/>
    <w:rsid w:val="00A65AC5"/>
    <w:rsid w:val="00A65F1E"/>
    <w:rsid w:val="00A6628B"/>
    <w:rsid w:val="00A6754A"/>
    <w:rsid w:val="00A67DA1"/>
    <w:rsid w:val="00A70F01"/>
    <w:rsid w:val="00A70FA5"/>
    <w:rsid w:val="00A710F7"/>
    <w:rsid w:val="00A734AC"/>
    <w:rsid w:val="00A739AD"/>
    <w:rsid w:val="00A74071"/>
    <w:rsid w:val="00A75AC5"/>
    <w:rsid w:val="00A75C69"/>
    <w:rsid w:val="00A77E66"/>
    <w:rsid w:val="00A80781"/>
    <w:rsid w:val="00A80964"/>
    <w:rsid w:val="00A80E9F"/>
    <w:rsid w:val="00A810BB"/>
    <w:rsid w:val="00A81543"/>
    <w:rsid w:val="00A81B44"/>
    <w:rsid w:val="00A81F6F"/>
    <w:rsid w:val="00A828A1"/>
    <w:rsid w:val="00A83065"/>
    <w:rsid w:val="00A83111"/>
    <w:rsid w:val="00A84047"/>
    <w:rsid w:val="00A84F22"/>
    <w:rsid w:val="00A855AA"/>
    <w:rsid w:val="00A85982"/>
    <w:rsid w:val="00A867FB"/>
    <w:rsid w:val="00A90123"/>
    <w:rsid w:val="00A90EC0"/>
    <w:rsid w:val="00A934C1"/>
    <w:rsid w:val="00A944A1"/>
    <w:rsid w:val="00A94E6D"/>
    <w:rsid w:val="00A94F69"/>
    <w:rsid w:val="00A95D68"/>
    <w:rsid w:val="00A96210"/>
    <w:rsid w:val="00A9695D"/>
    <w:rsid w:val="00A972FF"/>
    <w:rsid w:val="00AA014D"/>
    <w:rsid w:val="00AA17EE"/>
    <w:rsid w:val="00AA22FC"/>
    <w:rsid w:val="00AA2593"/>
    <w:rsid w:val="00AA265B"/>
    <w:rsid w:val="00AA32E9"/>
    <w:rsid w:val="00AA48AC"/>
    <w:rsid w:val="00AA5222"/>
    <w:rsid w:val="00AA535D"/>
    <w:rsid w:val="00AB0683"/>
    <w:rsid w:val="00AB179B"/>
    <w:rsid w:val="00AB197C"/>
    <w:rsid w:val="00AB199E"/>
    <w:rsid w:val="00AB1DF1"/>
    <w:rsid w:val="00AB2DA9"/>
    <w:rsid w:val="00AB358C"/>
    <w:rsid w:val="00AB5052"/>
    <w:rsid w:val="00AB5560"/>
    <w:rsid w:val="00AB55EE"/>
    <w:rsid w:val="00AB6C82"/>
    <w:rsid w:val="00AB741A"/>
    <w:rsid w:val="00AC16F0"/>
    <w:rsid w:val="00AC2E1A"/>
    <w:rsid w:val="00AC2F1A"/>
    <w:rsid w:val="00AC3BE5"/>
    <w:rsid w:val="00AC4393"/>
    <w:rsid w:val="00AC51A0"/>
    <w:rsid w:val="00AC58FC"/>
    <w:rsid w:val="00AC60D0"/>
    <w:rsid w:val="00AC76FC"/>
    <w:rsid w:val="00AC7D76"/>
    <w:rsid w:val="00AD06BA"/>
    <w:rsid w:val="00AD0B64"/>
    <w:rsid w:val="00AD1FE3"/>
    <w:rsid w:val="00AD2470"/>
    <w:rsid w:val="00AD35FE"/>
    <w:rsid w:val="00AD3BDE"/>
    <w:rsid w:val="00AD4023"/>
    <w:rsid w:val="00AD48BE"/>
    <w:rsid w:val="00AD4BEF"/>
    <w:rsid w:val="00AD5D04"/>
    <w:rsid w:val="00AD5E69"/>
    <w:rsid w:val="00AD66EE"/>
    <w:rsid w:val="00AD6BB9"/>
    <w:rsid w:val="00AD7AA1"/>
    <w:rsid w:val="00AD7F7C"/>
    <w:rsid w:val="00AE0269"/>
    <w:rsid w:val="00AE0A73"/>
    <w:rsid w:val="00AE0D35"/>
    <w:rsid w:val="00AE0F4D"/>
    <w:rsid w:val="00AE155F"/>
    <w:rsid w:val="00AE16EC"/>
    <w:rsid w:val="00AE1782"/>
    <w:rsid w:val="00AE425F"/>
    <w:rsid w:val="00AE5C6E"/>
    <w:rsid w:val="00AE5F8F"/>
    <w:rsid w:val="00AE60A8"/>
    <w:rsid w:val="00AE6C2E"/>
    <w:rsid w:val="00AE7B86"/>
    <w:rsid w:val="00AF0934"/>
    <w:rsid w:val="00AF182F"/>
    <w:rsid w:val="00AF1875"/>
    <w:rsid w:val="00AF2305"/>
    <w:rsid w:val="00AF2A93"/>
    <w:rsid w:val="00AF2F05"/>
    <w:rsid w:val="00AF46AA"/>
    <w:rsid w:val="00AF4B30"/>
    <w:rsid w:val="00AF4FB5"/>
    <w:rsid w:val="00AF5216"/>
    <w:rsid w:val="00AF52CF"/>
    <w:rsid w:val="00AF548E"/>
    <w:rsid w:val="00AF5D98"/>
    <w:rsid w:val="00AF7307"/>
    <w:rsid w:val="00B00204"/>
    <w:rsid w:val="00B017EC"/>
    <w:rsid w:val="00B01EC2"/>
    <w:rsid w:val="00B02AA8"/>
    <w:rsid w:val="00B03A57"/>
    <w:rsid w:val="00B044C6"/>
    <w:rsid w:val="00B04CED"/>
    <w:rsid w:val="00B056EC"/>
    <w:rsid w:val="00B05898"/>
    <w:rsid w:val="00B06AFF"/>
    <w:rsid w:val="00B07944"/>
    <w:rsid w:val="00B0795A"/>
    <w:rsid w:val="00B07F5E"/>
    <w:rsid w:val="00B10CF8"/>
    <w:rsid w:val="00B111C0"/>
    <w:rsid w:val="00B1135C"/>
    <w:rsid w:val="00B11813"/>
    <w:rsid w:val="00B11C09"/>
    <w:rsid w:val="00B11FF2"/>
    <w:rsid w:val="00B123C1"/>
    <w:rsid w:val="00B15479"/>
    <w:rsid w:val="00B1573C"/>
    <w:rsid w:val="00B15BE4"/>
    <w:rsid w:val="00B2222C"/>
    <w:rsid w:val="00B22A3A"/>
    <w:rsid w:val="00B24F9D"/>
    <w:rsid w:val="00B250F1"/>
    <w:rsid w:val="00B2541F"/>
    <w:rsid w:val="00B26221"/>
    <w:rsid w:val="00B27A34"/>
    <w:rsid w:val="00B32E88"/>
    <w:rsid w:val="00B34F63"/>
    <w:rsid w:val="00B35670"/>
    <w:rsid w:val="00B35F66"/>
    <w:rsid w:val="00B4012B"/>
    <w:rsid w:val="00B40EDB"/>
    <w:rsid w:val="00B40F26"/>
    <w:rsid w:val="00B40F7C"/>
    <w:rsid w:val="00B4175E"/>
    <w:rsid w:val="00B418C2"/>
    <w:rsid w:val="00B428B1"/>
    <w:rsid w:val="00B43126"/>
    <w:rsid w:val="00B447CB"/>
    <w:rsid w:val="00B45A5F"/>
    <w:rsid w:val="00B47AD5"/>
    <w:rsid w:val="00B50663"/>
    <w:rsid w:val="00B51958"/>
    <w:rsid w:val="00B526CB"/>
    <w:rsid w:val="00B5275C"/>
    <w:rsid w:val="00B52EA5"/>
    <w:rsid w:val="00B53A21"/>
    <w:rsid w:val="00B53B49"/>
    <w:rsid w:val="00B53C8D"/>
    <w:rsid w:val="00B5441F"/>
    <w:rsid w:val="00B548FA"/>
    <w:rsid w:val="00B54A0A"/>
    <w:rsid w:val="00B56FF3"/>
    <w:rsid w:val="00B57AFD"/>
    <w:rsid w:val="00B57EA9"/>
    <w:rsid w:val="00B61D39"/>
    <w:rsid w:val="00B62B66"/>
    <w:rsid w:val="00B640BB"/>
    <w:rsid w:val="00B641F8"/>
    <w:rsid w:val="00B64399"/>
    <w:rsid w:val="00B65076"/>
    <w:rsid w:val="00B6583C"/>
    <w:rsid w:val="00B65F60"/>
    <w:rsid w:val="00B67038"/>
    <w:rsid w:val="00B70C91"/>
    <w:rsid w:val="00B7131C"/>
    <w:rsid w:val="00B718C1"/>
    <w:rsid w:val="00B7228A"/>
    <w:rsid w:val="00B723C1"/>
    <w:rsid w:val="00B72A07"/>
    <w:rsid w:val="00B72BEB"/>
    <w:rsid w:val="00B72E02"/>
    <w:rsid w:val="00B73909"/>
    <w:rsid w:val="00B73984"/>
    <w:rsid w:val="00B75172"/>
    <w:rsid w:val="00B75CDF"/>
    <w:rsid w:val="00B75F80"/>
    <w:rsid w:val="00B7662E"/>
    <w:rsid w:val="00B80A15"/>
    <w:rsid w:val="00B80D02"/>
    <w:rsid w:val="00B81DF4"/>
    <w:rsid w:val="00B82086"/>
    <w:rsid w:val="00B8246C"/>
    <w:rsid w:val="00B84D13"/>
    <w:rsid w:val="00B854E7"/>
    <w:rsid w:val="00B87C17"/>
    <w:rsid w:val="00B91263"/>
    <w:rsid w:val="00B917B6"/>
    <w:rsid w:val="00B927E5"/>
    <w:rsid w:val="00B93EF4"/>
    <w:rsid w:val="00B94EA7"/>
    <w:rsid w:val="00B96215"/>
    <w:rsid w:val="00B975F3"/>
    <w:rsid w:val="00BA1426"/>
    <w:rsid w:val="00BA1E11"/>
    <w:rsid w:val="00BA1F3D"/>
    <w:rsid w:val="00BA346A"/>
    <w:rsid w:val="00BA5A2E"/>
    <w:rsid w:val="00BA608D"/>
    <w:rsid w:val="00BA7FB8"/>
    <w:rsid w:val="00BB019A"/>
    <w:rsid w:val="00BB104A"/>
    <w:rsid w:val="00BB365D"/>
    <w:rsid w:val="00BB3995"/>
    <w:rsid w:val="00BB3B42"/>
    <w:rsid w:val="00BB3FA9"/>
    <w:rsid w:val="00BB4B2C"/>
    <w:rsid w:val="00BB638D"/>
    <w:rsid w:val="00BB6619"/>
    <w:rsid w:val="00BB69A5"/>
    <w:rsid w:val="00BB6B4A"/>
    <w:rsid w:val="00BC0EFB"/>
    <w:rsid w:val="00BC21EE"/>
    <w:rsid w:val="00BC3193"/>
    <w:rsid w:val="00BC3D7A"/>
    <w:rsid w:val="00BC5648"/>
    <w:rsid w:val="00BC6419"/>
    <w:rsid w:val="00BC65D8"/>
    <w:rsid w:val="00BC6656"/>
    <w:rsid w:val="00BC68A9"/>
    <w:rsid w:val="00BD085B"/>
    <w:rsid w:val="00BD1415"/>
    <w:rsid w:val="00BD2045"/>
    <w:rsid w:val="00BD2072"/>
    <w:rsid w:val="00BD20A6"/>
    <w:rsid w:val="00BD316B"/>
    <w:rsid w:val="00BD34A4"/>
    <w:rsid w:val="00BD4653"/>
    <w:rsid w:val="00BD4A05"/>
    <w:rsid w:val="00BD4CBE"/>
    <w:rsid w:val="00BD549F"/>
    <w:rsid w:val="00BD560B"/>
    <w:rsid w:val="00BD579C"/>
    <w:rsid w:val="00BD59CD"/>
    <w:rsid w:val="00BD6475"/>
    <w:rsid w:val="00BD66CC"/>
    <w:rsid w:val="00BD7913"/>
    <w:rsid w:val="00BE0474"/>
    <w:rsid w:val="00BE0A5B"/>
    <w:rsid w:val="00BE1D62"/>
    <w:rsid w:val="00BE2499"/>
    <w:rsid w:val="00BE2CEB"/>
    <w:rsid w:val="00BE5C95"/>
    <w:rsid w:val="00BE6721"/>
    <w:rsid w:val="00BF0271"/>
    <w:rsid w:val="00BF06DD"/>
    <w:rsid w:val="00BF0BAE"/>
    <w:rsid w:val="00BF0E9C"/>
    <w:rsid w:val="00BF12C4"/>
    <w:rsid w:val="00BF1366"/>
    <w:rsid w:val="00BF2589"/>
    <w:rsid w:val="00BF2C0E"/>
    <w:rsid w:val="00BF31E2"/>
    <w:rsid w:val="00BF3785"/>
    <w:rsid w:val="00BF45D9"/>
    <w:rsid w:val="00BF4A21"/>
    <w:rsid w:val="00BF508F"/>
    <w:rsid w:val="00BF561F"/>
    <w:rsid w:val="00BF5E81"/>
    <w:rsid w:val="00BF65CA"/>
    <w:rsid w:val="00C005E1"/>
    <w:rsid w:val="00C00999"/>
    <w:rsid w:val="00C00B81"/>
    <w:rsid w:val="00C01123"/>
    <w:rsid w:val="00C01C61"/>
    <w:rsid w:val="00C0360E"/>
    <w:rsid w:val="00C03A44"/>
    <w:rsid w:val="00C05DD0"/>
    <w:rsid w:val="00C06F34"/>
    <w:rsid w:val="00C06F95"/>
    <w:rsid w:val="00C07852"/>
    <w:rsid w:val="00C1110D"/>
    <w:rsid w:val="00C11A50"/>
    <w:rsid w:val="00C127B1"/>
    <w:rsid w:val="00C12AE2"/>
    <w:rsid w:val="00C134B7"/>
    <w:rsid w:val="00C13A87"/>
    <w:rsid w:val="00C1471C"/>
    <w:rsid w:val="00C14D07"/>
    <w:rsid w:val="00C15E87"/>
    <w:rsid w:val="00C16E0E"/>
    <w:rsid w:val="00C175D0"/>
    <w:rsid w:val="00C2096B"/>
    <w:rsid w:val="00C20DEE"/>
    <w:rsid w:val="00C21108"/>
    <w:rsid w:val="00C21A8D"/>
    <w:rsid w:val="00C21E2C"/>
    <w:rsid w:val="00C22D8B"/>
    <w:rsid w:val="00C24DB0"/>
    <w:rsid w:val="00C26062"/>
    <w:rsid w:val="00C26B1C"/>
    <w:rsid w:val="00C26C9A"/>
    <w:rsid w:val="00C274AA"/>
    <w:rsid w:val="00C275D8"/>
    <w:rsid w:val="00C2784E"/>
    <w:rsid w:val="00C27E70"/>
    <w:rsid w:val="00C31BDA"/>
    <w:rsid w:val="00C3228D"/>
    <w:rsid w:val="00C325AC"/>
    <w:rsid w:val="00C32965"/>
    <w:rsid w:val="00C32DB5"/>
    <w:rsid w:val="00C3365E"/>
    <w:rsid w:val="00C3426D"/>
    <w:rsid w:val="00C35AB2"/>
    <w:rsid w:val="00C37450"/>
    <w:rsid w:val="00C37F79"/>
    <w:rsid w:val="00C41A38"/>
    <w:rsid w:val="00C432CA"/>
    <w:rsid w:val="00C435D0"/>
    <w:rsid w:val="00C44ADA"/>
    <w:rsid w:val="00C44EA7"/>
    <w:rsid w:val="00C44F4A"/>
    <w:rsid w:val="00C46060"/>
    <w:rsid w:val="00C4624E"/>
    <w:rsid w:val="00C504FE"/>
    <w:rsid w:val="00C50711"/>
    <w:rsid w:val="00C50A2F"/>
    <w:rsid w:val="00C523C6"/>
    <w:rsid w:val="00C525BA"/>
    <w:rsid w:val="00C53065"/>
    <w:rsid w:val="00C533AA"/>
    <w:rsid w:val="00C533C8"/>
    <w:rsid w:val="00C5415B"/>
    <w:rsid w:val="00C54204"/>
    <w:rsid w:val="00C54E58"/>
    <w:rsid w:val="00C55300"/>
    <w:rsid w:val="00C555F7"/>
    <w:rsid w:val="00C55EF8"/>
    <w:rsid w:val="00C55F68"/>
    <w:rsid w:val="00C56446"/>
    <w:rsid w:val="00C56E3F"/>
    <w:rsid w:val="00C57166"/>
    <w:rsid w:val="00C60863"/>
    <w:rsid w:val="00C61A8E"/>
    <w:rsid w:val="00C61B5E"/>
    <w:rsid w:val="00C61C4A"/>
    <w:rsid w:val="00C6285D"/>
    <w:rsid w:val="00C639E3"/>
    <w:rsid w:val="00C640E3"/>
    <w:rsid w:val="00C6631E"/>
    <w:rsid w:val="00C70563"/>
    <w:rsid w:val="00C70D80"/>
    <w:rsid w:val="00C71292"/>
    <w:rsid w:val="00C71484"/>
    <w:rsid w:val="00C716CA"/>
    <w:rsid w:val="00C72305"/>
    <w:rsid w:val="00C735A7"/>
    <w:rsid w:val="00C73E93"/>
    <w:rsid w:val="00C741E0"/>
    <w:rsid w:val="00C756F9"/>
    <w:rsid w:val="00C7661D"/>
    <w:rsid w:val="00C76D93"/>
    <w:rsid w:val="00C76FAC"/>
    <w:rsid w:val="00C7761A"/>
    <w:rsid w:val="00C80B3C"/>
    <w:rsid w:val="00C81FBF"/>
    <w:rsid w:val="00C828FC"/>
    <w:rsid w:val="00C8397B"/>
    <w:rsid w:val="00C8446A"/>
    <w:rsid w:val="00C84C85"/>
    <w:rsid w:val="00C85160"/>
    <w:rsid w:val="00C8566F"/>
    <w:rsid w:val="00C859AE"/>
    <w:rsid w:val="00C85D16"/>
    <w:rsid w:val="00C85E96"/>
    <w:rsid w:val="00C8744A"/>
    <w:rsid w:val="00C8785A"/>
    <w:rsid w:val="00C87C43"/>
    <w:rsid w:val="00C87D06"/>
    <w:rsid w:val="00C905AA"/>
    <w:rsid w:val="00C92659"/>
    <w:rsid w:val="00C932B5"/>
    <w:rsid w:val="00C939FB"/>
    <w:rsid w:val="00C93B0E"/>
    <w:rsid w:val="00C95C40"/>
    <w:rsid w:val="00C96501"/>
    <w:rsid w:val="00C96B6B"/>
    <w:rsid w:val="00C979D0"/>
    <w:rsid w:val="00C97FBB"/>
    <w:rsid w:val="00CA0122"/>
    <w:rsid w:val="00CA0425"/>
    <w:rsid w:val="00CA1F3F"/>
    <w:rsid w:val="00CA410E"/>
    <w:rsid w:val="00CA447E"/>
    <w:rsid w:val="00CA502B"/>
    <w:rsid w:val="00CA7FD2"/>
    <w:rsid w:val="00CB0CDF"/>
    <w:rsid w:val="00CB0E40"/>
    <w:rsid w:val="00CB0FE7"/>
    <w:rsid w:val="00CB12F5"/>
    <w:rsid w:val="00CB1D62"/>
    <w:rsid w:val="00CB1DDE"/>
    <w:rsid w:val="00CB1F2E"/>
    <w:rsid w:val="00CB1F7F"/>
    <w:rsid w:val="00CB27FD"/>
    <w:rsid w:val="00CB3AC6"/>
    <w:rsid w:val="00CB4477"/>
    <w:rsid w:val="00CB4DA3"/>
    <w:rsid w:val="00CB527B"/>
    <w:rsid w:val="00CB528D"/>
    <w:rsid w:val="00CB6287"/>
    <w:rsid w:val="00CB635C"/>
    <w:rsid w:val="00CB6391"/>
    <w:rsid w:val="00CB6E94"/>
    <w:rsid w:val="00CB7321"/>
    <w:rsid w:val="00CB7D7B"/>
    <w:rsid w:val="00CB7E0A"/>
    <w:rsid w:val="00CC00E6"/>
    <w:rsid w:val="00CC1548"/>
    <w:rsid w:val="00CC2012"/>
    <w:rsid w:val="00CC25BD"/>
    <w:rsid w:val="00CC2921"/>
    <w:rsid w:val="00CC2C8B"/>
    <w:rsid w:val="00CC3027"/>
    <w:rsid w:val="00CC390D"/>
    <w:rsid w:val="00CC421B"/>
    <w:rsid w:val="00CC4F07"/>
    <w:rsid w:val="00CC71D5"/>
    <w:rsid w:val="00CC780E"/>
    <w:rsid w:val="00CC7891"/>
    <w:rsid w:val="00CD1BC6"/>
    <w:rsid w:val="00CD2629"/>
    <w:rsid w:val="00CD277E"/>
    <w:rsid w:val="00CD27EE"/>
    <w:rsid w:val="00CD2E76"/>
    <w:rsid w:val="00CD3626"/>
    <w:rsid w:val="00CD4C2A"/>
    <w:rsid w:val="00CD5862"/>
    <w:rsid w:val="00CD5BA9"/>
    <w:rsid w:val="00CD6EFD"/>
    <w:rsid w:val="00CD7832"/>
    <w:rsid w:val="00CE02B0"/>
    <w:rsid w:val="00CE10BD"/>
    <w:rsid w:val="00CE1F17"/>
    <w:rsid w:val="00CE31C0"/>
    <w:rsid w:val="00CE379F"/>
    <w:rsid w:val="00CE4F11"/>
    <w:rsid w:val="00CE5BA0"/>
    <w:rsid w:val="00CE6368"/>
    <w:rsid w:val="00CE6999"/>
    <w:rsid w:val="00CE7134"/>
    <w:rsid w:val="00CE7C13"/>
    <w:rsid w:val="00CE7F13"/>
    <w:rsid w:val="00CF0F4C"/>
    <w:rsid w:val="00CF26BF"/>
    <w:rsid w:val="00CF29C9"/>
    <w:rsid w:val="00CF2C25"/>
    <w:rsid w:val="00CF3A95"/>
    <w:rsid w:val="00CF3FB2"/>
    <w:rsid w:val="00CF591D"/>
    <w:rsid w:val="00CF66A7"/>
    <w:rsid w:val="00D004BE"/>
    <w:rsid w:val="00D00757"/>
    <w:rsid w:val="00D00852"/>
    <w:rsid w:val="00D00DBC"/>
    <w:rsid w:val="00D01596"/>
    <w:rsid w:val="00D03586"/>
    <w:rsid w:val="00D03B28"/>
    <w:rsid w:val="00D0487F"/>
    <w:rsid w:val="00D05253"/>
    <w:rsid w:val="00D05726"/>
    <w:rsid w:val="00D05811"/>
    <w:rsid w:val="00D075C6"/>
    <w:rsid w:val="00D07ADD"/>
    <w:rsid w:val="00D10678"/>
    <w:rsid w:val="00D115D3"/>
    <w:rsid w:val="00D116C1"/>
    <w:rsid w:val="00D1257E"/>
    <w:rsid w:val="00D14FB9"/>
    <w:rsid w:val="00D150D7"/>
    <w:rsid w:val="00D1561D"/>
    <w:rsid w:val="00D1646F"/>
    <w:rsid w:val="00D21338"/>
    <w:rsid w:val="00D213E9"/>
    <w:rsid w:val="00D219F2"/>
    <w:rsid w:val="00D2236F"/>
    <w:rsid w:val="00D224E4"/>
    <w:rsid w:val="00D22783"/>
    <w:rsid w:val="00D23E3C"/>
    <w:rsid w:val="00D23E54"/>
    <w:rsid w:val="00D245F4"/>
    <w:rsid w:val="00D25465"/>
    <w:rsid w:val="00D254FB"/>
    <w:rsid w:val="00D273D0"/>
    <w:rsid w:val="00D30E72"/>
    <w:rsid w:val="00D315CE"/>
    <w:rsid w:val="00D3301E"/>
    <w:rsid w:val="00D33B6C"/>
    <w:rsid w:val="00D34158"/>
    <w:rsid w:val="00D3454C"/>
    <w:rsid w:val="00D346A2"/>
    <w:rsid w:val="00D35598"/>
    <w:rsid w:val="00D35FFB"/>
    <w:rsid w:val="00D377C0"/>
    <w:rsid w:val="00D37F45"/>
    <w:rsid w:val="00D4105E"/>
    <w:rsid w:val="00D415C7"/>
    <w:rsid w:val="00D42E1F"/>
    <w:rsid w:val="00D42E24"/>
    <w:rsid w:val="00D44A44"/>
    <w:rsid w:val="00D45049"/>
    <w:rsid w:val="00D46107"/>
    <w:rsid w:val="00D46967"/>
    <w:rsid w:val="00D47086"/>
    <w:rsid w:val="00D4780B"/>
    <w:rsid w:val="00D502E5"/>
    <w:rsid w:val="00D50854"/>
    <w:rsid w:val="00D50899"/>
    <w:rsid w:val="00D5095E"/>
    <w:rsid w:val="00D51357"/>
    <w:rsid w:val="00D51497"/>
    <w:rsid w:val="00D517E2"/>
    <w:rsid w:val="00D54158"/>
    <w:rsid w:val="00D55618"/>
    <w:rsid w:val="00D56293"/>
    <w:rsid w:val="00D5688B"/>
    <w:rsid w:val="00D60DAA"/>
    <w:rsid w:val="00D61609"/>
    <w:rsid w:val="00D61E7D"/>
    <w:rsid w:val="00D63234"/>
    <w:rsid w:val="00D63D53"/>
    <w:rsid w:val="00D7075A"/>
    <w:rsid w:val="00D70967"/>
    <w:rsid w:val="00D72181"/>
    <w:rsid w:val="00D72326"/>
    <w:rsid w:val="00D7396F"/>
    <w:rsid w:val="00D7523E"/>
    <w:rsid w:val="00D752DE"/>
    <w:rsid w:val="00D76A33"/>
    <w:rsid w:val="00D80623"/>
    <w:rsid w:val="00D80A8C"/>
    <w:rsid w:val="00D8153C"/>
    <w:rsid w:val="00D81AF1"/>
    <w:rsid w:val="00D8344A"/>
    <w:rsid w:val="00D836DF"/>
    <w:rsid w:val="00D843D7"/>
    <w:rsid w:val="00D84B8E"/>
    <w:rsid w:val="00D84E4B"/>
    <w:rsid w:val="00D85413"/>
    <w:rsid w:val="00D86044"/>
    <w:rsid w:val="00D866DB"/>
    <w:rsid w:val="00D90345"/>
    <w:rsid w:val="00D906AD"/>
    <w:rsid w:val="00D90A68"/>
    <w:rsid w:val="00D90F16"/>
    <w:rsid w:val="00D925E5"/>
    <w:rsid w:val="00D92A4E"/>
    <w:rsid w:val="00D94318"/>
    <w:rsid w:val="00D94834"/>
    <w:rsid w:val="00D95BB2"/>
    <w:rsid w:val="00D97D5E"/>
    <w:rsid w:val="00DA29AC"/>
    <w:rsid w:val="00DA3CE7"/>
    <w:rsid w:val="00DA4017"/>
    <w:rsid w:val="00DA41CE"/>
    <w:rsid w:val="00DA48FA"/>
    <w:rsid w:val="00DA584E"/>
    <w:rsid w:val="00DA5B94"/>
    <w:rsid w:val="00DA5BC9"/>
    <w:rsid w:val="00DA6FEB"/>
    <w:rsid w:val="00DA72DC"/>
    <w:rsid w:val="00DA7B23"/>
    <w:rsid w:val="00DA7B6D"/>
    <w:rsid w:val="00DB10F3"/>
    <w:rsid w:val="00DB16ED"/>
    <w:rsid w:val="00DB3B44"/>
    <w:rsid w:val="00DB3D3C"/>
    <w:rsid w:val="00DB5C76"/>
    <w:rsid w:val="00DB6735"/>
    <w:rsid w:val="00DC0159"/>
    <w:rsid w:val="00DC01D0"/>
    <w:rsid w:val="00DC04EC"/>
    <w:rsid w:val="00DC0500"/>
    <w:rsid w:val="00DC050C"/>
    <w:rsid w:val="00DC09B9"/>
    <w:rsid w:val="00DC16B7"/>
    <w:rsid w:val="00DC18F9"/>
    <w:rsid w:val="00DC3AC1"/>
    <w:rsid w:val="00DC46F3"/>
    <w:rsid w:val="00DC4908"/>
    <w:rsid w:val="00DC5090"/>
    <w:rsid w:val="00DC5115"/>
    <w:rsid w:val="00DC593B"/>
    <w:rsid w:val="00DC63A7"/>
    <w:rsid w:val="00DD0568"/>
    <w:rsid w:val="00DD1675"/>
    <w:rsid w:val="00DD1854"/>
    <w:rsid w:val="00DD2B27"/>
    <w:rsid w:val="00DD2E8A"/>
    <w:rsid w:val="00DD2F32"/>
    <w:rsid w:val="00DD46EB"/>
    <w:rsid w:val="00DD4C95"/>
    <w:rsid w:val="00DD5038"/>
    <w:rsid w:val="00DD51B5"/>
    <w:rsid w:val="00DD51B7"/>
    <w:rsid w:val="00DD58AE"/>
    <w:rsid w:val="00DD69DD"/>
    <w:rsid w:val="00DD6D90"/>
    <w:rsid w:val="00DD776A"/>
    <w:rsid w:val="00DD7E17"/>
    <w:rsid w:val="00DE261E"/>
    <w:rsid w:val="00DE35DB"/>
    <w:rsid w:val="00DE3FAA"/>
    <w:rsid w:val="00DE5654"/>
    <w:rsid w:val="00DE5EC7"/>
    <w:rsid w:val="00DE70F7"/>
    <w:rsid w:val="00DE7144"/>
    <w:rsid w:val="00DE7227"/>
    <w:rsid w:val="00DF3569"/>
    <w:rsid w:val="00DF3D56"/>
    <w:rsid w:val="00DF4D84"/>
    <w:rsid w:val="00DF6FD0"/>
    <w:rsid w:val="00E00651"/>
    <w:rsid w:val="00E012B8"/>
    <w:rsid w:val="00E02A56"/>
    <w:rsid w:val="00E034C1"/>
    <w:rsid w:val="00E03B9D"/>
    <w:rsid w:val="00E04217"/>
    <w:rsid w:val="00E0425F"/>
    <w:rsid w:val="00E04B8C"/>
    <w:rsid w:val="00E07097"/>
    <w:rsid w:val="00E10B2A"/>
    <w:rsid w:val="00E114C1"/>
    <w:rsid w:val="00E11AFF"/>
    <w:rsid w:val="00E1397D"/>
    <w:rsid w:val="00E15253"/>
    <w:rsid w:val="00E15ED8"/>
    <w:rsid w:val="00E1640E"/>
    <w:rsid w:val="00E164A3"/>
    <w:rsid w:val="00E1655A"/>
    <w:rsid w:val="00E1776F"/>
    <w:rsid w:val="00E205FE"/>
    <w:rsid w:val="00E21414"/>
    <w:rsid w:val="00E216A6"/>
    <w:rsid w:val="00E22643"/>
    <w:rsid w:val="00E22E96"/>
    <w:rsid w:val="00E23152"/>
    <w:rsid w:val="00E267E3"/>
    <w:rsid w:val="00E26C2A"/>
    <w:rsid w:val="00E2749E"/>
    <w:rsid w:val="00E278A0"/>
    <w:rsid w:val="00E278C8"/>
    <w:rsid w:val="00E326A8"/>
    <w:rsid w:val="00E332F7"/>
    <w:rsid w:val="00E35B18"/>
    <w:rsid w:val="00E35EFA"/>
    <w:rsid w:val="00E3699A"/>
    <w:rsid w:val="00E36F79"/>
    <w:rsid w:val="00E374E0"/>
    <w:rsid w:val="00E37E04"/>
    <w:rsid w:val="00E425F0"/>
    <w:rsid w:val="00E428D0"/>
    <w:rsid w:val="00E42D90"/>
    <w:rsid w:val="00E446A0"/>
    <w:rsid w:val="00E44CFA"/>
    <w:rsid w:val="00E45CCC"/>
    <w:rsid w:val="00E46BB6"/>
    <w:rsid w:val="00E47430"/>
    <w:rsid w:val="00E4775F"/>
    <w:rsid w:val="00E50484"/>
    <w:rsid w:val="00E51601"/>
    <w:rsid w:val="00E51651"/>
    <w:rsid w:val="00E523F8"/>
    <w:rsid w:val="00E52633"/>
    <w:rsid w:val="00E545CA"/>
    <w:rsid w:val="00E56CE5"/>
    <w:rsid w:val="00E60CCC"/>
    <w:rsid w:val="00E60E7C"/>
    <w:rsid w:val="00E60FE7"/>
    <w:rsid w:val="00E610BD"/>
    <w:rsid w:val="00E61401"/>
    <w:rsid w:val="00E61805"/>
    <w:rsid w:val="00E6233B"/>
    <w:rsid w:val="00E6298A"/>
    <w:rsid w:val="00E65999"/>
    <w:rsid w:val="00E7038E"/>
    <w:rsid w:val="00E70A5E"/>
    <w:rsid w:val="00E70A93"/>
    <w:rsid w:val="00E7211C"/>
    <w:rsid w:val="00E7311D"/>
    <w:rsid w:val="00E7367E"/>
    <w:rsid w:val="00E749F8"/>
    <w:rsid w:val="00E74C60"/>
    <w:rsid w:val="00E762FA"/>
    <w:rsid w:val="00E76936"/>
    <w:rsid w:val="00E779B3"/>
    <w:rsid w:val="00E801DD"/>
    <w:rsid w:val="00E803C5"/>
    <w:rsid w:val="00E81264"/>
    <w:rsid w:val="00E81387"/>
    <w:rsid w:val="00E814AC"/>
    <w:rsid w:val="00E8182C"/>
    <w:rsid w:val="00E8194A"/>
    <w:rsid w:val="00E81C52"/>
    <w:rsid w:val="00E81D50"/>
    <w:rsid w:val="00E81E89"/>
    <w:rsid w:val="00E82A7A"/>
    <w:rsid w:val="00E85546"/>
    <w:rsid w:val="00E8559C"/>
    <w:rsid w:val="00E8661F"/>
    <w:rsid w:val="00E867B4"/>
    <w:rsid w:val="00E8684A"/>
    <w:rsid w:val="00E8696A"/>
    <w:rsid w:val="00E87F29"/>
    <w:rsid w:val="00E917E1"/>
    <w:rsid w:val="00E9253B"/>
    <w:rsid w:val="00E92C22"/>
    <w:rsid w:val="00E92F00"/>
    <w:rsid w:val="00E9433F"/>
    <w:rsid w:val="00E950E7"/>
    <w:rsid w:val="00E9758C"/>
    <w:rsid w:val="00E97592"/>
    <w:rsid w:val="00E97F4A"/>
    <w:rsid w:val="00E97FDB"/>
    <w:rsid w:val="00EA2A81"/>
    <w:rsid w:val="00EA35D6"/>
    <w:rsid w:val="00EA59C0"/>
    <w:rsid w:val="00EA7477"/>
    <w:rsid w:val="00EA77F3"/>
    <w:rsid w:val="00EB018D"/>
    <w:rsid w:val="00EB0C84"/>
    <w:rsid w:val="00EB2B68"/>
    <w:rsid w:val="00EB4D7A"/>
    <w:rsid w:val="00EB5D6A"/>
    <w:rsid w:val="00EB6B7B"/>
    <w:rsid w:val="00EB7BEC"/>
    <w:rsid w:val="00EB7DBB"/>
    <w:rsid w:val="00EC1604"/>
    <w:rsid w:val="00EC3F55"/>
    <w:rsid w:val="00EC40B5"/>
    <w:rsid w:val="00EC45F7"/>
    <w:rsid w:val="00EC4861"/>
    <w:rsid w:val="00EC53C5"/>
    <w:rsid w:val="00EC5D8C"/>
    <w:rsid w:val="00EC63A6"/>
    <w:rsid w:val="00EC7742"/>
    <w:rsid w:val="00ED0125"/>
    <w:rsid w:val="00ED06F8"/>
    <w:rsid w:val="00ED1466"/>
    <w:rsid w:val="00ED1CB7"/>
    <w:rsid w:val="00ED227A"/>
    <w:rsid w:val="00ED4289"/>
    <w:rsid w:val="00ED488F"/>
    <w:rsid w:val="00ED5855"/>
    <w:rsid w:val="00ED5BDF"/>
    <w:rsid w:val="00ED5D75"/>
    <w:rsid w:val="00ED676D"/>
    <w:rsid w:val="00EE00AB"/>
    <w:rsid w:val="00EE0F04"/>
    <w:rsid w:val="00EE11FA"/>
    <w:rsid w:val="00EE4785"/>
    <w:rsid w:val="00EE5280"/>
    <w:rsid w:val="00EE5938"/>
    <w:rsid w:val="00EE5E62"/>
    <w:rsid w:val="00EE79C9"/>
    <w:rsid w:val="00EE7D80"/>
    <w:rsid w:val="00EF2586"/>
    <w:rsid w:val="00EF3C86"/>
    <w:rsid w:val="00EF6E86"/>
    <w:rsid w:val="00EF7CB0"/>
    <w:rsid w:val="00EF7DC2"/>
    <w:rsid w:val="00F0000F"/>
    <w:rsid w:val="00F000DF"/>
    <w:rsid w:val="00F00725"/>
    <w:rsid w:val="00F00AF7"/>
    <w:rsid w:val="00F01066"/>
    <w:rsid w:val="00F033CE"/>
    <w:rsid w:val="00F033E6"/>
    <w:rsid w:val="00F05649"/>
    <w:rsid w:val="00F05F9A"/>
    <w:rsid w:val="00F07694"/>
    <w:rsid w:val="00F07BDD"/>
    <w:rsid w:val="00F07F84"/>
    <w:rsid w:val="00F117FB"/>
    <w:rsid w:val="00F12A64"/>
    <w:rsid w:val="00F12D19"/>
    <w:rsid w:val="00F131B9"/>
    <w:rsid w:val="00F1412A"/>
    <w:rsid w:val="00F14864"/>
    <w:rsid w:val="00F148E3"/>
    <w:rsid w:val="00F1588F"/>
    <w:rsid w:val="00F16D41"/>
    <w:rsid w:val="00F171EE"/>
    <w:rsid w:val="00F20F22"/>
    <w:rsid w:val="00F21359"/>
    <w:rsid w:val="00F214DA"/>
    <w:rsid w:val="00F26B1D"/>
    <w:rsid w:val="00F27391"/>
    <w:rsid w:val="00F273F4"/>
    <w:rsid w:val="00F27E52"/>
    <w:rsid w:val="00F3237E"/>
    <w:rsid w:val="00F3385A"/>
    <w:rsid w:val="00F34330"/>
    <w:rsid w:val="00F347B5"/>
    <w:rsid w:val="00F36E4A"/>
    <w:rsid w:val="00F41131"/>
    <w:rsid w:val="00F42328"/>
    <w:rsid w:val="00F42460"/>
    <w:rsid w:val="00F42671"/>
    <w:rsid w:val="00F46415"/>
    <w:rsid w:val="00F46836"/>
    <w:rsid w:val="00F47207"/>
    <w:rsid w:val="00F47706"/>
    <w:rsid w:val="00F50CB0"/>
    <w:rsid w:val="00F51020"/>
    <w:rsid w:val="00F536B5"/>
    <w:rsid w:val="00F53E57"/>
    <w:rsid w:val="00F5460D"/>
    <w:rsid w:val="00F54657"/>
    <w:rsid w:val="00F56DC0"/>
    <w:rsid w:val="00F57054"/>
    <w:rsid w:val="00F5768F"/>
    <w:rsid w:val="00F579D4"/>
    <w:rsid w:val="00F60452"/>
    <w:rsid w:val="00F612C8"/>
    <w:rsid w:val="00F61644"/>
    <w:rsid w:val="00F61DE6"/>
    <w:rsid w:val="00F63358"/>
    <w:rsid w:val="00F6361F"/>
    <w:rsid w:val="00F649B4"/>
    <w:rsid w:val="00F66A3B"/>
    <w:rsid w:val="00F66FE7"/>
    <w:rsid w:val="00F674CD"/>
    <w:rsid w:val="00F7000C"/>
    <w:rsid w:val="00F71008"/>
    <w:rsid w:val="00F710A6"/>
    <w:rsid w:val="00F71360"/>
    <w:rsid w:val="00F71582"/>
    <w:rsid w:val="00F71B20"/>
    <w:rsid w:val="00F73135"/>
    <w:rsid w:val="00F744FC"/>
    <w:rsid w:val="00F749EF"/>
    <w:rsid w:val="00F75823"/>
    <w:rsid w:val="00F75CB7"/>
    <w:rsid w:val="00F7639F"/>
    <w:rsid w:val="00F767F5"/>
    <w:rsid w:val="00F76B55"/>
    <w:rsid w:val="00F77DC4"/>
    <w:rsid w:val="00F81978"/>
    <w:rsid w:val="00F84668"/>
    <w:rsid w:val="00F84A29"/>
    <w:rsid w:val="00F855E3"/>
    <w:rsid w:val="00F8563B"/>
    <w:rsid w:val="00F9049A"/>
    <w:rsid w:val="00F913C1"/>
    <w:rsid w:val="00F91475"/>
    <w:rsid w:val="00F92F9C"/>
    <w:rsid w:val="00F94D0B"/>
    <w:rsid w:val="00F96B07"/>
    <w:rsid w:val="00FA0FC5"/>
    <w:rsid w:val="00FA3436"/>
    <w:rsid w:val="00FA47C4"/>
    <w:rsid w:val="00FA5090"/>
    <w:rsid w:val="00FA5639"/>
    <w:rsid w:val="00FA5A84"/>
    <w:rsid w:val="00FA6E49"/>
    <w:rsid w:val="00FA72A2"/>
    <w:rsid w:val="00FB48D4"/>
    <w:rsid w:val="00FB54B7"/>
    <w:rsid w:val="00FB58ED"/>
    <w:rsid w:val="00FB65C9"/>
    <w:rsid w:val="00FB7026"/>
    <w:rsid w:val="00FC0871"/>
    <w:rsid w:val="00FC0D77"/>
    <w:rsid w:val="00FC0EAE"/>
    <w:rsid w:val="00FC13CF"/>
    <w:rsid w:val="00FC2012"/>
    <w:rsid w:val="00FC27B2"/>
    <w:rsid w:val="00FC27DD"/>
    <w:rsid w:val="00FC351C"/>
    <w:rsid w:val="00FC4823"/>
    <w:rsid w:val="00FC4CFD"/>
    <w:rsid w:val="00FC512F"/>
    <w:rsid w:val="00FC5373"/>
    <w:rsid w:val="00FC5D46"/>
    <w:rsid w:val="00FC66EF"/>
    <w:rsid w:val="00FD0211"/>
    <w:rsid w:val="00FD1BD5"/>
    <w:rsid w:val="00FD1CD7"/>
    <w:rsid w:val="00FD2F7E"/>
    <w:rsid w:val="00FD3D3B"/>
    <w:rsid w:val="00FD4046"/>
    <w:rsid w:val="00FD5036"/>
    <w:rsid w:val="00FD5F4D"/>
    <w:rsid w:val="00FD7D8C"/>
    <w:rsid w:val="00FE03DA"/>
    <w:rsid w:val="00FE04C3"/>
    <w:rsid w:val="00FE0B83"/>
    <w:rsid w:val="00FE10FB"/>
    <w:rsid w:val="00FE1879"/>
    <w:rsid w:val="00FE2957"/>
    <w:rsid w:val="00FE34B8"/>
    <w:rsid w:val="00FE3F60"/>
    <w:rsid w:val="00FE4462"/>
    <w:rsid w:val="00FE4A2C"/>
    <w:rsid w:val="00FE519C"/>
    <w:rsid w:val="00FE57C2"/>
    <w:rsid w:val="00FE616E"/>
    <w:rsid w:val="00FE63A5"/>
    <w:rsid w:val="00FE63CF"/>
    <w:rsid w:val="00FE77F0"/>
    <w:rsid w:val="00FE79BD"/>
    <w:rsid w:val="00FF00BE"/>
    <w:rsid w:val="00FF084A"/>
    <w:rsid w:val="00FF225B"/>
    <w:rsid w:val="00FF2885"/>
    <w:rsid w:val="00FF32A1"/>
    <w:rsid w:val="00FF41BA"/>
    <w:rsid w:val="00FF4E89"/>
    <w:rsid w:val="00FF5ABA"/>
    <w:rsid w:val="00FF60E9"/>
    <w:rsid w:val="00FF7845"/>
    <w:rsid w:val="00FF7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9C20F"/>
  <w15:chartTrackingRefBased/>
  <w15:docId w15:val="{5231CFD0-034C-4EE7-8B53-0B3F4A8BC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6EB"/>
    <w:pPr>
      <w:widowControl w:val="0"/>
      <w:spacing w:after="0" w:line="240" w:lineRule="auto"/>
    </w:pPr>
    <w:rPr>
      <w:rFonts w:ascii="Times New Roman" w:hAnsi="Times New Roman" w:cs="Times New Roman"/>
      <w:sz w:val="26"/>
    </w:rPr>
  </w:style>
  <w:style w:type="paragraph" w:styleId="Heading1">
    <w:name w:val="heading 1"/>
    <w:basedOn w:val="Normal"/>
    <w:next w:val="FERCparanumber"/>
    <w:link w:val="Heading1Char"/>
    <w:uiPriority w:val="9"/>
    <w:qFormat/>
    <w:rsid w:val="00C27E70"/>
    <w:pPr>
      <w:keepNext/>
      <w:keepLines/>
      <w:widowControl/>
      <w:numPr>
        <w:numId w:val="15"/>
      </w:numPr>
      <w:spacing w:after="260"/>
      <w:outlineLvl w:val="0"/>
    </w:pPr>
    <w:rPr>
      <w:rFonts w:eastAsiaTheme="majorEastAsia"/>
      <w:b/>
      <w:kern w:val="32"/>
      <w:szCs w:val="32"/>
      <w:u w:val="single"/>
    </w:rPr>
  </w:style>
  <w:style w:type="paragraph" w:styleId="Heading2">
    <w:name w:val="heading 2"/>
    <w:basedOn w:val="Normal"/>
    <w:next w:val="FERCparanumber"/>
    <w:link w:val="Heading2Char"/>
    <w:uiPriority w:val="9"/>
    <w:unhideWhenUsed/>
    <w:qFormat/>
    <w:rsid w:val="00C27E70"/>
    <w:pPr>
      <w:keepNext/>
      <w:keepLines/>
      <w:widowControl/>
      <w:numPr>
        <w:ilvl w:val="1"/>
        <w:numId w:val="15"/>
      </w:numPr>
      <w:spacing w:after="260"/>
      <w:outlineLvl w:val="1"/>
    </w:pPr>
    <w:rPr>
      <w:rFonts w:eastAsiaTheme="majorEastAsia"/>
      <w:b/>
      <w:kern w:val="32"/>
      <w:szCs w:val="26"/>
      <w:u w:val="single"/>
    </w:rPr>
  </w:style>
  <w:style w:type="paragraph" w:styleId="Heading3">
    <w:name w:val="heading 3"/>
    <w:basedOn w:val="Normal"/>
    <w:next w:val="FERCparanumber"/>
    <w:uiPriority w:val="9"/>
    <w:unhideWhenUsed/>
    <w:qFormat/>
    <w:rsid w:val="00C27E70"/>
    <w:pPr>
      <w:keepNext/>
      <w:keepLines/>
      <w:widowControl/>
      <w:numPr>
        <w:ilvl w:val="2"/>
        <w:numId w:val="15"/>
      </w:numPr>
      <w:spacing w:after="260"/>
      <w:outlineLvl w:val="2"/>
    </w:pPr>
    <w:rPr>
      <w:rFonts w:eastAsiaTheme="majorEastAsia"/>
      <w:b/>
      <w:kern w:val="32"/>
      <w:szCs w:val="24"/>
      <w:u w:val="single"/>
    </w:rPr>
  </w:style>
  <w:style w:type="paragraph" w:styleId="Heading4">
    <w:name w:val="heading 4"/>
    <w:basedOn w:val="Normal"/>
    <w:next w:val="FERCparanumber"/>
    <w:uiPriority w:val="9"/>
    <w:unhideWhenUsed/>
    <w:qFormat/>
    <w:rsid w:val="00C27E70"/>
    <w:pPr>
      <w:keepNext/>
      <w:keepLines/>
      <w:widowControl/>
      <w:numPr>
        <w:ilvl w:val="3"/>
        <w:numId w:val="15"/>
      </w:numPr>
      <w:spacing w:after="260"/>
      <w:outlineLvl w:val="3"/>
    </w:pPr>
    <w:rPr>
      <w:rFonts w:eastAsiaTheme="majorEastAsia"/>
      <w:b/>
      <w:iCs/>
      <w:kern w:val="32"/>
      <w:u w:val="single"/>
    </w:rPr>
  </w:style>
  <w:style w:type="paragraph" w:styleId="Heading5">
    <w:name w:val="heading 5"/>
    <w:basedOn w:val="Normal"/>
    <w:next w:val="FERCparanumber"/>
    <w:uiPriority w:val="9"/>
    <w:semiHidden/>
    <w:unhideWhenUsed/>
    <w:qFormat/>
    <w:rsid w:val="00C27E70"/>
    <w:pPr>
      <w:keepNext/>
      <w:keepLines/>
      <w:widowControl/>
      <w:numPr>
        <w:ilvl w:val="4"/>
        <w:numId w:val="15"/>
      </w:numPr>
      <w:spacing w:after="260"/>
      <w:outlineLvl w:val="4"/>
    </w:pPr>
    <w:rPr>
      <w:rFonts w:eastAsiaTheme="majorEastAsia"/>
      <w:b/>
      <w:kern w:val="32"/>
      <w:u w:val="single"/>
    </w:rPr>
  </w:style>
  <w:style w:type="paragraph" w:styleId="Heading6">
    <w:name w:val="heading 6"/>
    <w:basedOn w:val="Normal"/>
    <w:next w:val="FERCparanumber"/>
    <w:uiPriority w:val="9"/>
    <w:semiHidden/>
    <w:unhideWhenUsed/>
    <w:qFormat/>
    <w:rsid w:val="00C27E70"/>
    <w:pPr>
      <w:keepNext/>
      <w:keepLines/>
      <w:widowControl/>
      <w:numPr>
        <w:ilvl w:val="5"/>
        <w:numId w:val="15"/>
      </w:numPr>
      <w:spacing w:after="260"/>
      <w:outlineLvl w:val="5"/>
    </w:pPr>
    <w:rPr>
      <w:rFonts w:eastAsiaTheme="majorEastAsia"/>
      <w:b/>
      <w:kern w:val="32"/>
      <w:u w:val="single"/>
    </w:rPr>
  </w:style>
  <w:style w:type="paragraph" w:styleId="Heading7">
    <w:name w:val="heading 7"/>
    <w:basedOn w:val="Normal"/>
    <w:next w:val="FERCparanumber"/>
    <w:uiPriority w:val="9"/>
    <w:semiHidden/>
    <w:unhideWhenUsed/>
    <w:qFormat/>
    <w:rsid w:val="00C27E70"/>
    <w:pPr>
      <w:keepNext/>
      <w:keepLines/>
      <w:widowControl/>
      <w:numPr>
        <w:ilvl w:val="6"/>
        <w:numId w:val="15"/>
      </w:numPr>
      <w:spacing w:after="260"/>
      <w:outlineLvl w:val="6"/>
    </w:pPr>
    <w:rPr>
      <w:rFonts w:eastAsiaTheme="majorEastAsia"/>
      <w:b/>
      <w:iCs/>
      <w:kern w:val="32"/>
      <w:u w:val="single"/>
    </w:rPr>
  </w:style>
  <w:style w:type="paragraph" w:styleId="Heading8">
    <w:name w:val="heading 8"/>
    <w:basedOn w:val="Normal"/>
    <w:next w:val="FERCparanumber"/>
    <w:uiPriority w:val="9"/>
    <w:semiHidden/>
    <w:unhideWhenUsed/>
    <w:qFormat/>
    <w:rsid w:val="00C27E70"/>
    <w:pPr>
      <w:keepNext/>
      <w:keepLines/>
      <w:widowControl/>
      <w:numPr>
        <w:ilvl w:val="7"/>
        <w:numId w:val="15"/>
      </w:numPr>
      <w:spacing w:after="260"/>
      <w:outlineLvl w:val="7"/>
    </w:pPr>
    <w:rPr>
      <w:rFonts w:eastAsiaTheme="majorEastAsia"/>
      <w:b/>
      <w:kern w:val="32"/>
      <w:szCs w:val="21"/>
      <w:u w:val="single"/>
    </w:rPr>
  </w:style>
  <w:style w:type="paragraph" w:styleId="Heading9">
    <w:name w:val="heading 9"/>
    <w:basedOn w:val="Normal"/>
    <w:next w:val="FERCparanumber"/>
    <w:uiPriority w:val="9"/>
    <w:semiHidden/>
    <w:unhideWhenUsed/>
    <w:qFormat/>
    <w:rsid w:val="00C27E70"/>
    <w:pPr>
      <w:keepNext/>
      <w:keepLines/>
      <w:widowControl/>
      <w:numPr>
        <w:ilvl w:val="8"/>
        <w:numId w:val="15"/>
      </w:numPr>
      <w:spacing w:after="260"/>
      <w:outlineLvl w:val="8"/>
    </w:pPr>
    <w:rPr>
      <w:rFonts w:eastAsiaTheme="majorEastAsia"/>
      <w:b/>
      <w:iCs/>
      <w:kern w:val="32"/>
      <w:szCs w:val="2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TOC1">
    <w:name w:val="myTOC 1"/>
    <w:basedOn w:val="Normal"/>
    <w:next w:val="Normal"/>
    <w:rsid w:val="004C456B"/>
    <w:pPr>
      <w:tabs>
        <w:tab w:val="right" w:leader="dot" w:pos="9360"/>
      </w:tabs>
      <w:autoSpaceDE w:val="0"/>
      <w:autoSpaceDN w:val="0"/>
      <w:adjustRightInd w:val="0"/>
      <w:spacing w:before="120"/>
    </w:pPr>
    <w:rPr>
      <w:rFonts w:eastAsia="Times New Roman"/>
      <w:szCs w:val="26"/>
    </w:rPr>
  </w:style>
  <w:style w:type="paragraph" w:customStyle="1" w:styleId="myTOC2">
    <w:name w:val="myTOC 2"/>
    <w:basedOn w:val="Normal"/>
    <w:next w:val="Normal"/>
    <w:rsid w:val="004C456B"/>
    <w:pPr>
      <w:tabs>
        <w:tab w:val="right" w:leader="dot" w:pos="9360"/>
      </w:tabs>
      <w:autoSpaceDE w:val="0"/>
      <w:autoSpaceDN w:val="0"/>
      <w:adjustRightInd w:val="0"/>
      <w:ind w:left="288"/>
    </w:pPr>
    <w:rPr>
      <w:rFonts w:eastAsia="Times New Roman"/>
      <w:szCs w:val="26"/>
    </w:rPr>
  </w:style>
  <w:style w:type="paragraph" w:customStyle="1" w:styleId="myTOC3">
    <w:name w:val="myTOC 3"/>
    <w:basedOn w:val="Normal"/>
    <w:next w:val="Normal"/>
    <w:rsid w:val="004C456B"/>
    <w:pPr>
      <w:tabs>
        <w:tab w:val="right" w:leader="dot" w:pos="9360"/>
      </w:tabs>
      <w:autoSpaceDE w:val="0"/>
      <w:autoSpaceDN w:val="0"/>
      <w:adjustRightInd w:val="0"/>
      <w:ind w:left="576"/>
    </w:pPr>
    <w:rPr>
      <w:rFonts w:eastAsia="Times New Roman"/>
      <w:szCs w:val="26"/>
    </w:rPr>
  </w:style>
  <w:style w:type="paragraph" w:customStyle="1" w:styleId="myTOC4">
    <w:name w:val="myTOC 4"/>
    <w:basedOn w:val="Normal"/>
    <w:next w:val="Normal"/>
    <w:rsid w:val="004C456B"/>
    <w:pPr>
      <w:tabs>
        <w:tab w:val="right" w:leader="dot" w:pos="9360"/>
      </w:tabs>
      <w:autoSpaceDE w:val="0"/>
      <w:autoSpaceDN w:val="0"/>
      <w:adjustRightInd w:val="0"/>
      <w:ind w:left="864"/>
    </w:pPr>
    <w:rPr>
      <w:rFonts w:eastAsia="Times New Roman"/>
      <w:szCs w:val="26"/>
    </w:rPr>
  </w:style>
  <w:style w:type="paragraph" w:customStyle="1" w:styleId="myTOC5">
    <w:name w:val="myTOC 5"/>
    <w:basedOn w:val="Normal"/>
    <w:next w:val="Normal"/>
    <w:rsid w:val="004C456B"/>
    <w:pPr>
      <w:tabs>
        <w:tab w:val="right" w:leader="dot" w:pos="9360"/>
      </w:tabs>
      <w:autoSpaceDE w:val="0"/>
      <w:autoSpaceDN w:val="0"/>
      <w:adjustRightInd w:val="0"/>
      <w:ind w:left="1152"/>
    </w:pPr>
    <w:rPr>
      <w:rFonts w:eastAsia="Times New Roman"/>
      <w:szCs w:val="26"/>
    </w:rPr>
  </w:style>
  <w:style w:type="paragraph" w:customStyle="1" w:styleId="myTOC6">
    <w:name w:val="myTOC 6"/>
    <w:basedOn w:val="Normal"/>
    <w:next w:val="Normal"/>
    <w:rsid w:val="004C456B"/>
    <w:pPr>
      <w:tabs>
        <w:tab w:val="right" w:leader="dot" w:pos="9360"/>
      </w:tabs>
      <w:ind w:left="1440"/>
    </w:pPr>
    <w:rPr>
      <w:rFonts w:eastAsia="Times New Roman"/>
      <w:szCs w:val="26"/>
    </w:rPr>
  </w:style>
  <w:style w:type="paragraph" w:customStyle="1" w:styleId="myTOC7">
    <w:name w:val="myTOC 7"/>
    <w:basedOn w:val="Normal"/>
    <w:next w:val="Normal"/>
    <w:rsid w:val="004C456B"/>
    <w:pPr>
      <w:tabs>
        <w:tab w:val="right" w:leader="dot" w:pos="9360"/>
      </w:tabs>
      <w:ind w:left="1728"/>
    </w:pPr>
    <w:rPr>
      <w:rFonts w:eastAsia="Times New Roman"/>
      <w:szCs w:val="26"/>
    </w:rPr>
  </w:style>
  <w:style w:type="paragraph" w:customStyle="1" w:styleId="myTOC8">
    <w:name w:val="myTOC 8"/>
    <w:basedOn w:val="Normal"/>
    <w:next w:val="Normal"/>
    <w:rsid w:val="004C456B"/>
    <w:pPr>
      <w:tabs>
        <w:tab w:val="right" w:leader="dot" w:pos="9360"/>
      </w:tabs>
      <w:ind w:left="2016"/>
    </w:pPr>
    <w:rPr>
      <w:rFonts w:eastAsia="Times New Roman"/>
      <w:szCs w:val="26"/>
    </w:rPr>
  </w:style>
  <w:style w:type="paragraph" w:customStyle="1" w:styleId="myTOC9">
    <w:name w:val="myTOC 9"/>
    <w:basedOn w:val="Normal"/>
    <w:next w:val="Normal"/>
    <w:rsid w:val="004C456B"/>
    <w:pPr>
      <w:tabs>
        <w:tab w:val="right" w:leader="dot" w:pos="9360"/>
      </w:tabs>
      <w:ind w:left="2304"/>
    </w:pPr>
    <w:rPr>
      <w:rFonts w:eastAsia="Times New Roman"/>
      <w:szCs w:val="26"/>
    </w:rPr>
  </w:style>
  <w:style w:type="paragraph" w:customStyle="1" w:styleId="Non-TOCStyle">
    <w:name w:val="Non-TOC Style"/>
    <w:basedOn w:val="Normal"/>
    <w:next w:val="FERCparanumber"/>
    <w:rsid w:val="004C456B"/>
    <w:pPr>
      <w:keepNext/>
      <w:keepLines/>
      <w:numPr>
        <w:numId w:val="21"/>
      </w:numPr>
      <w:autoSpaceDE w:val="0"/>
      <w:autoSpaceDN w:val="0"/>
      <w:adjustRightInd w:val="0"/>
      <w:jc w:val="center"/>
      <w:outlineLvl w:val="4"/>
    </w:pPr>
    <w:rPr>
      <w:rFonts w:eastAsia="Times New Roman"/>
      <w:b/>
      <w:szCs w:val="26"/>
      <w:u w:val="single"/>
    </w:rPr>
  </w:style>
  <w:style w:type="paragraph" w:styleId="BalloonText">
    <w:name w:val="Balloon Text"/>
    <w:basedOn w:val="Normal"/>
    <w:link w:val="BalloonTextChar"/>
    <w:uiPriority w:val="99"/>
    <w:semiHidden/>
    <w:unhideWhenUsed/>
    <w:rsid w:val="00CE7F13"/>
    <w:rPr>
      <w:rFonts w:ascii="Arial" w:hAnsi="Arial" w:cs="Arial"/>
      <w:sz w:val="20"/>
      <w:szCs w:val="18"/>
    </w:rPr>
  </w:style>
  <w:style w:type="character" w:customStyle="1" w:styleId="BalloonTextChar">
    <w:name w:val="Balloon Text Char"/>
    <w:basedOn w:val="DefaultParagraphFont"/>
    <w:link w:val="BalloonText"/>
    <w:uiPriority w:val="99"/>
    <w:semiHidden/>
    <w:rsid w:val="00CE7F13"/>
    <w:rPr>
      <w:rFonts w:ascii="Arial" w:hAnsi="Arial" w:cs="Arial"/>
      <w:sz w:val="20"/>
      <w:szCs w:val="18"/>
    </w:rPr>
  </w:style>
  <w:style w:type="paragraph" w:styleId="Bibliography">
    <w:name w:val="Bibliography"/>
    <w:basedOn w:val="Normal"/>
    <w:next w:val="Normal"/>
    <w:uiPriority w:val="37"/>
    <w:semiHidden/>
    <w:unhideWhenUsed/>
    <w:rsid w:val="00CE7F13"/>
  </w:style>
  <w:style w:type="paragraph" w:styleId="BlockText">
    <w:name w:val="Block Text"/>
    <w:basedOn w:val="Normal"/>
    <w:uiPriority w:val="99"/>
    <w:semiHidden/>
    <w:unhideWhenUsed/>
    <w:rsid w:val="00CE7F1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BodyText">
    <w:name w:val="Body Text"/>
    <w:basedOn w:val="Normal"/>
    <w:link w:val="BodyTextChar"/>
    <w:uiPriority w:val="99"/>
    <w:unhideWhenUsed/>
    <w:rsid w:val="009E214D"/>
    <w:pPr>
      <w:spacing w:after="240"/>
      <w:ind w:firstLine="720"/>
    </w:pPr>
  </w:style>
  <w:style w:type="character" w:customStyle="1" w:styleId="BodyTextChar">
    <w:name w:val="Body Text Char"/>
    <w:basedOn w:val="DefaultParagraphFont"/>
    <w:link w:val="BodyText"/>
    <w:uiPriority w:val="99"/>
    <w:rsid w:val="009E214D"/>
    <w:rPr>
      <w:rFonts w:ascii="Times New Roman" w:hAnsi="Times New Roman"/>
      <w:sz w:val="26"/>
    </w:rPr>
  </w:style>
  <w:style w:type="paragraph" w:styleId="BodyText2">
    <w:name w:val="Body Text 2"/>
    <w:basedOn w:val="Normal"/>
    <w:link w:val="BodyText2Char"/>
    <w:uiPriority w:val="99"/>
    <w:semiHidden/>
    <w:unhideWhenUsed/>
    <w:rsid w:val="00CE7F13"/>
    <w:pPr>
      <w:spacing w:after="120" w:line="480" w:lineRule="auto"/>
    </w:pPr>
  </w:style>
  <w:style w:type="character" w:customStyle="1" w:styleId="BodyText2Char">
    <w:name w:val="Body Text 2 Char"/>
    <w:basedOn w:val="DefaultParagraphFont"/>
    <w:link w:val="BodyText2"/>
    <w:uiPriority w:val="99"/>
    <w:semiHidden/>
    <w:rsid w:val="00CE7F13"/>
  </w:style>
  <w:style w:type="paragraph" w:styleId="BodyText3">
    <w:name w:val="Body Text 3"/>
    <w:basedOn w:val="Normal"/>
    <w:link w:val="BodyText3Char"/>
    <w:uiPriority w:val="99"/>
    <w:semiHidden/>
    <w:unhideWhenUsed/>
    <w:rsid w:val="00CE7F13"/>
    <w:pPr>
      <w:spacing w:after="120"/>
    </w:pPr>
    <w:rPr>
      <w:sz w:val="16"/>
      <w:szCs w:val="16"/>
    </w:rPr>
  </w:style>
  <w:style w:type="character" w:customStyle="1" w:styleId="BodyText3Char">
    <w:name w:val="Body Text 3 Char"/>
    <w:basedOn w:val="DefaultParagraphFont"/>
    <w:link w:val="BodyText3"/>
    <w:uiPriority w:val="99"/>
    <w:semiHidden/>
    <w:rsid w:val="00CE7F13"/>
    <w:rPr>
      <w:sz w:val="16"/>
      <w:szCs w:val="16"/>
    </w:rPr>
  </w:style>
  <w:style w:type="paragraph" w:styleId="BodyTextFirstIndent">
    <w:name w:val="Body Text First Indent"/>
    <w:basedOn w:val="BodyText"/>
    <w:link w:val="BodyTextFirstIndentChar"/>
    <w:uiPriority w:val="99"/>
    <w:semiHidden/>
    <w:unhideWhenUsed/>
    <w:rsid w:val="00CE7F13"/>
    <w:pPr>
      <w:spacing w:after="160"/>
      <w:ind w:firstLine="360"/>
    </w:pPr>
  </w:style>
  <w:style w:type="character" w:customStyle="1" w:styleId="BodyTextFirstIndentChar">
    <w:name w:val="Body Text First Indent Char"/>
    <w:basedOn w:val="BodyTextChar"/>
    <w:link w:val="BodyTextFirstIndent"/>
    <w:uiPriority w:val="99"/>
    <w:semiHidden/>
    <w:rsid w:val="00CE7F13"/>
    <w:rPr>
      <w:rFonts w:ascii="Times New Roman" w:hAnsi="Times New Roman"/>
      <w:sz w:val="26"/>
    </w:rPr>
  </w:style>
  <w:style w:type="paragraph" w:styleId="BodyTextIndent">
    <w:name w:val="Body Text Indent"/>
    <w:basedOn w:val="Normal"/>
    <w:link w:val="BodyTextIndentChar"/>
    <w:uiPriority w:val="99"/>
    <w:semiHidden/>
    <w:unhideWhenUsed/>
    <w:rsid w:val="00CE7F13"/>
    <w:pPr>
      <w:spacing w:after="120"/>
      <w:ind w:left="360"/>
    </w:pPr>
  </w:style>
  <w:style w:type="character" w:customStyle="1" w:styleId="BodyTextIndentChar">
    <w:name w:val="Body Text Indent Char"/>
    <w:basedOn w:val="DefaultParagraphFont"/>
    <w:link w:val="BodyTextIndent"/>
    <w:uiPriority w:val="99"/>
    <w:semiHidden/>
    <w:rsid w:val="00CE7F13"/>
  </w:style>
  <w:style w:type="paragraph" w:styleId="BodyTextFirstIndent2">
    <w:name w:val="Body Text First Indent 2"/>
    <w:basedOn w:val="BodyTextIndent"/>
    <w:link w:val="BodyTextFirstIndent2Char"/>
    <w:uiPriority w:val="99"/>
    <w:semiHidden/>
    <w:unhideWhenUsed/>
    <w:rsid w:val="00CE7F13"/>
    <w:pPr>
      <w:spacing w:after="160"/>
      <w:ind w:firstLine="360"/>
    </w:pPr>
  </w:style>
  <w:style w:type="character" w:customStyle="1" w:styleId="BodyTextFirstIndent2Char">
    <w:name w:val="Body Text First Indent 2 Char"/>
    <w:basedOn w:val="BodyTextIndentChar"/>
    <w:link w:val="BodyTextFirstIndent2"/>
    <w:uiPriority w:val="99"/>
    <w:semiHidden/>
    <w:rsid w:val="00CE7F13"/>
  </w:style>
  <w:style w:type="paragraph" w:styleId="BodyTextIndent2">
    <w:name w:val="Body Text Indent 2"/>
    <w:basedOn w:val="Normal"/>
    <w:link w:val="BodyTextIndent2Char"/>
    <w:uiPriority w:val="99"/>
    <w:semiHidden/>
    <w:unhideWhenUsed/>
    <w:rsid w:val="00CE7F13"/>
    <w:pPr>
      <w:spacing w:after="120" w:line="480" w:lineRule="auto"/>
      <w:ind w:left="360"/>
    </w:pPr>
  </w:style>
  <w:style w:type="character" w:customStyle="1" w:styleId="BodyTextIndent2Char">
    <w:name w:val="Body Text Indent 2 Char"/>
    <w:basedOn w:val="DefaultParagraphFont"/>
    <w:link w:val="BodyTextIndent2"/>
    <w:uiPriority w:val="99"/>
    <w:semiHidden/>
    <w:rsid w:val="00CE7F13"/>
  </w:style>
  <w:style w:type="paragraph" w:styleId="BodyTextIndent3">
    <w:name w:val="Body Text Indent 3"/>
    <w:basedOn w:val="Normal"/>
    <w:link w:val="BodyTextIndent3Char"/>
    <w:uiPriority w:val="99"/>
    <w:semiHidden/>
    <w:unhideWhenUsed/>
    <w:rsid w:val="00CE7F1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E7F13"/>
    <w:rPr>
      <w:sz w:val="16"/>
      <w:szCs w:val="16"/>
    </w:rPr>
  </w:style>
  <w:style w:type="paragraph" w:styleId="Caption">
    <w:name w:val="caption"/>
    <w:basedOn w:val="Normal"/>
    <w:next w:val="Normal"/>
    <w:uiPriority w:val="35"/>
    <w:semiHidden/>
    <w:unhideWhenUsed/>
    <w:qFormat/>
    <w:rsid w:val="009E0EA2"/>
    <w:pPr>
      <w:spacing w:after="200"/>
    </w:pPr>
    <w:rPr>
      <w:iCs/>
      <w:szCs w:val="18"/>
    </w:rPr>
  </w:style>
  <w:style w:type="paragraph" w:styleId="Closing">
    <w:name w:val="Closing"/>
    <w:basedOn w:val="Normal"/>
    <w:link w:val="ClosingChar"/>
    <w:uiPriority w:val="99"/>
    <w:semiHidden/>
    <w:unhideWhenUsed/>
    <w:rsid w:val="00CE7F13"/>
    <w:pPr>
      <w:ind w:left="4320"/>
    </w:pPr>
  </w:style>
  <w:style w:type="character" w:customStyle="1" w:styleId="ClosingChar">
    <w:name w:val="Closing Char"/>
    <w:basedOn w:val="DefaultParagraphFont"/>
    <w:link w:val="Closing"/>
    <w:uiPriority w:val="99"/>
    <w:semiHidden/>
    <w:rsid w:val="00CE7F13"/>
  </w:style>
  <w:style w:type="paragraph" w:styleId="CommentText">
    <w:name w:val="annotation text"/>
    <w:basedOn w:val="Normal"/>
    <w:link w:val="CommentTextChar"/>
    <w:uiPriority w:val="99"/>
    <w:unhideWhenUsed/>
    <w:rsid w:val="00AF2305"/>
    <w:rPr>
      <w:rFonts w:ascii="Arial" w:hAnsi="Arial" w:cs="Arial"/>
      <w:sz w:val="20"/>
      <w:szCs w:val="20"/>
    </w:rPr>
  </w:style>
  <w:style w:type="character" w:customStyle="1" w:styleId="CommentTextChar">
    <w:name w:val="Comment Text Char"/>
    <w:basedOn w:val="DefaultParagraphFont"/>
    <w:link w:val="CommentText"/>
    <w:uiPriority w:val="99"/>
    <w:rsid w:val="00AF2305"/>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CE7F13"/>
    <w:rPr>
      <w:b/>
      <w:bCs/>
    </w:rPr>
  </w:style>
  <w:style w:type="character" w:customStyle="1" w:styleId="CommentSubjectChar">
    <w:name w:val="Comment Subject Char"/>
    <w:basedOn w:val="CommentTextChar"/>
    <w:link w:val="CommentSubject"/>
    <w:uiPriority w:val="99"/>
    <w:semiHidden/>
    <w:rsid w:val="00CE7F13"/>
    <w:rPr>
      <w:rFonts w:ascii="Times New Roman" w:hAnsi="Times New Roman" w:cs="Arial"/>
      <w:b/>
      <w:bCs/>
      <w:sz w:val="20"/>
      <w:szCs w:val="20"/>
    </w:rPr>
  </w:style>
  <w:style w:type="paragraph" w:styleId="Date">
    <w:name w:val="Date"/>
    <w:basedOn w:val="Normal"/>
    <w:next w:val="Normal"/>
    <w:link w:val="DateChar"/>
    <w:uiPriority w:val="99"/>
    <w:semiHidden/>
    <w:unhideWhenUsed/>
    <w:rsid w:val="00CE7F13"/>
  </w:style>
  <w:style w:type="character" w:customStyle="1" w:styleId="DateChar">
    <w:name w:val="Date Char"/>
    <w:basedOn w:val="DefaultParagraphFont"/>
    <w:link w:val="Date"/>
    <w:uiPriority w:val="99"/>
    <w:semiHidden/>
    <w:rsid w:val="00CE7F13"/>
  </w:style>
  <w:style w:type="paragraph" w:styleId="DocumentMap">
    <w:name w:val="Document Map"/>
    <w:basedOn w:val="Normal"/>
    <w:link w:val="DocumentMapChar"/>
    <w:uiPriority w:val="99"/>
    <w:semiHidden/>
    <w:unhideWhenUsed/>
    <w:rsid w:val="00CE7F13"/>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E7F13"/>
    <w:rPr>
      <w:rFonts w:ascii="Segoe UI" w:hAnsi="Segoe UI" w:cs="Segoe UI"/>
      <w:sz w:val="16"/>
      <w:szCs w:val="16"/>
    </w:rPr>
  </w:style>
  <w:style w:type="paragraph" w:styleId="E-mailSignature">
    <w:name w:val="E-mail Signature"/>
    <w:basedOn w:val="Normal"/>
    <w:link w:val="E-mailSignatureChar"/>
    <w:uiPriority w:val="99"/>
    <w:semiHidden/>
    <w:unhideWhenUsed/>
    <w:rsid w:val="00CE7F13"/>
  </w:style>
  <w:style w:type="character" w:customStyle="1" w:styleId="E-mailSignatureChar">
    <w:name w:val="E-mail Signature Char"/>
    <w:basedOn w:val="DefaultParagraphFont"/>
    <w:link w:val="E-mailSignature"/>
    <w:uiPriority w:val="99"/>
    <w:semiHidden/>
    <w:rsid w:val="00CE7F13"/>
  </w:style>
  <w:style w:type="paragraph" w:styleId="EndnoteText">
    <w:name w:val="endnote text"/>
    <w:basedOn w:val="Normal"/>
    <w:link w:val="EndnoteTextChar"/>
    <w:uiPriority w:val="99"/>
    <w:semiHidden/>
    <w:unhideWhenUsed/>
    <w:rsid w:val="00CE7F13"/>
    <w:rPr>
      <w:sz w:val="20"/>
      <w:szCs w:val="20"/>
    </w:rPr>
  </w:style>
  <w:style w:type="character" w:customStyle="1" w:styleId="EndnoteTextChar">
    <w:name w:val="Endnote Text Char"/>
    <w:basedOn w:val="DefaultParagraphFont"/>
    <w:link w:val="EndnoteText"/>
    <w:uiPriority w:val="99"/>
    <w:semiHidden/>
    <w:rsid w:val="00CE7F13"/>
    <w:rPr>
      <w:sz w:val="20"/>
      <w:szCs w:val="20"/>
    </w:rPr>
  </w:style>
  <w:style w:type="paragraph" w:styleId="EnvelopeAddress">
    <w:name w:val="envelope address"/>
    <w:basedOn w:val="Normal"/>
    <w:uiPriority w:val="99"/>
    <w:semiHidden/>
    <w:unhideWhenUsed/>
    <w:rsid w:val="00CE7F13"/>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E7F13"/>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CE7F13"/>
    <w:pPr>
      <w:tabs>
        <w:tab w:val="center" w:pos="4680"/>
        <w:tab w:val="right" w:pos="9360"/>
      </w:tabs>
    </w:pPr>
  </w:style>
  <w:style w:type="character" w:customStyle="1" w:styleId="FooterChar">
    <w:name w:val="Footer Char"/>
    <w:basedOn w:val="DefaultParagraphFont"/>
    <w:link w:val="Footer"/>
    <w:uiPriority w:val="99"/>
    <w:rsid w:val="00CE7F13"/>
  </w:style>
  <w:style w:type="paragraph" w:styleId="Header">
    <w:name w:val="header"/>
    <w:basedOn w:val="Normal"/>
    <w:link w:val="HeaderChar"/>
    <w:uiPriority w:val="99"/>
    <w:unhideWhenUsed/>
    <w:rsid w:val="00CE7F13"/>
    <w:pPr>
      <w:tabs>
        <w:tab w:val="center" w:pos="4680"/>
        <w:tab w:val="right" w:pos="9360"/>
      </w:tabs>
    </w:pPr>
  </w:style>
  <w:style w:type="character" w:customStyle="1" w:styleId="HeaderChar">
    <w:name w:val="Header Char"/>
    <w:basedOn w:val="DefaultParagraphFont"/>
    <w:link w:val="Header"/>
    <w:uiPriority w:val="99"/>
    <w:rsid w:val="00CE7F13"/>
  </w:style>
  <w:style w:type="paragraph" w:styleId="HTMLAddress">
    <w:name w:val="HTML Address"/>
    <w:basedOn w:val="Normal"/>
    <w:link w:val="HTMLAddressChar"/>
    <w:uiPriority w:val="99"/>
    <w:semiHidden/>
    <w:unhideWhenUsed/>
    <w:rsid w:val="00CE7F13"/>
    <w:rPr>
      <w:i/>
      <w:iCs/>
    </w:rPr>
  </w:style>
  <w:style w:type="character" w:customStyle="1" w:styleId="HTMLAddressChar">
    <w:name w:val="HTML Address Char"/>
    <w:basedOn w:val="DefaultParagraphFont"/>
    <w:link w:val="HTMLAddress"/>
    <w:uiPriority w:val="99"/>
    <w:semiHidden/>
    <w:rsid w:val="00CE7F13"/>
    <w:rPr>
      <w:i/>
      <w:iCs/>
    </w:rPr>
  </w:style>
  <w:style w:type="paragraph" w:styleId="HTMLPreformatted">
    <w:name w:val="HTML Preformatted"/>
    <w:basedOn w:val="Normal"/>
    <w:link w:val="HTMLPreformattedChar"/>
    <w:uiPriority w:val="99"/>
    <w:semiHidden/>
    <w:unhideWhenUsed/>
    <w:rsid w:val="00CE7F13"/>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E7F13"/>
    <w:rPr>
      <w:rFonts w:ascii="Consolas" w:hAnsi="Consolas" w:cs="Consolas"/>
      <w:sz w:val="20"/>
      <w:szCs w:val="20"/>
    </w:rPr>
  </w:style>
  <w:style w:type="paragraph" w:styleId="Index1">
    <w:name w:val="index 1"/>
    <w:basedOn w:val="Normal"/>
    <w:next w:val="Normal"/>
    <w:uiPriority w:val="99"/>
    <w:semiHidden/>
    <w:unhideWhenUsed/>
    <w:rsid w:val="00CE7F13"/>
    <w:pPr>
      <w:ind w:left="220" w:hanging="220"/>
    </w:pPr>
  </w:style>
  <w:style w:type="paragraph" w:styleId="Index2">
    <w:name w:val="index 2"/>
    <w:basedOn w:val="Normal"/>
    <w:next w:val="Normal"/>
    <w:uiPriority w:val="99"/>
    <w:semiHidden/>
    <w:unhideWhenUsed/>
    <w:rsid w:val="00CE7F13"/>
    <w:pPr>
      <w:ind w:left="440" w:hanging="220"/>
    </w:pPr>
  </w:style>
  <w:style w:type="paragraph" w:styleId="Index3">
    <w:name w:val="index 3"/>
    <w:basedOn w:val="Normal"/>
    <w:next w:val="Normal"/>
    <w:uiPriority w:val="99"/>
    <w:semiHidden/>
    <w:unhideWhenUsed/>
    <w:rsid w:val="00CE7F13"/>
    <w:pPr>
      <w:ind w:left="660" w:hanging="220"/>
    </w:pPr>
  </w:style>
  <w:style w:type="paragraph" w:styleId="Index4">
    <w:name w:val="index 4"/>
    <w:basedOn w:val="Normal"/>
    <w:next w:val="Normal"/>
    <w:uiPriority w:val="99"/>
    <w:semiHidden/>
    <w:unhideWhenUsed/>
    <w:rsid w:val="00CE7F13"/>
    <w:pPr>
      <w:ind w:left="880" w:hanging="220"/>
    </w:pPr>
  </w:style>
  <w:style w:type="paragraph" w:styleId="Index5">
    <w:name w:val="index 5"/>
    <w:basedOn w:val="Normal"/>
    <w:next w:val="Normal"/>
    <w:uiPriority w:val="99"/>
    <w:semiHidden/>
    <w:unhideWhenUsed/>
    <w:rsid w:val="00CE7F13"/>
    <w:pPr>
      <w:ind w:left="1100" w:hanging="220"/>
    </w:pPr>
  </w:style>
  <w:style w:type="paragraph" w:styleId="Index6">
    <w:name w:val="index 6"/>
    <w:basedOn w:val="Normal"/>
    <w:next w:val="Normal"/>
    <w:uiPriority w:val="99"/>
    <w:semiHidden/>
    <w:unhideWhenUsed/>
    <w:rsid w:val="00CE7F13"/>
    <w:pPr>
      <w:ind w:left="1320" w:hanging="220"/>
    </w:pPr>
  </w:style>
  <w:style w:type="paragraph" w:styleId="Index7">
    <w:name w:val="index 7"/>
    <w:basedOn w:val="Normal"/>
    <w:next w:val="Normal"/>
    <w:uiPriority w:val="99"/>
    <w:semiHidden/>
    <w:unhideWhenUsed/>
    <w:rsid w:val="00CE7F13"/>
    <w:pPr>
      <w:ind w:left="1540" w:hanging="220"/>
    </w:pPr>
  </w:style>
  <w:style w:type="paragraph" w:styleId="Index8">
    <w:name w:val="index 8"/>
    <w:basedOn w:val="Normal"/>
    <w:next w:val="Normal"/>
    <w:uiPriority w:val="99"/>
    <w:semiHidden/>
    <w:unhideWhenUsed/>
    <w:rsid w:val="00CE7F13"/>
    <w:pPr>
      <w:ind w:left="1760" w:hanging="220"/>
    </w:pPr>
  </w:style>
  <w:style w:type="paragraph" w:styleId="Index9">
    <w:name w:val="index 9"/>
    <w:basedOn w:val="Normal"/>
    <w:next w:val="Normal"/>
    <w:uiPriority w:val="99"/>
    <w:semiHidden/>
    <w:unhideWhenUsed/>
    <w:rsid w:val="00CE7F13"/>
    <w:pPr>
      <w:ind w:left="1980" w:hanging="220"/>
    </w:pPr>
  </w:style>
  <w:style w:type="paragraph" w:styleId="IndexHeading">
    <w:name w:val="index heading"/>
    <w:basedOn w:val="Normal"/>
    <w:next w:val="Index1"/>
    <w:uiPriority w:val="99"/>
    <w:semiHidden/>
    <w:unhideWhenUsed/>
    <w:rsid w:val="00CE7F1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E7F1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7F13"/>
    <w:rPr>
      <w:i/>
      <w:iCs/>
      <w:color w:val="5B9BD5" w:themeColor="accent1"/>
    </w:rPr>
  </w:style>
  <w:style w:type="paragraph" w:styleId="List">
    <w:name w:val="List"/>
    <w:basedOn w:val="Normal"/>
    <w:uiPriority w:val="99"/>
    <w:semiHidden/>
    <w:unhideWhenUsed/>
    <w:rsid w:val="00CE7F13"/>
    <w:pPr>
      <w:ind w:left="360" w:hanging="360"/>
      <w:contextualSpacing/>
    </w:pPr>
  </w:style>
  <w:style w:type="paragraph" w:styleId="List2">
    <w:name w:val="List 2"/>
    <w:basedOn w:val="Normal"/>
    <w:uiPriority w:val="99"/>
    <w:semiHidden/>
    <w:unhideWhenUsed/>
    <w:rsid w:val="00CE7F13"/>
    <w:pPr>
      <w:ind w:left="720" w:hanging="360"/>
      <w:contextualSpacing/>
    </w:pPr>
  </w:style>
  <w:style w:type="paragraph" w:styleId="List3">
    <w:name w:val="List 3"/>
    <w:basedOn w:val="Normal"/>
    <w:uiPriority w:val="99"/>
    <w:semiHidden/>
    <w:unhideWhenUsed/>
    <w:rsid w:val="00CE7F13"/>
    <w:pPr>
      <w:ind w:left="1080" w:hanging="360"/>
      <w:contextualSpacing/>
    </w:pPr>
  </w:style>
  <w:style w:type="paragraph" w:styleId="List4">
    <w:name w:val="List 4"/>
    <w:basedOn w:val="Normal"/>
    <w:uiPriority w:val="99"/>
    <w:semiHidden/>
    <w:unhideWhenUsed/>
    <w:rsid w:val="00CE7F13"/>
    <w:pPr>
      <w:ind w:left="1440" w:hanging="360"/>
      <w:contextualSpacing/>
    </w:pPr>
  </w:style>
  <w:style w:type="paragraph" w:styleId="List5">
    <w:name w:val="List 5"/>
    <w:basedOn w:val="Normal"/>
    <w:uiPriority w:val="99"/>
    <w:semiHidden/>
    <w:unhideWhenUsed/>
    <w:rsid w:val="00CE7F13"/>
    <w:pPr>
      <w:ind w:left="1800" w:hanging="360"/>
      <w:contextualSpacing/>
    </w:pPr>
  </w:style>
  <w:style w:type="paragraph" w:styleId="ListBullet">
    <w:name w:val="List Bullet"/>
    <w:basedOn w:val="Normal"/>
    <w:uiPriority w:val="99"/>
    <w:semiHidden/>
    <w:unhideWhenUsed/>
    <w:rsid w:val="00CE7F13"/>
    <w:pPr>
      <w:numPr>
        <w:numId w:val="1"/>
      </w:numPr>
      <w:contextualSpacing/>
    </w:pPr>
  </w:style>
  <w:style w:type="paragraph" w:styleId="ListBullet2">
    <w:name w:val="List Bullet 2"/>
    <w:basedOn w:val="Normal"/>
    <w:uiPriority w:val="99"/>
    <w:semiHidden/>
    <w:unhideWhenUsed/>
    <w:rsid w:val="00CE7F13"/>
    <w:pPr>
      <w:numPr>
        <w:numId w:val="2"/>
      </w:numPr>
      <w:contextualSpacing/>
    </w:pPr>
  </w:style>
  <w:style w:type="paragraph" w:styleId="ListBullet3">
    <w:name w:val="List Bullet 3"/>
    <w:basedOn w:val="Normal"/>
    <w:uiPriority w:val="99"/>
    <w:semiHidden/>
    <w:unhideWhenUsed/>
    <w:rsid w:val="00CE7F13"/>
    <w:pPr>
      <w:numPr>
        <w:numId w:val="3"/>
      </w:numPr>
      <w:contextualSpacing/>
    </w:pPr>
  </w:style>
  <w:style w:type="paragraph" w:styleId="ListBullet4">
    <w:name w:val="List Bullet 4"/>
    <w:basedOn w:val="Normal"/>
    <w:uiPriority w:val="99"/>
    <w:semiHidden/>
    <w:unhideWhenUsed/>
    <w:rsid w:val="00CE7F13"/>
    <w:pPr>
      <w:numPr>
        <w:numId w:val="4"/>
      </w:numPr>
      <w:contextualSpacing/>
    </w:pPr>
  </w:style>
  <w:style w:type="paragraph" w:styleId="ListBullet5">
    <w:name w:val="List Bullet 5"/>
    <w:basedOn w:val="Normal"/>
    <w:uiPriority w:val="99"/>
    <w:semiHidden/>
    <w:unhideWhenUsed/>
    <w:rsid w:val="00CE7F13"/>
    <w:pPr>
      <w:numPr>
        <w:numId w:val="5"/>
      </w:numPr>
      <w:contextualSpacing/>
    </w:pPr>
  </w:style>
  <w:style w:type="paragraph" w:styleId="ListContinue">
    <w:name w:val="List Continue"/>
    <w:basedOn w:val="Normal"/>
    <w:uiPriority w:val="99"/>
    <w:semiHidden/>
    <w:unhideWhenUsed/>
    <w:rsid w:val="00CE7F13"/>
    <w:pPr>
      <w:spacing w:after="120"/>
      <w:ind w:left="360"/>
      <w:contextualSpacing/>
    </w:pPr>
  </w:style>
  <w:style w:type="paragraph" w:styleId="ListContinue2">
    <w:name w:val="List Continue 2"/>
    <w:basedOn w:val="Normal"/>
    <w:uiPriority w:val="99"/>
    <w:semiHidden/>
    <w:unhideWhenUsed/>
    <w:rsid w:val="00CE7F13"/>
    <w:pPr>
      <w:spacing w:after="120"/>
      <w:ind w:left="720"/>
      <w:contextualSpacing/>
    </w:pPr>
  </w:style>
  <w:style w:type="paragraph" w:styleId="ListContinue3">
    <w:name w:val="List Continue 3"/>
    <w:basedOn w:val="Normal"/>
    <w:uiPriority w:val="99"/>
    <w:semiHidden/>
    <w:unhideWhenUsed/>
    <w:rsid w:val="00CE7F13"/>
    <w:pPr>
      <w:spacing w:after="120"/>
      <w:ind w:left="1080"/>
      <w:contextualSpacing/>
    </w:pPr>
  </w:style>
  <w:style w:type="paragraph" w:styleId="ListContinue4">
    <w:name w:val="List Continue 4"/>
    <w:basedOn w:val="Normal"/>
    <w:uiPriority w:val="99"/>
    <w:semiHidden/>
    <w:unhideWhenUsed/>
    <w:rsid w:val="00CE7F13"/>
    <w:pPr>
      <w:spacing w:after="120"/>
      <w:ind w:left="1440"/>
      <w:contextualSpacing/>
    </w:pPr>
  </w:style>
  <w:style w:type="paragraph" w:styleId="ListContinue5">
    <w:name w:val="List Continue 5"/>
    <w:basedOn w:val="Normal"/>
    <w:uiPriority w:val="99"/>
    <w:semiHidden/>
    <w:unhideWhenUsed/>
    <w:rsid w:val="00CE7F13"/>
    <w:pPr>
      <w:spacing w:after="120"/>
      <w:ind w:left="1800"/>
      <w:contextualSpacing/>
    </w:pPr>
  </w:style>
  <w:style w:type="paragraph" w:styleId="ListNumber">
    <w:name w:val="List Number"/>
    <w:basedOn w:val="Normal"/>
    <w:uiPriority w:val="99"/>
    <w:semiHidden/>
    <w:unhideWhenUsed/>
    <w:rsid w:val="00CE7F13"/>
    <w:pPr>
      <w:numPr>
        <w:numId w:val="6"/>
      </w:numPr>
      <w:contextualSpacing/>
    </w:pPr>
  </w:style>
  <w:style w:type="paragraph" w:styleId="ListNumber2">
    <w:name w:val="List Number 2"/>
    <w:basedOn w:val="Normal"/>
    <w:uiPriority w:val="99"/>
    <w:semiHidden/>
    <w:unhideWhenUsed/>
    <w:rsid w:val="00CE7F13"/>
    <w:pPr>
      <w:numPr>
        <w:numId w:val="7"/>
      </w:numPr>
      <w:contextualSpacing/>
    </w:pPr>
  </w:style>
  <w:style w:type="paragraph" w:styleId="ListNumber3">
    <w:name w:val="List Number 3"/>
    <w:basedOn w:val="Normal"/>
    <w:uiPriority w:val="99"/>
    <w:semiHidden/>
    <w:unhideWhenUsed/>
    <w:rsid w:val="00CE7F13"/>
    <w:pPr>
      <w:numPr>
        <w:numId w:val="8"/>
      </w:numPr>
      <w:contextualSpacing/>
    </w:pPr>
  </w:style>
  <w:style w:type="paragraph" w:styleId="ListNumber4">
    <w:name w:val="List Number 4"/>
    <w:basedOn w:val="Normal"/>
    <w:uiPriority w:val="99"/>
    <w:semiHidden/>
    <w:unhideWhenUsed/>
    <w:rsid w:val="00CE7F13"/>
    <w:pPr>
      <w:numPr>
        <w:numId w:val="9"/>
      </w:numPr>
      <w:contextualSpacing/>
    </w:pPr>
  </w:style>
  <w:style w:type="paragraph" w:styleId="ListNumber5">
    <w:name w:val="List Number 5"/>
    <w:basedOn w:val="Normal"/>
    <w:uiPriority w:val="99"/>
    <w:semiHidden/>
    <w:unhideWhenUsed/>
    <w:rsid w:val="00CE7F13"/>
    <w:pPr>
      <w:numPr>
        <w:numId w:val="10"/>
      </w:numPr>
      <w:contextualSpacing/>
    </w:pPr>
  </w:style>
  <w:style w:type="paragraph" w:styleId="ListParagraph">
    <w:name w:val="List Paragraph"/>
    <w:basedOn w:val="Normal"/>
    <w:uiPriority w:val="34"/>
    <w:qFormat/>
    <w:rsid w:val="00CE7F13"/>
    <w:pPr>
      <w:ind w:left="720"/>
      <w:contextualSpacing/>
    </w:pPr>
  </w:style>
  <w:style w:type="paragraph" w:styleId="MacroText">
    <w:name w:val="macro"/>
    <w:link w:val="MacroTextChar"/>
    <w:uiPriority w:val="99"/>
    <w:semiHidden/>
    <w:unhideWhenUsed/>
    <w:rsid w:val="00CE7F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croTextChar">
    <w:name w:val="Macro Text Char"/>
    <w:basedOn w:val="DefaultParagraphFont"/>
    <w:link w:val="MacroText"/>
    <w:uiPriority w:val="99"/>
    <w:semiHidden/>
    <w:rsid w:val="00CE7F13"/>
    <w:rPr>
      <w:rFonts w:ascii="Consolas" w:hAnsi="Consolas" w:cs="Consolas"/>
      <w:sz w:val="20"/>
      <w:szCs w:val="20"/>
    </w:rPr>
  </w:style>
  <w:style w:type="paragraph" w:styleId="MessageHeader">
    <w:name w:val="Message Header"/>
    <w:basedOn w:val="Normal"/>
    <w:link w:val="MessageHeaderChar"/>
    <w:uiPriority w:val="99"/>
    <w:semiHidden/>
    <w:unhideWhenUsed/>
    <w:rsid w:val="00CE7F1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E7F13"/>
    <w:rPr>
      <w:rFonts w:asciiTheme="majorHAnsi" w:eastAsiaTheme="majorEastAsia" w:hAnsiTheme="majorHAnsi" w:cstheme="majorBidi"/>
      <w:sz w:val="24"/>
      <w:szCs w:val="24"/>
      <w:shd w:val="pct20" w:color="auto" w:fill="auto"/>
    </w:rPr>
  </w:style>
  <w:style w:type="paragraph" w:styleId="NoSpacing">
    <w:name w:val="No Spacing"/>
    <w:uiPriority w:val="3"/>
    <w:qFormat/>
    <w:rsid w:val="00CE7F13"/>
    <w:pPr>
      <w:spacing w:after="0" w:line="240" w:lineRule="auto"/>
    </w:pPr>
  </w:style>
  <w:style w:type="paragraph" w:styleId="NormalWeb">
    <w:name w:val="Normal (Web)"/>
    <w:basedOn w:val="Normal"/>
    <w:uiPriority w:val="99"/>
    <w:semiHidden/>
    <w:unhideWhenUsed/>
    <w:rsid w:val="00CE7F13"/>
    <w:rPr>
      <w:sz w:val="24"/>
      <w:szCs w:val="24"/>
    </w:rPr>
  </w:style>
  <w:style w:type="paragraph" w:styleId="NormalIndent">
    <w:name w:val="Normal Indent"/>
    <w:basedOn w:val="Normal"/>
    <w:uiPriority w:val="99"/>
    <w:semiHidden/>
    <w:unhideWhenUsed/>
    <w:rsid w:val="00CE7F13"/>
    <w:pPr>
      <w:ind w:left="720"/>
    </w:pPr>
  </w:style>
  <w:style w:type="paragraph" w:styleId="NoteHeading">
    <w:name w:val="Note Heading"/>
    <w:basedOn w:val="Normal"/>
    <w:next w:val="Normal"/>
    <w:link w:val="NoteHeadingChar"/>
    <w:uiPriority w:val="99"/>
    <w:semiHidden/>
    <w:unhideWhenUsed/>
    <w:rsid w:val="00CE7F13"/>
  </w:style>
  <w:style w:type="character" w:customStyle="1" w:styleId="NoteHeadingChar">
    <w:name w:val="Note Heading Char"/>
    <w:basedOn w:val="DefaultParagraphFont"/>
    <w:link w:val="NoteHeading"/>
    <w:uiPriority w:val="99"/>
    <w:semiHidden/>
    <w:rsid w:val="00CE7F13"/>
  </w:style>
  <w:style w:type="paragraph" w:styleId="PlainText">
    <w:name w:val="Plain Text"/>
    <w:basedOn w:val="Normal"/>
    <w:link w:val="PlainTextChar"/>
    <w:uiPriority w:val="99"/>
    <w:semiHidden/>
    <w:unhideWhenUsed/>
    <w:rsid w:val="00CE7F13"/>
    <w:rPr>
      <w:rFonts w:ascii="Consolas" w:hAnsi="Consolas" w:cs="Consolas"/>
      <w:sz w:val="21"/>
      <w:szCs w:val="21"/>
    </w:rPr>
  </w:style>
  <w:style w:type="character" w:customStyle="1" w:styleId="PlainTextChar">
    <w:name w:val="Plain Text Char"/>
    <w:basedOn w:val="DefaultParagraphFont"/>
    <w:link w:val="PlainText"/>
    <w:uiPriority w:val="99"/>
    <w:semiHidden/>
    <w:rsid w:val="00CE7F13"/>
    <w:rPr>
      <w:rFonts w:ascii="Consolas" w:hAnsi="Consolas" w:cs="Consolas"/>
      <w:sz w:val="21"/>
      <w:szCs w:val="21"/>
    </w:rPr>
  </w:style>
  <w:style w:type="paragraph" w:styleId="Quote">
    <w:name w:val="Quote"/>
    <w:basedOn w:val="Normal"/>
    <w:next w:val="Normal"/>
    <w:link w:val="QuoteChar"/>
    <w:uiPriority w:val="29"/>
    <w:qFormat/>
    <w:rsid w:val="00CE7F1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E7F13"/>
    <w:rPr>
      <w:i/>
      <w:iCs/>
      <w:color w:val="404040" w:themeColor="text1" w:themeTint="BF"/>
    </w:rPr>
  </w:style>
  <w:style w:type="paragraph" w:styleId="Salutation">
    <w:name w:val="Salutation"/>
    <w:basedOn w:val="Normal"/>
    <w:next w:val="Normal"/>
    <w:link w:val="SalutationChar"/>
    <w:uiPriority w:val="99"/>
    <w:semiHidden/>
    <w:unhideWhenUsed/>
    <w:rsid w:val="00CE7F13"/>
  </w:style>
  <w:style w:type="character" w:customStyle="1" w:styleId="SalutationChar">
    <w:name w:val="Salutation Char"/>
    <w:basedOn w:val="DefaultParagraphFont"/>
    <w:link w:val="Salutation"/>
    <w:uiPriority w:val="99"/>
    <w:semiHidden/>
    <w:rsid w:val="00CE7F13"/>
  </w:style>
  <w:style w:type="paragraph" w:styleId="Signature">
    <w:name w:val="Signature"/>
    <w:basedOn w:val="Normal"/>
    <w:link w:val="SignatureChar"/>
    <w:uiPriority w:val="99"/>
    <w:semiHidden/>
    <w:unhideWhenUsed/>
    <w:rsid w:val="00CE7F13"/>
    <w:pPr>
      <w:ind w:left="4320"/>
    </w:pPr>
  </w:style>
  <w:style w:type="character" w:customStyle="1" w:styleId="SignatureChar">
    <w:name w:val="Signature Char"/>
    <w:basedOn w:val="DefaultParagraphFont"/>
    <w:link w:val="Signature"/>
    <w:uiPriority w:val="99"/>
    <w:semiHidden/>
    <w:rsid w:val="00CE7F13"/>
  </w:style>
  <w:style w:type="paragraph" w:styleId="Subtitle">
    <w:name w:val="Subtitle"/>
    <w:basedOn w:val="Normal"/>
    <w:next w:val="Normal"/>
    <w:link w:val="SubtitleChar"/>
    <w:uiPriority w:val="11"/>
    <w:qFormat/>
    <w:rsid w:val="00CE7F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E7F13"/>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CE7F13"/>
    <w:pPr>
      <w:ind w:left="220" w:hanging="220"/>
    </w:pPr>
  </w:style>
  <w:style w:type="paragraph" w:styleId="TableofFigures">
    <w:name w:val="table of figures"/>
    <w:basedOn w:val="Normal"/>
    <w:next w:val="Normal"/>
    <w:uiPriority w:val="99"/>
    <w:semiHidden/>
    <w:unhideWhenUsed/>
    <w:rsid w:val="00CE7F13"/>
  </w:style>
  <w:style w:type="paragraph" w:styleId="Title">
    <w:name w:val="Title"/>
    <w:basedOn w:val="Normal"/>
    <w:next w:val="Normal"/>
    <w:link w:val="TitleChar"/>
    <w:uiPriority w:val="10"/>
    <w:qFormat/>
    <w:rsid w:val="00CE7F1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F13"/>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CE7F13"/>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rsid w:val="00CE7F13"/>
    <w:pPr>
      <w:spacing w:after="100"/>
    </w:pPr>
  </w:style>
  <w:style w:type="paragraph" w:styleId="TOC2">
    <w:name w:val="toc 2"/>
    <w:basedOn w:val="Normal"/>
    <w:next w:val="Normal"/>
    <w:uiPriority w:val="39"/>
    <w:semiHidden/>
    <w:unhideWhenUsed/>
    <w:rsid w:val="00CE7F13"/>
    <w:pPr>
      <w:spacing w:after="100"/>
      <w:ind w:left="220"/>
    </w:pPr>
  </w:style>
  <w:style w:type="paragraph" w:styleId="TOC3">
    <w:name w:val="toc 3"/>
    <w:basedOn w:val="Normal"/>
    <w:next w:val="Normal"/>
    <w:uiPriority w:val="39"/>
    <w:semiHidden/>
    <w:unhideWhenUsed/>
    <w:rsid w:val="00CE7F13"/>
    <w:pPr>
      <w:spacing w:after="100"/>
      <w:ind w:left="440"/>
    </w:pPr>
  </w:style>
  <w:style w:type="paragraph" w:styleId="TOC4">
    <w:name w:val="toc 4"/>
    <w:basedOn w:val="Normal"/>
    <w:next w:val="Normal"/>
    <w:uiPriority w:val="39"/>
    <w:semiHidden/>
    <w:unhideWhenUsed/>
    <w:rsid w:val="00CE7F13"/>
    <w:pPr>
      <w:spacing w:after="100"/>
      <w:ind w:left="660"/>
    </w:pPr>
  </w:style>
  <w:style w:type="paragraph" w:styleId="TOC5">
    <w:name w:val="toc 5"/>
    <w:basedOn w:val="Normal"/>
    <w:next w:val="Normal"/>
    <w:uiPriority w:val="39"/>
    <w:semiHidden/>
    <w:unhideWhenUsed/>
    <w:rsid w:val="00CE7F13"/>
    <w:pPr>
      <w:spacing w:after="100"/>
      <w:ind w:left="880"/>
    </w:pPr>
  </w:style>
  <w:style w:type="paragraph" w:styleId="TOC6">
    <w:name w:val="toc 6"/>
    <w:basedOn w:val="Normal"/>
    <w:next w:val="Normal"/>
    <w:uiPriority w:val="39"/>
    <w:semiHidden/>
    <w:unhideWhenUsed/>
    <w:rsid w:val="00CE7F13"/>
    <w:pPr>
      <w:spacing w:after="100"/>
      <w:ind w:left="1100"/>
    </w:pPr>
  </w:style>
  <w:style w:type="paragraph" w:styleId="TOC7">
    <w:name w:val="toc 7"/>
    <w:basedOn w:val="Normal"/>
    <w:next w:val="Normal"/>
    <w:uiPriority w:val="39"/>
    <w:semiHidden/>
    <w:unhideWhenUsed/>
    <w:rsid w:val="00CE7F13"/>
    <w:pPr>
      <w:spacing w:after="100"/>
      <w:ind w:left="1320"/>
    </w:pPr>
  </w:style>
  <w:style w:type="paragraph" w:styleId="TOC8">
    <w:name w:val="toc 8"/>
    <w:basedOn w:val="Normal"/>
    <w:next w:val="Normal"/>
    <w:uiPriority w:val="39"/>
    <w:semiHidden/>
    <w:unhideWhenUsed/>
    <w:rsid w:val="00CE7F13"/>
    <w:pPr>
      <w:spacing w:after="100"/>
      <w:ind w:left="1540"/>
    </w:pPr>
  </w:style>
  <w:style w:type="paragraph" w:styleId="TOC9">
    <w:name w:val="toc 9"/>
    <w:basedOn w:val="Normal"/>
    <w:next w:val="Normal"/>
    <w:uiPriority w:val="39"/>
    <w:semiHidden/>
    <w:unhideWhenUsed/>
    <w:rsid w:val="00CE7F13"/>
    <w:pPr>
      <w:spacing w:after="100"/>
      <w:ind w:left="1760"/>
    </w:pPr>
  </w:style>
  <w:style w:type="paragraph" w:styleId="TOCHeading">
    <w:name w:val="TOC Heading"/>
    <w:basedOn w:val="Heading1"/>
    <w:next w:val="Normal"/>
    <w:uiPriority w:val="39"/>
    <w:semiHidden/>
    <w:unhideWhenUsed/>
    <w:qFormat/>
    <w:rsid w:val="00CE7F13"/>
    <w:pPr>
      <w:numPr>
        <w:numId w:val="0"/>
      </w:numPr>
      <w:outlineLvl w:val="9"/>
    </w:pPr>
  </w:style>
  <w:style w:type="paragraph" w:customStyle="1" w:styleId="FERCparanumber">
    <w:name w:val="FERC paranumber"/>
    <w:basedOn w:val="Normal"/>
    <w:link w:val="FERCparanumberChar"/>
    <w:uiPriority w:val="5"/>
    <w:qFormat/>
    <w:rsid w:val="00C27E70"/>
    <w:pPr>
      <w:widowControl/>
      <w:numPr>
        <w:numId w:val="11"/>
      </w:numPr>
      <w:spacing w:after="260"/>
    </w:pPr>
  </w:style>
  <w:style w:type="character" w:customStyle="1" w:styleId="FERCparanumberChar">
    <w:name w:val="FERC paranumber Char"/>
    <w:basedOn w:val="DefaultParagraphFont"/>
    <w:link w:val="FERCparanumber"/>
    <w:rsid w:val="00C274AA"/>
    <w:rPr>
      <w:rFonts w:ascii="Times New Roman" w:hAnsi="Times New Roman" w:cs="Times New Roman"/>
      <w:sz w:val="26"/>
    </w:rPr>
  </w:style>
  <w:style w:type="character" w:styleId="PageNumber">
    <w:name w:val="page number"/>
    <w:basedOn w:val="DefaultParagraphFont"/>
    <w:rsid w:val="0048020B"/>
  </w:style>
  <w:style w:type="table" w:styleId="TableGrid">
    <w:name w:val="Table Grid"/>
    <w:basedOn w:val="TableNormal"/>
    <w:rsid w:val="0048020B"/>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020B"/>
    <w:rPr>
      <w:color w:val="0563C1" w:themeColor="hyperlink"/>
      <w:u w:val="single"/>
    </w:rPr>
  </w:style>
  <w:style w:type="character" w:customStyle="1" w:styleId="Heading1Char">
    <w:name w:val="Heading 1 Char"/>
    <w:basedOn w:val="DefaultParagraphFont"/>
    <w:link w:val="Heading1"/>
    <w:uiPriority w:val="9"/>
    <w:rsid w:val="00EB5D6A"/>
    <w:rPr>
      <w:rFonts w:ascii="Times New Roman" w:eastAsiaTheme="majorEastAsia" w:hAnsi="Times New Roman" w:cs="Times New Roman"/>
      <w:b/>
      <w:kern w:val="32"/>
      <w:sz w:val="26"/>
      <w:szCs w:val="32"/>
      <w:u w:val="single"/>
    </w:rPr>
  </w:style>
  <w:style w:type="character" w:customStyle="1" w:styleId="Heading2Char">
    <w:name w:val="Heading 2 Char"/>
    <w:basedOn w:val="DefaultParagraphFont"/>
    <w:link w:val="Heading2"/>
    <w:uiPriority w:val="9"/>
    <w:rsid w:val="00EB5D6A"/>
    <w:rPr>
      <w:rFonts w:ascii="Times New Roman" w:eastAsiaTheme="majorEastAsia" w:hAnsi="Times New Roman" w:cs="Times New Roman"/>
      <w:b/>
      <w:kern w:val="32"/>
      <w:sz w:val="26"/>
      <w:szCs w:val="26"/>
      <w:u w:val="single"/>
    </w:rPr>
  </w:style>
  <w:style w:type="paragraph" w:styleId="FootnoteText">
    <w:name w:val="footnote text"/>
    <w:basedOn w:val="Normal"/>
    <w:link w:val="FootnoteTextChar"/>
    <w:uiPriority w:val="99"/>
    <w:unhideWhenUsed/>
    <w:rsid w:val="00DD46EB"/>
    <w:pPr>
      <w:spacing w:after="260"/>
      <w:ind w:firstLine="720"/>
    </w:pPr>
    <w:rPr>
      <w:szCs w:val="20"/>
    </w:rPr>
  </w:style>
  <w:style w:type="character" w:styleId="FootnoteReference">
    <w:name w:val="footnote reference"/>
    <w:basedOn w:val="DefaultParagraphFont"/>
    <w:uiPriority w:val="99"/>
    <w:unhideWhenUsed/>
    <w:rsid w:val="00DD46EB"/>
    <w:rPr>
      <w:rFonts w:ascii="Times New Roman" w:hAnsi="Times New Roman" w:cs="Times New Roman"/>
      <w:b/>
      <w:sz w:val="26"/>
      <w:vertAlign w:val="superscript"/>
    </w:rPr>
  </w:style>
  <w:style w:type="paragraph" w:customStyle="1" w:styleId="FERCNopara">
    <w:name w:val="FERC Nopara"/>
    <w:basedOn w:val="Normal"/>
    <w:uiPriority w:val="1"/>
    <w:qFormat/>
    <w:rsid w:val="00FE519C"/>
    <w:pPr>
      <w:spacing w:after="260"/>
      <w:ind w:firstLine="720"/>
    </w:pPr>
  </w:style>
  <w:style w:type="character" w:styleId="CommentReference">
    <w:name w:val="annotation reference"/>
    <w:basedOn w:val="DefaultParagraphFont"/>
    <w:uiPriority w:val="99"/>
    <w:semiHidden/>
    <w:unhideWhenUsed/>
    <w:rsid w:val="00407EE0"/>
    <w:rPr>
      <w:sz w:val="16"/>
      <w:szCs w:val="16"/>
    </w:rPr>
  </w:style>
  <w:style w:type="character" w:styleId="UnresolvedMention">
    <w:name w:val="Unresolved Mention"/>
    <w:basedOn w:val="DefaultParagraphFont"/>
    <w:uiPriority w:val="99"/>
    <w:semiHidden/>
    <w:unhideWhenUsed/>
    <w:rsid w:val="00C32965"/>
    <w:rPr>
      <w:color w:val="605E5C"/>
      <w:shd w:val="clear" w:color="auto" w:fill="E1DFDD"/>
    </w:rPr>
  </w:style>
  <w:style w:type="character" w:customStyle="1" w:styleId="FootnoteTextChar">
    <w:name w:val="Footnote Text Char"/>
    <w:basedOn w:val="DefaultParagraphFont"/>
    <w:link w:val="FootnoteText"/>
    <w:uiPriority w:val="99"/>
    <w:rsid w:val="00C27E70"/>
    <w:rPr>
      <w:rFonts w:ascii="Times New Roman" w:hAnsi="Times New Roman" w:cs="Times New Roman"/>
      <w:sz w:val="26"/>
      <w:szCs w:val="20"/>
    </w:rPr>
  </w:style>
  <w:style w:type="paragraph" w:styleId="Revision">
    <w:name w:val="Revision"/>
    <w:hidden/>
    <w:uiPriority w:val="99"/>
    <w:semiHidden/>
    <w:rsid w:val="00545BA7"/>
    <w:pPr>
      <w:spacing w:after="0" w:line="240" w:lineRule="auto"/>
    </w:pPr>
    <w:rPr>
      <w:rFonts w:ascii="Times New Roman" w:hAnsi="Times New Roman" w:cs="Times New Roman"/>
      <w:sz w:val="26"/>
    </w:rPr>
  </w:style>
  <w:style w:type="character" w:styleId="Mention">
    <w:name w:val="Mention"/>
    <w:basedOn w:val="DefaultParagraphFont"/>
    <w:uiPriority w:val="99"/>
    <w:unhideWhenUsed/>
    <w:rsid w:val="0082215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455352">
      <w:bodyDiv w:val="1"/>
      <w:marLeft w:val="0"/>
      <w:marRight w:val="0"/>
      <w:marTop w:val="0"/>
      <w:marBottom w:val="0"/>
      <w:divBdr>
        <w:top w:val="none" w:sz="0" w:space="0" w:color="auto"/>
        <w:left w:val="none" w:sz="0" w:space="0" w:color="auto"/>
        <w:bottom w:val="none" w:sz="0" w:space="0" w:color="auto"/>
        <w:right w:val="none" w:sz="0" w:space="0" w:color="auto"/>
      </w:divBdr>
    </w:div>
    <w:div w:id="1474518376">
      <w:bodyDiv w:val="1"/>
      <w:marLeft w:val="0"/>
      <w:marRight w:val="0"/>
      <w:marTop w:val="0"/>
      <w:marBottom w:val="0"/>
      <w:divBdr>
        <w:top w:val="none" w:sz="0" w:space="0" w:color="auto"/>
        <w:left w:val="none" w:sz="0" w:space="0" w:color="auto"/>
        <w:bottom w:val="none" w:sz="0" w:space="0" w:color="auto"/>
        <w:right w:val="none" w:sz="0" w:space="0" w:color="auto"/>
      </w:divBdr>
    </w:div>
    <w:div w:id="166254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ocType xmlns="5e8733a2-e908-454b-85cf-c9d17e1d0943">Issuance</DocType>
    <Security_x0020_Level xmlns="5e8733a2-e908-454b-85cf-c9d17e1d0943">Public</Security_x0020_Level>
    <Number_x0020_Of_x0020_Pages xmlns="5e8733a2-e908-454b-85cf-c9d17e1d094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74a4cd09-5f17-433b-814a-38e7e9115d16"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40BBA46C296F7C4CB651D6F7E4CC084A" ma:contentTypeVersion="6" ma:contentTypeDescription="Create a new document." ma:contentTypeScope="" ma:versionID="0f70db97750ef986ae0341d7ca06254e">
  <xsd:schema xmlns:xsd="http://www.w3.org/2001/XMLSchema" xmlns:xs="http://www.w3.org/2001/XMLSchema" xmlns:p="http://schemas.microsoft.com/office/2006/metadata/properties" xmlns:ns2="5e8733a2-e908-454b-85cf-c9d17e1d0943" targetNamespace="http://schemas.microsoft.com/office/2006/metadata/properties" ma:root="true" ma:fieldsID="de1f8b43b19bdf3d1502717f535efbd3" ns2:_="">
    <xsd:import namespace="5e8733a2-e908-454b-85cf-c9d17e1d0943"/>
    <xsd:element name="properties">
      <xsd:complexType>
        <xsd:sequence>
          <xsd:element name="documentManagement">
            <xsd:complexType>
              <xsd:all>
                <xsd:element ref="ns2:Security_x0020_Level" minOccurs="0"/>
                <xsd:element ref="ns2:Number_x0020_Of_x0020_Pages" minOccurs="0"/>
                <xsd:element ref="ns2: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8733a2-e908-454b-85cf-c9d17e1d0943" elementFormDefault="qualified">
    <xsd:import namespace="http://schemas.microsoft.com/office/2006/documentManagement/types"/>
    <xsd:import namespace="http://schemas.microsoft.com/office/infopath/2007/PartnerControls"/>
    <xsd:element name="Security_x0020_Level" ma:index="8" nillable="true" ma:displayName="Security Level" ma:internalName="Security_x0020_Level">
      <xsd:simpleType>
        <xsd:restriction base="dms:Text">
          <xsd:maxLength value="255"/>
        </xsd:restriction>
      </xsd:simpleType>
    </xsd:element>
    <xsd:element name="Number_x0020_Of_x0020_Pages" ma:index="9" nillable="true" ma:displayName="Number Of Pages" ma:internalName="Number_x0020_Of_x0020_Pages">
      <xsd:simpleType>
        <xsd:restriction base="dms:Number"/>
      </xsd:simpleType>
    </xsd:element>
    <xsd:element name="DocType" ma:index="10" nillable="true" ma:displayName="DocType" ma:internalName="DocTyp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482ED7-CF40-44CD-A014-F97365100B73}">
  <ds:schemaRefs>
    <ds:schemaRef ds:uri="http://schemas.microsoft.com/office/2006/metadata/properties"/>
    <ds:schemaRef ds:uri="http://schemas.microsoft.com/office/infopath/2007/PartnerControls"/>
    <ds:schemaRef ds:uri="5e8733a2-e908-454b-85cf-c9d17e1d0943"/>
  </ds:schemaRefs>
</ds:datastoreItem>
</file>

<file path=customXml/itemProps2.xml><?xml version="1.0" encoding="utf-8"?>
<ds:datastoreItem xmlns:ds="http://schemas.openxmlformats.org/officeDocument/2006/customXml" ds:itemID="{A8252782-9482-4D4A-8051-ECF9722F0D3E}">
  <ds:schemaRefs>
    <ds:schemaRef ds:uri="http://schemas.openxmlformats.org/officeDocument/2006/bibliography"/>
  </ds:schemaRefs>
</ds:datastoreItem>
</file>

<file path=customXml/itemProps3.xml><?xml version="1.0" encoding="utf-8"?>
<ds:datastoreItem xmlns:ds="http://schemas.openxmlformats.org/officeDocument/2006/customXml" ds:itemID="{A5552233-D6A0-4649-B0F4-3E39A4CA7E26}">
  <ds:schemaRefs>
    <ds:schemaRef ds:uri="http://schemas.microsoft.com/sharepoint/v3/contenttype/forms"/>
  </ds:schemaRefs>
</ds:datastoreItem>
</file>

<file path=customXml/itemProps4.xml><?xml version="1.0" encoding="utf-8"?>
<ds:datastoreItem xmlns:ds="http://schemas.openxmlformats.org/officeDocument/2006/customXml" ds:itemID="{8ECA2EE2-0340-41D0-8E3F-7AC6170F2011}">
  <ds:schemaRefs>
    <ds:schemaRef ds:uri="Microsoft.SharePoint.Taxonomy.ContentTypeSync"/>
  </ds:schemaRefs>
</ds:datastoreItem>
</file>

<file path=customXml/itemProps5.xml><?xml version="1.0" encoding="utf-8"?>
<ds:datastoreItem xmlns:ds="http://schemas.openxmlformats.org/officeDocument/2006/customXml" ds:itemID="{5F47E128-2D0B-434F-BD12-212B2A0A10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8733a2-e908-454b-85cf-c9d17e1d09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vt="http://schemas.openxmlformats.org/officeDocument/2006/docPropsVTypes" xmlns:ap="http://schemas.openxmlformats.org/officeDocument/2006/extended-properties">
  <ap:TotalTime>3</ap:TotalTime>
  <ap:Pages>6</ap:Pages>
  <ap:Words>1698</ap:Words>
  <ap:Characters>9719</ap:Characters>
  <ap:Application>Microsoft Office Word</ap:Application>
  <ap:DocSecurity>0</ap:DocSecurity>
  <ap:Lines>179</ap:Lines>
  <ap:Paragraphs>61</ap:Paragraphs>
  <ap:ScaleCrop>false</ap:ScaleCrop>
  <ap:LinksUpToDate>false</ap:LinksUpToDate>
  <ap:CharactersWithSpaces>11356</ap:CharactersWithSpaces>
  <ap:SharedDoc>false</ap:SharedDoc>
  <ap:HyperlinksChanged>false</ap:HyperlinksChanged>
  <ap:AppVersion>16.0000</ap:AppVersion>
  <ap:Manager/>
  <ap:Company/>
  <ap:HyperlinkBase/>
  <ap:Templ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
  <dcterms:created xsi:type="dcterms:W3CDTF">2026-08-14T13:01:00.0000000Z</dcterms:created>
  <dcterms:modified xsi:type="dcterms:W3CDTF">2026-08-14T17:36:00.0000000Z</dcterms:modified>
  <category/>
  <contentStatus/>
  <dc:identifier/>
  <version/>
</coreProperties>
</file>

<file path=docProps/custom.xml><?xml version="1.0" encoding="utf-8"?>
<op:Properties xmlns:vt="http://schemas.openxmlformats.org/officeDocument/2006/docPropsVTypes" xmlns:op="http://schemas.openxmlformats.org/officeDocument/2006/custom-properties"/>
</file>