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8DCCE" w14:textId="2D4FE7FC" w:rsidR="000B6474" w:rsidRPr="00B30605" w:rsidRDefault="000B6474" w:rsidP="00E82568">
      <w:pPr>
        <w:jc w:val="center"/>
        <w:rPr>
          <w:rFonts w:ascii="Times New Roman" w:hAnsi="Times New Roman" w:cs="Times New Roman"/>
          <w:b/>
        </w:rPr>
      </w:pPr>
      <w:r w:rsidRPr="00B30605">
        <w:rPr>
          <w:rFonts w:ascii="Times New Roman" w:hAnsi="Times New Roman" w:cs="Times New Roman"/>
          <w:b/>
        </w:rPr>
        <w:t>UNITED STATES OF AMERICA</w:t>
      </w:r>
      <w:r w:rsidR="00475F77" w:rsidRPr="00B30605">
        <w:rPr>
          <w:rFonts w:ascii="Times New Roman" w:hAnsi="Times New Roman" w:cs="Times New Roman"/>
          <w:b/>
        </w:rPr>
        <w:br/>
      </w:r>
      <w:r w:rsidRPr="00B30605">
        <w:rPr>
          <w:rFonts w:ascii="Times New Roman" w:hAnsi="Times New Roman" w:cs="Times New Roman"/>
          <w:b/>
        </w:rPr>
        <w:t>BEFORE THE</w:t>
      </w:r>
      <w:r w:rsidR="00475F77" w:rsidRPr="00B30605">
        <w:rPr>
          <w:rFonts w:ascii="Times New Roman" w:hAnsi="Times New Roman" w:cs="Times New Roman"/>
          <w:b/>
        </w:rPr>
        <w:br/>
      </w:r>
      <w:r w:rsidRPr="00B30605">
        <w:rPr>
          <w:rFonts w:ascii="Times New Roman" w:hAnsi="Times New Roman" w:cs="Times New Roman"/>
          <w:b/>
        </w:rPr>
        <w:t>FEDERAL ENERGY REGULATORY COMMISSION</w:t>
      </w:r>
    </w:p>
    <w:tbl>
      <w:tblPr>
        <w:tblStyle w:val="TableGrid"/>
        <w:tblW w:w="0" w:type="auto"/>
        <w:tblLook w:val="04A0" w:firstRow="1" w:lastRow="0" w:firstColumn="1" w:lastColumn="0" w:noHBand="0" w:noVBand="1"/>
      </w:tblPr>
      <w:tblGrid>
        <w:gridCol w:w="4788"/>
        <w:gridCol w:w="4788"/>
      </w:tblGrid>
      <w:tr w:rsidR="00475F77" w:rsidRPr="00B30605" w14:paraId="35E2B2F7" w14:textId="77777777" w:rsidTr="0046692D">
        <w:tc>
          <w:tcPr>
            <w:tcW w:w="4788" w:type="dxa"/>
            <w:tcBorders>
              <w:top w:val="nil"/>
              <w:left w:val="nil"/>
              <w:bottom w:val="single" w:sz="4" w:space="0" w:color="auto"/>
              <w:right w:val="single" w:sz="4" w:space="0" w:color="auto"/>
            </w:tcBorders>
            <w:vAlign w:val="center"/>
          </w:tcPr>
          <w:p w14:paraId="3BFE3447" w14:textId="77777777" w:rsidR="0046692D" w:rsidRPr="00B30605" w:rsidRDefault="0046692D" w:rsidP="00475F77">
            <w:pPr>
              <w:jc w:val="center"/>
              <w:rPr>
                <w:rFonts w:ascii="Times New Roman" w:hAnsi="Times New Roman" w:cs="Times New Roman"/>
                <w:b/>
              </w:rPr>
            </w:pPr>
          </w:p>
          <w:p w14:paraId="36525C47" w14:textId="78E31DE1" w:rsidR="00475F77" w:rsidRPr="00B30605" w:rsidRDefault="00475F77" w:rsidP="00475F77">
            <w:pPr>
              <w:jc w:val="center"/>
              <w:rPr>
                <w:rFonts w:ascii="Times New Roman" w:hAnsi="Times New Roman" w:cs="Times New Roman"/>
                <w:b/>
              </w:rPr>
            </w:pPr>
            <w:r w:rsidRPr="00B30605">
              <w:rPr>
                <w:rFonts w:ascii="Times New Roman" w:hAnsi="Times New Roman" w:cs="Times New Roman"/>
                <w:b/>
              </w:rPr>
              <w:t>Ensuring the Timely and Orderly Interconnection of Large Loads</w:t>
            </w:r>
          </w:p>
          <w:p w14:paraId="5D064DFF" w14:textId="43A39023" w:rsidR="0046692D" w:rsidRPr="00B30605" w:rsidRDefault="0046692D" w:rsidP="00475F77">
            <w:pPr>
              <w:jc w:val="center"/>
              <w:rPr>
                <w:rFonts w:ascii="Times New Roman" w:hAnsi="Times New Roman" w:cs="Times New Roman"/>
                <w:b/>
              </w:rPr>
            </w:pPr>
          </w:p>
        </w:tc>
        <w:tc>
          <w:tcPr>
            <w:tcW w:w="4788" w:type="dxa"/>
            <w:tcBorders>
              <w:top w:val="nil"/>
              <w:left w:val="single" w:sz="4" w:space="0" w:color="auto"/>
              <w:bottom w:val="nil"/>
              <w:right w:val="nil"/>
            </w:tcBorders>
            <w:vAlign w:val="center"/>
          </w:tcPr>
          <w:p w14:paraId="55EB1071" w14:textId="7081088B" w:rsidR="00475F77" w:rsidRPr="00B30605" w:rsidRDefault="00475F77" w:rsidP="00475F77">
            <w:pPr>
              <w:jc w:val="center"/>
              <w:rPr>
                <w:rFonts w:ascii="Times New Roman" w:hAnsi="Times New Roman" w:cs="Times New Roman"/>
                <w:b/>
              </w:rPr>
            </w:pPr>
            <w:r w:rsidRPr="00B30605">
              <w:rPr>
                <w:rFonts w:ascii="Times New Roman" w:hAnsi="Times New Roman" w:cs="Times New Roman"/>
                <w:b/>
              </w:rPr>
              <w:t>Docket No. RM26-4-000</w:t>
            </w:r>
          </w:p>
        </w:tc>
      </w:tr>
    </w:tbl>
    <w:p w14:paraId="37AB8AD3" w14:textId="77777777" w:rsidR="000B6474" w:rsidRPr="00B30605" w:rsidRDefault="000B6474" w:rsidP="000B6474">
      <w:pPr>
        <w:rPr>
          <w:rFonts w:ascii="Times New Roman" w:hAnsi="Times New Roman" w:cs="Times New Roman"/>
          <w:b/>
        </w:rPr>
      </w:pPr>
    </w:p>
    <w:p w14:paraId="655ADD6D" w14:textId="2E5317FC" w:rsidR="000B6474" w:rsidRPr="00B30605" w:rsidRDefault="000B6474" w:rsidP="0046692D">
      <w:pPr>
        <w:jc w:val="center"/>
        <w:rPr>
          <w:rFonts w:ascii="Times New Roman" w:hAnsi="Times New Roman" w:cs="Times New Roman"/>
          <w:b/>
        </w:rPr>
      </w:pPr>
      <w:r w:rsidRPr="00B30605">
        <w:rPr>
          <w:rFonts w:ascii="Times New Roman" w:hAnsi="Times New Roman" w:cs="Times New Roman"/>
          <w:b/>
        </w:rPr>
        <w:t xml:space="preserve">COMMENTS OF </w:t>
      </w:r>
      <w:r w:rsidR="0046692D" w:rsidRPr="00B30605">
        <w:rPr>
          <w:rFonts w:ascii="Times New Roman" w:hAnsi="Times New Roman" w:cs="Times New Roman"/>
          <w:b/>
        </w:rPr>
        <w:t>GRIDSTOR LLC</w:t>
      </w:r>
      <w:r w:rsidR="0046692D" w:rsidRPr="00B30605">
        <w:rPr>
          <w:rFonts w:ascii="Times New Roman" w:hAnsi="Times New Roman" w:cs="Times New Roman"/>
          <w:b/>
        </w:rPr>
        <w:br/>
      </w:r>
      <w:r w:rsidRPr="00B30605">
        <w:rPr>
          <w:rFonts w:ascii="Times New Roman" w:hAnsi="Times New Roman" w:cs="Times New Roman"/>
          <w:b/>
        </w:rPr>
        <w:t>ON ADVANCE NOTICE OF PROPOSED RULEMAKING</w:t>
      </w:r>
    </w:p>
    <w:p w14:paraId="333AB385" w14:textId="5C650896" w:rsidR="000E7B77" w:rsidRPr="00B30605" w:rsidRDefault="00505A1F" w:rsidP="00A31735">
      <w:pPr>
        <w:spacing w:line="480" w:lineRule="auto"/>
        <w:ind w:firstLine="720"/>
        <w:rPr>
          <w:rFonts w:ascii="Times New Roman" w:hAnsi="Times New Roman" w:cs="Times New Roman"/>
        </w:rPr>
      </w:pPr>
      <w:r w:rsidRPr="00505A1F">
        <w:rPr>
          <w:rFonts w:ascii="Times New Roman" w:hAnsi="Times New Roman" w:cs="Times New Roman"/>
        </w:rPr>
        <w:t xml:space="preserve">In accordance with the October 27, </w:t>
      </w:r>
      <w:proofErr w:type="gramStart"/>
      <w:r w:rsidRPr="00505A1F">
        <w:rPr>
          <w:rFonts w:ascii="Times New Roman" w:hAnsi="Times New Roman" w:cs="Times New Roman"/>
        </w:rPr>
        <w:t>2025</w:t>
      </w:r>
      <w:proofErr w:type="gramEnd"/>
      <w:r w:rsidRPr="00505A1F">
        <w:rPr>
          <w:rFonts w:ascii="Times New Roman" w:hAnsi="Times New Roman" w:cs="Times New Roman"/>
        </w:rPr>
        <w:t xml:space="preserve"> and November 7, </w:t>
      </w:r>
      <w:proofErr w:type="gramStart"/>
      <w:r w:rsidRPr="00505A1F">
        <w:rPr>
          <w:rFonts w:ascii="Times New Roman" w:hAnsi="Times New Roman" w:cs="Times New Roman"/>
        </w:rPr>
        <w:t>2025</w:t>
      </w:r>
      <w:proofErr w:type="gramEnd"/>
      <w:r w:rsidRPr="00505A1F">
        <w:rPr>
          <w:rFonts w:ascii="Times New Roman" w:hAnsi="Times New Roman" w:cs="Times New Roman"/>
        </w:rPr>
        <w:t xml:space="preserve"> notices of the Federal Energy Regulatory Commission (the “Commission” or “FERC”),</w:t>
      </w:r>
      <w:r w:rsidRPr="00505A1F">
        <w:rPr>
          <w:rFonts w:ascii="Times New Roman" w:hAnsi="Times New Roman" w:cs="Times New Roman"/>
          <w:vertAlign w:val="superscript"/>
        </w:rPr>
        <w:footnoteReference w:id="1"/>
      </w:r>
      <w:r w:rsidRPr="00505A1F">
        <w:rPr>
          <w:rFonts w:ascii="Times New Roman" w:hAnsi="Times New Roman" w:cs="Times New Roman"/>
        </w:rPr>
        <w:t xml:space="preserve"> </w:t>
      </w:r>
      <w:r w:rsidR="0046692D" w:rsidRPr="00B30605">
        <w:rPr>
          <w:rFonts w:ascii="Times New Roman" w:hAnsi="Times New Roman" w:cs="Times New Roman"/>
        </w:rPr>
        <w:t xml:space="preserve">GridStor </w:t>
      </w:r>
      <w:r>
        <w:rPr>
          <w:rFonts w:ascii="Times New Roman" w:hAnsi="Times New Roman" w:cs="Times New Roman"/>
        </w:rPr>
        <w:t>submits these initial comments on the advanced notice of proposed rulemaking (“ANOPR”) on large load interconnection</w:t>
      </w:r>
      <w:r w:rsidR="00A31735">
        <w:rPr>
          <w:rFonts w:ascii="Times New Roman" w:hAnsi="Times New Roman" w:cs="Times New Roman"/>
        </w:rPr>
        <w:t>.</w:t>
      </w:r>
      <w:r w:rsidR="00A31735" w:rsidRPr="00A31735">
        <w:rPr>
          <w:rFonts w:ascii="Times New Roman" w:hAnsi="Times New Roman" w:cs="Times New Roman"/>
        </w:rPr>
        <w:t xml:space="preserve">  </w:t>
      </w:r>
      <w:r>
        <w:rPr>
          <w:rFonts w:ascii="Times New Roman" w:hAnsi="Times New Roman" w:cs="Times New Roman"/>
        </w:rPr>
        <w:t xml:space="preserve">GridStor </w:t>
      </w:r>
      <w:r w:rsidR="000B6474" w:rsidRPr="00B30605">
        <w:rPr>
          <w:rFonts w:ascii="Times New Roman" w:hAnsi="Times New Roman" w:cs="Times New Roman"/>
        </w:rPr>
        <w:t xml:space="preserve">appreciates the Administration’s leadership in initiating this important and timely </w:t>
      </w:r>
      <w:r w:rsidR="000E7B77" w:rsidRPr="00B30605">
        <w:rPr>
          <w:rFonts w:ascii="Times New Roman" w:hAnsi="Times New Roman" w:cs="Times New Roman"/>
        </w:rPr>
        <w:t xml:space="preserve">solution-oriented discussion of </w:t>
      </w:r>
      <w:r w:rsidR="000B6474" w:rsidRPr="00B30605">
        <w:rPr>
          <w:rFonts w:ascii="Times New Roman" w:hAnsi="Times New Roman" w:cs="Times New Roman"/>
        </w:rPr>
        <w:t xml:space="preserve">large-load interconnection, recognizing the urgency of aligning policy with rapidly evolving system needs. </w:t>
      </w:r>
    </w:p>
    <w:p w14:paraId="644DC0A7" w14:textId="06BCB445" w:rsidR="00144B9B" w:rsidRPr="00B30605" w:rsidRDefault="0046692D" w:rsidP="00B92DC8">
      <w:pPr>
        <w:spacing w:line="480" w:lineRule="auto"/>
        <w:ind w:firstLine="720"/>
        <w:rPr>
          <w:rFonts w:ascii="Times New Roman" w:hAnsi="Times New Roman" w:cs="Times New Roman"/>
        </w:rPr>
      </w:pPr>
      <w:r w:rsidRPr="00B30605">
        <w:rPr>
          <w:rFonts w:ascii="Times New Roman" w:hAnsi="Times New Roman" w:cs="Times New Roman"/>
        </w:rPr>
        <w:t xml:space="preserve">GridStor </w:t>
      </w:r>
      <w:r w:rsidR="000B6474" w:rsidRPr="00B30605">
        <w:rPr>
          <w:rFonts w:ascii="Times New Roman" w:hAnsi="Times New Roman" w:cs="Times New Roman"/>
        </w:rPr>
        <w:t xml:space="preserve">submits these comments to assist the Commission as it moves forward with a rulemaking on these issues, </w:t>
      </w:r>
      <w:r w:rsidR="000519AF" w:rsidRPr="00B30605">
        <w:rPr>
          <w:rFonts w:ascii="Times New Roman" w:hAnsi="Times New Roman" w:cs="Times New Roman"/>
        </w:rPr>
        <w:t xml:space="preserve">emphasizing </w:t>
      </w:r>
      <w:r w:rsidR="000E7B77" w:rsidRPr="00B30605">
        <w:rPr>
          <w:rFonts w:ascii="Times New Roman" w:hAnsi="Times New Roman" w:cs="Times New Roman"/>
        </w:rPr>
        <w:t xml:space="preserve">the </w:t>
      </w:r>
      <w:r w:rsidR="000519AF" w:rsidRPr="00B30605">
        <w:rPr>
          <w:rFonts w:ascii="Times New Roman" w:hAnsi="Times New Roman" w:cs="Times New Roman"/>
        </w:rPr>
        <w:t xml:space="preserve">need to </w:t>
      </w:r>
      <w:r w:rsidR="000E7B77" w:rsidRPr="00B30605">
        <w:rPr>
          <w:rFonts w:ascii="Times New Roman" w:hAnsi="Times New Roman" w:cs="Times New Roman"/>
        </w:rPr>
        <w:t xml:space="preserve">distinguish the treatment of </w:t>
      </w:r>
      <w:r w:rsidR="007B4177" w:rsidRPr="00B30605">
        <w:rPr>
          <w:rFonts w:ascii="Times New Roman" w:hAnsi="Times New Roman" w:cs="Times New Roman"/>
        </w:rPr>
        <w:t xml:space="preserve">Energy Storage Resource </w:t>
      </w:r>
      <w:r w:rsidR="00A13728" w:rsidRPr="00B30605">
        <w:rPr>
          <w:rFonts w:ascii="Times New Roman" w:hAnsi="Times New Roman" w:cs="Times New Roman"/>
        </w:rPr>
        <w:t>(</w:t>
      </w:r>
      <w:r w:rsidR="002475F0">
        <w:rPr>
          <w:rFonts w:ascii="Times New Roman" w:hAnsi="Times New Roman" w:cs="Times New Roman"/>
        </w:rPr>
        <w:t>“</w:t>
      </w:r>
      <w:r w:rsidR="00A13728" w:rsidRPr="00B30605">
        <w:rPr>
          <w:rFonts w:ascii="Times New Roman" w:hAnsi="Times New Roman" w:cs="Times New Roman"/>
        </w:rPr>
        <w:t>ESR</w:t>
      </w:r>
      <w:r w:rsidR="002475F0">
        <w:rPr>
          <w:rFonts w:ascii="Times New Roman" w:hAnsi="Times New Roman" w:cs="Times New Roman"/>
        </w:rPr>
        <w:t>”</w:t>
      </w:r>
      <w:r w:rsidR="00A13728" w:rsidRPr="00B30605">
        <w:rPr>
          <w:rFonts w:ascii="Times New Roman" w:hAnsi="Times New Roman" w:cs="Times New Roman"/>
        </w:rPr>
        <w:t xml:space="preserve">) </w:t>
      </w:r>
      <w:r w:rsidR="007B4177" w:rsidRPr="00B30605">
        <w:rPr>
          <w:rFonts w:ascii="Times New Roman" w:hAnsi="Times New Roman" w:cs="Times New Roman"/>
        </w:rPr>
        <w:t xml:space="preserve">charging in the development of </w:t>
      </w:r>
      <w:r w:rsidR="000B6474" w:rsidRPr="00B30605">
        <w:rPr>
          <w:rFonts w:ascii="Times New Roman" w:hAnsi="Times New Roman" w:cs="Times New Roman"/>
        </w:rPr>
        <w:t xml:space="preserve">a Final Rule or other action that </w:t>
      </w:r>
      <w:r w:rsidR="000519AF" w:rsidRPr="00B30605">
        <w:rPr>
          <w:rFonts w:ascii="Times New Roman" w:hAnsi="Times New Roman" w:cs="Times New Roman"/>
        </w:rPr>
        <w:t xml:space="preserve">affects the interconnection </w:t>
      </w:r>
      <w:r w:rsidR="000B6474" w:rsidRPr="00B30605">
        <w:rPr>
          <w:rFonts w:ascii="Times New Roman" w:hAnsi="Times New Roman" w:cs="Times New Roman"/>
        </w:rPr>
        <w:t>of large loads.</w:t>
      </w:r>
      <w:r w:rsidR="00C226CE" w:rsidRPr="00B30605">
        <w:rPr>
          <w:rFonts w:ascii="Times New Roman" w:hAnsi="Times New Roman" w:cs="Times New Roman"/>
        </w:rPr>
        <w:t xml:space="preserve"> Doing so will ensure uninterrupted progress of </w:t>
      </w:r>
      <w:r w:rsidR="00A13728" w:rsidRPr="00B30605">
        <w:rPr>
          <w:rFonts w:ascii="Times New Roman" w:hAnsi="Times New Roman" w:cs="Times New Roman"/>
        </w:rPr>
        <w:t>ESRs in their existing interconnection processes</w:t>
      </w:r>
      <w:r w:rsidR="005E4384" w:rsidRPr="00B30605">
        <w:rPr>
          <w:rFonts w:ascii="Times New Roman" w:hAnsi="Times New Roman" w:cs="Times New Roman"/>
        </w:rPr>
        <w:t>, supporting resource adequacy needs of load serving entities and the flexible capacity needs of large loads.</w:t>
      </w:r>
    </w:p>
    <w:p w14:paraId="2AE9051A" w14:textId="3904A4DF" w:rsidR="00144C9C" w:rsidRPr="00B30605" w:rsidRDefault="00402AC9" w:rsidP="00144C9C">
      <w:pPr>
        <w:pStyle w:val="ListParagraph"/>
        <w:numPr>
          <w:ilvl w:val="0"/>
          <w:numId w:val="8"/>
        </w:numPr>
        <w:rPr>
          <w:rFonts w:ascii="Times New Roman" w:hAnsi="Times New Roman" w:cs="Times New Roman"/>
          <w:b/>
          <w:bCs/>
        </w:rPr>
      </w:pPr>
      <w:r>
        <w:rPr>
          <w:rFonts w:ascii="Times New Roman" w:hAnsi="Times New Roman" w:cs="Times New Roman"/>
          <w:b/>
          <w:bCs/>
        </w:rPr>
        <w:t>ABOUT GRIDSTOR</w:t>
      </w:r>
    </w:p>
    <w:p w14:paraId="7AFFF225" w14:textId="404CFED3" w:rsidR="00980506" w:rsidRPr="00B30605" w:rsidRDefault="000C1D24" w:rsidP="00B92DC8">
      <w:pPr>
        <w:spacing w:line="480" w:lineRule="auto"/>
        <w:ind w:firstLine="720"/>
        <w:rPr>
          <w:rFonts w:ascii="Times New Roman" w:hAnsi="Times New Roman" w:cs="Times New Roman"/>
        </w:rPr>
      </w:pPr>
      <w:r w:rsidRPr="00B30605">
        <w:rPr>
          <w:rFonts w:ascii="Times New Roman" w:hAnsi="Times New Roman" w:cs="Times New Roman"/>
        </w:rPr>
        <w:t xml:space="preserve">GridStor is a developer and independent power producer </w:t>
      </w:r>
      <w:r w:rsidR="00062F70" w:rsidRPr="00B30605">
        <w:rPr>
          <w:rFonts w:ascii="Times New Roman" w:hAnsi="Times New Roman" w:cs="Times New Roman"/>
        </w:rPr>
        <w:t>that deploys large-scale standalone battery energy storage</w:t>
      </w:r>
      <w:r w:rsidR="00C818C3" w:rsidRPr="00B30605">
        <w:rPr>
          <w:rFonts w:ascii="Times New Roman" w:hAnsi="Times New Roman" w:cs="Times New Roman"/>
        </w:rPr>
        <w:t xml:space="preserve"> facilities connected to the transmission system. With facilities </w:t>
      </w:r>
      <w:r w:rsidR="00C818C3" w:rsidRPr="00B30605">
        <w:rPr>
          <w:rFonts w:ascii="Times New Roman" w:hAnsi="Times New Roman" w:cs="Times New Roman"/>
        </w:rPr>
        <w:lastRenderedPageBreak/>
        <w:t xml:space="preserve">operating in CAISO and ERCOT and additional facilities in later-stage development or under construction in both RTO/ISO and non-market regions, </w:t>
      </w:r>
      <w:r w:rsidR="00033D0A" w:rsidRPr="00B30605">
        <w:rPr>
          <w:rFonts w:ascii="Times New Roman" w:hAnsi="Times New Roman" w:cs="Times New Roman"/>
        </w:rPr>
        <w:t xml:space="preserve">GridStor seeks to interconnect battery energy storage systems in </w:t>
      </w:r>
      <w:r w:rsidR="007F5B07" w:rsidRPr="00B30605">
        <w:rPr>
          <w:rFonts w:ascii="Times New Roman" w:hAnsi="Times New Roman" w:cs="Times New Roman"/>
        </w:rPr>
        <w:t>regions with rapidly growing energy demand</w:t>
      </w:r>
      <w:r w:rsidR="00033D0A" w:rsidRPr="00B30605">
        <w:rPr>
          <w:rFonts w:ascii="Times New Roman" w:hAnsi="Times New Roman" w:cs="Times New Roman"/>
        </w:rPr>
        <w:t xml:space="preserve">, </w:t>
      </w:r>
      <w:r w:rsidR="007F5B07" w:rsidRPr="00B30605">
        <w:rPr>
          <w:rFonts w:ascii="Times New Roman" w:hAnsi="Times New Roman" w:cs="Times New Roman"/>
        </w:rPr>
        <w:t>providing cost-effective, near-term solutions to load serving entities and directly to large load customers.</w:t>
      </w:r>
    </w:p>
    <w:p w14:paraId="08E02C43" w14:textId="560BC5E7" w:rsidR="00144C9C" w:rsidRPr="00B30605" w:rsidRDefault="00402AC9" w:rsidP="00402AC9">
      <w:pPr>
        <w:pStyle w:val="ListParagraph"/>
        <w:numPr>
          <w:ilvl w:val="0"/>
          <w:numId w:val="8"/>
        </w:numPr>
        <w:rPr>
          <w:rFonts w:ascii="Times New Roman" w:hAnsi="Times New Roman" w:cs="Times New Roman"/>
          <w:b/>
          <w:bCs/>
        </w:rPr>
      </w:pPr>
      <w:r>
        <w:rPr>
          <w:rFonts w:ascii="Times New Roman" w:hAnsi="Times New Roman" w:cs="Times New Roman"/>
          <w:b/>
          <w:bCs/>
        </w:rPr>
        <w:t>COMMENTS</w:t>
      </w:r>
    </w:p>
    <w:p w14:paraId="4A6E2257" w14:textId="77777777" w:rsidR="00144C9C" w:rsidRPr="00B30605" w:rsidRDefault="00144C9C" w:rsidP="00144C9C">
      <w:pPr>
        <w:pStyle w:val="ListParagraph"/>
        <w:ind w:left="1440"/>
        <w:rPr>
          <w:rFonts w:ascii="Times New Roman" w:hAnsi="Times New Roman" w:cs="Times New Roman"/>
          <w:b/>
          <w:bCs/>
        </w:rPr>
      </w:pPr>
    </w:p>
    <w:p w14:paraId="39314120" w14:textId="5E05CD30" w:rsidR="00F86FDF" w:rsidRPr="00B30605" w:rsidRDefault="00402AC9" w:rsidP="005A7A1C">
      <w:pPr>
        <w:pStyle w:val="ListParagraph"/>
        <w:numPr>
          <w:ilvl w:val="0"/>
          <w:numId w:val="2"/>
        </w:numPr>
        <w:rPr>
          <w:rFonts w:ascii="Times New Roman" w:hAnsi="Times New Roman" w:cs="Times New Roman"/>
          <w:b/>
          <w:bCs/>
        </w:rPr>
      </w:pPr>
      <w:r>
        <w:rPr>
          <w:rFonts w:ascii="Times New Roman" w:hAnsi="Times New Roman" w:cs="Times New Roman"/>
          <w:b/>
          <w:bCs/>
        </w:rPr>
        <w:t xml:space="preserve">Energy </w:t>
      </w:r>
      <w:r w:rsidR="00F86FDF" w:rsidRPr="00B30605">
        <w:rPr>
          <w:rFonts w:ascii="Times New Roman" w:hAnsi="Times New Roman" w:cs="Times New Roman"/>
          <w:b/>
          <w:bCs/>
        </w:rPr>
        <w:t xml:space="preserve">Storage </w:t>
      </w:r>
      <w:r>
        <w:rPr>
          <w:rFonts w:ascii="Times New Roman" w:hAnsi="Times New Roman" w:cs="Times New Roman"/>
          <w:b/>
          <w:bCs/>
        </w:rPr>
        <w:t xml:space="preserve">Resources </w:t>
      </w:r>
      <w:r w:rsidR="00F86FDF" w:rsidRPr="00B30605">
        <w:rPr>
          <w:rFonts w:ascii="Times New Roman" w:hAnsi="Times New Roman" w:cs="Times New Roman"/>
          <w:b/>
          <w:bCs/>
        </w:rPr>
        <w:t>Support Speed to Power</w:t>
      </w:r>
    </w:p>
    <w:p w14:paraId="4EDD2E7D" w14:textId="79C869E9" w:rsidR="008E4F9A" w:rsidRPr="00B30605" w:rsidRDefault="005A7A1C" w:rsidP="00B92DC8">
      <w:pPr>
        <w:spacing w:line="480" w:lineRule="auto"/>
        <w:ind w:firstLine="720"/>
        <w:rPr>
          <w:rFonts w:ascii="Times New Roman" w:hAnsi="Times New Roman" w:cs="Times New Roman"/>
        </w:rPr>
      </w:pPr>
      <w:r w:rsidRPr="00B30605">
        <w:rPr>
          <w:rFonts w:ascii="Times New Roman" w:hAnsi="Times New Roman" w:cs="Times New Roman"/>
        </w:rPr>
        <w:t>E</w:t>
      </w:r>
      <w:r w:rsidR="00144B9B" w:rsidRPr="00B30605">
        <w:rPr>
          <w:rFonts w:ascii="Times New Roman" w:hAnsi="Times New Roman" w:cs="Times New Roman"/>
        </w:rPr>
        <w:t>nergy Storage Resources (ESRs) are critical to helping get large loads online faster and reliably.</w:t>
      </w:r>
      <w:r w:rsidR="008E4F9A" w:rsidRPr="00B30605">
        <w:rPr>
          <w:rFonts w:ascii="Times New Roman" w:hAnsi="Times New Roman" w:cs="Times New Roman"/>
        </w:rPr>
        <w:t xml:space="preserve"> </w:t>
      </w:r>
      <w:r w:rsidR="008F0950" w:rsidRPr="00B30605">
        <w:rPr>
          <w:rFonts w:ascii="Times New Roman" w:hAnsi="Times New Roman" w:cs="Times New Roman"/>
        </w:rPr>
        <w:t>Recent examples include:</w:t>
      </w:r>
      <w:r w:rsidR="00144B9B" w:rsidRPr="00B30605">
        <w:rPr>
          <w:rFonts w:ascii="Times New Roman" w:hAnsi="Times New Roman" w:cs="Times New Roman"/>
        </w:rPr>
        <w:t xml:space="preserve"> </w:t>
      </w:r>
      <w:proofErr w:type="spellStart"/>
      <w:r w:rsidR="008E4F9A" w:rsidRPr="00B30605">
        <w:rPr>
          <w:rFonts w:ascii="Times New Roman" w:hAnsi="Times New Roman" w:cs="Times New Roman"/>
        </w:rPr>
        <w:t>xAI</w:t>
      </w:r>
      <w:r w:rsidR="008F0950" w:rsidRPr="00B30605">
        <w:rPr>
          <w:rFonts w:ascii="Times New Roman" w:hAnsi="Times New Roman" w:cs="Times New Roman"/>
        </w:rPr>
        <w:t>’s</w:t>
      </w:r>
      <w:proofErr w:type="spellEnd"/>
      <w:r w:rsidR="008F0950" w:rsidRPr="00B30605">
        <w:rPr>
          <w:rFonts w:ascii="Times New Roman" w:hAnsi="Times New Roman" w:cs="Times New Roman"/>
        </w:rPr>
        <w:t xml:space="preserve"> </w:t>
      </w:r>
      <w:r w:rsidR="008E4F9A" w:rsidRPr="00B30605">
        <w:rPr>
          <w:rFonts w:ascii="Times New Roman" w:hAnsi="Times New Roman" w:cs="Times New Roman"/>
        </w:rPr>
        <w:t>install</w:t>
      </w:r>
      <w:r w:rsidR="008F0950" w:rsidRPr="00B30605">
        <w:rPr>
          <w:rFonts w:ascii="Times New Roman" w:hAnsi="Times New Roman" w:cs="Times New Roman"/>
        </w:rPr>
        <w:t>ation of</w:t>
      </w:r>
      <w:r w:rsidR="008E4F9A" w:rsidRPr="00B30605">
        <w:rPr>
          <w:rFonts w:ascii="Times New Roman" w:hAnsi="Times New Roman" w:cs="Times New Roman"/>
        </w:rPr>
        <w:t xml:space="preserve"> 168 Tesla Megapack battery energy storage units at its Colossus supercomputer in Memphis, Tennessee</w:t>
      </w:r>
      <w:r w:rsidR="008F0950" w:rsidRPr="00B30605">
        <w:rPr>
          <w:rFonts w:ascii="Times New Roman" w:hAnsi="Times New Roman" w:cs="Times New Roman"/>
        </w:rPr>
        <w:t>;</w:t>
      </w:r>
      <w:r w:rsidR="008E4F9A" w:rsidRPr="00B30605">
        <w:rPr>
          <w:rFonts w:ascii="Times New Roman" w:hAnsi="Times New Roman" w:cs="Times New Roman"/>
        </w:rPr>
        <w:t xml:space="preserve"> </w:t>
      </w:r>
      <w:proofErr w:type="spellStart"/>
      <w:r w:rsidR="008E4F9A" w:rsidRPr="00B30605">
        <w:rPr>
          <w:rFonts w:ascii="Times New Roman" w:hAnsi="Times New Roman" w:cs="Times New Roman"/>
        </w:rPr>
        <w:t>Lancium’s</w:t>
      </w:r>
      <w:proofErr w:type="spellEnd"/>
      <w:r w:rsidR="008E4F9A" w:rsidRPr="00B30605">
        <w:rPr>
          <w:rFonts w:ascii="Times New Roman" w:hAnsi="Times New Roman" w:cs="Times New Roman"/>
        </w:rPr>
        <w:t xml:space="preserve"> Stargate AI data center in Abilene </w:t>
      </w:r>
      <w:r w:rsidR="008F0950" w:rsidRPr="00B30605">
        <w:rPr>
          <w:rFonts w:ascii="Times New Roman" w:hAnsi="Times New Roman" w:cs="Times New Roman"/>
        </w:rPr>
        <w:t xml:space="preserve">planning to </w:t>
      </w:r>
      <w:r w:rsidR="008E4F9A" w:rsidRPr="00B30605">
        <w:rPr>
          <w:rFonts w:ascii="Times New Roman" w:hAnsi="Times New Roman" w:cs="Times New Roman"/>
        </w:rPr>
        <w:t>utilize a 1,000 MW battery storage system alongside gas and other resources</w:t>
      </w:r>
      <w:r w:rsidR="008F0950" w:rsidRPr="00B30605">
        <w:rPr>
          <w:rFonts w:ascii="Times New Roman" w:hAnsi="Times New Roman" w:cs="Times New Roman"/>
        </w:rPr>
        <w:t>;</w:t>
      </w:r>
      <w:r w:rsidR="008E4F9A" w:rsidRPr="00B30605">
        <w:rPr>
          <w:rFonts w:ascii="Times New Roman" w:hAnsi="Times New Roman" w:cs="Times New Roman"/>
        </w:rPr>
        <w:t xml:space="preserve"> Crusoe’s Nevada AI facility relying on a battery energy storage system from Redwood Materials</w:t>
      </w:r>
      <w:r w:rsidR="008F0950" w:rsidRPr="00B30605">
        <w:rPr>
          <w:rFonts w:ascii="Times New Roman" w:hAnsi="Times New Roman" w:cs="Times New Roman"/>
        </w:rPr>
        <w:t xml:space="preserve">; and Aligned Data Centers plan to work with Portland General Electric to install a new 31 MW battery alongside a forthcoming data center Oregon to enable </w:t>
      </w:r>
      <w:r w:rsidR="005B7AE7" w:rsidRPr="00B30605">
        <w:rPr>
          <w:rFonts w:ascii="Times New Roman" w:hAnsi="Times New Roman" w:cs="Times New Roman"/>
        </w:rPr>
        <w:t xml:space="preserve">interconnection </w:t>
      </w:r>
      <w:r w:rsidR="008F0950" w:rsidRPr="00B30605">
        <w:rPr>
          <w:rFonts w:ascii="Times New Roman" w:hAnsi="Times New Roman" w:cs="Times New Roman"/>
        </w:rPr>
        <w:t>years earlier</w:t>
      </w:r>
      <w:r w:rsidR="005B7AE7" w:rsidRPr="00B30605">
        <w:rPr>
          <w:rFonts w:ascii="Times New Roman" w:hAnsi="Times New Roman" w:cs="Times New Roman"/>
        </w:rPr>
        <w:t xml:space="preserve"> than would otherwise be required</w:t>
      </w:r>
      <w:r w:rsidR="008F0950" w:rsidRPr="00B30605">
        <w:rPr>
          <w:rFonts w:ascii="Times New Roman" w:hAnsi="Times New Roman" w:cs="Times New Roman"/>
        </w:rPr>
        <w:t>.</w:t>
      </w:r>
    </w:p>
    <w:p w14:paraId="712C9A1E" w14:textId="77777777" w:rsidR="005D450F" w:rsidRPr="00B30605" w:rsidRDefault="005D450F" w:rsidP="00B92DC8">
      <w:pPr>
        <w:spacing w:line="480" w:lineRule="auto"/>
        <w:ind w:firstLine="720"/>
        <w:rPr>
          <w:rFonts w:ascii="Times New Roman" w:hAnsi="Times New Roman" w:cs="Times New Roman"/>
        </w:rPr>
      </w:pPr>
      <w:r w:rsidRPr="00B30605">
        <w:rPr>
          <w:rFonts w:ascii="Times New Roman" w:hAnsi="Times New Roman" w:cs="Times New Roman"/>
        </w:rPr>
        <w:t>Because data centers have very large power demands, the sudden swings in their power consumption that occur during model training runs can destabilize the power system. States like Texas and regional markets like the Southwest Power Pool are requiring data centers to meet voltage and frequency ride-through requirements. Battery storage is uniquely suited to solving this problem for data centers, providing real and reactive power services at hundreds of MW size on millisecond timescales.</w:t>
      </w:r>
    </w:p>
    <w:p w14:paraId="57215753" w14:textId="4ACA26FB" w:rsidR="005D450F" w:rsidRPr="00B30605" w:rsidRDefault="005D450F" w:rsidP="00B92DC8">
      <w:pPr>
        <w:spacing w:line="480" w:lineRule="auto"/>
        <w:ind w:firstLine="720"/>
        <w:rPr>
          <w:rFonts w:ascii="Times New Roman" w:hAnsi="Times New Roman" w:cs="Times New Roman"/>
        </w:rPr>
      </w:pPr>
      <w:r w:rsidRPr="00B30605">
        <w:rPr>
          <w:rFonts w:ascii="Times New Roman" w:hAnsi="Times New Roman" w:cs="Times New Roman"/>
        </w:rPr>
        <w:t xml:space="preserve">Data centers compete with other demands on the power system, such as residential needs and other business customers. During emergency conditions, grid operators </w:t>
      </w:r>
      <w:r w:rsidR="00EE0F97" w:rsidRPr="00B30605">
        <w:rPr>
          <w:rFonts w:ascii="Times New Roman" w:hAnsi="Times New Roman" w:cs="Times New Roman"/>
        </w:rPr>
        <w:t xml:space="preserve">in </w:t>
      </w:r>
      <w:r w:rsidRPr="00B30605">
        <w:rPr>
          <w:rFonts w:ascii="Times New Roman" w:hAnsi="Times New Roman" w:cs="Times New Roman"/>
        </w:rPr>
        <w:t xml:space="preserve">Texas and other states are increasingly </w:t>
      </w:r>
      <w:proofErr w:type="gramStart"/>
      <w:r w:rsidRPr="00B30605">
        <w:rPr>
          <w:rFonts w:ascii="Times New Roman" w:hAnsi="Times New Roman" w:cs="Times New Roman"/>
        </w:rPr>
        <w:t>requiring</w:t>
      </w:r>
      <w:proofErr w:type="gramEnd"/>
      <w:r w:rsidRPr="00B30605">
        <w:rPr>
          <w:rFonts w:ascii="Times New Roman" w:hAnsi="Times New Roman" w:cs="Times New Roman"/>
        </w:rPr>
        <w:t xml:space="preserve"> that data </w:t>
      </w:r>
      <w:proofErr w:type="gramStart"/>
      <w:r w:rsidRPr="00B30605">
        <w:rPr>
          <w:rFonts w:ascii="Times New Roman" w:hAnsi="Times New Roman" w:cs="Times New Roman"/>
        </w:rPr>
        <w:t>centers be willing to</w:t>
      </w:r>
      <w:proofErr w:type="gramEnd"/>
      <w:r w:rsidRPr="00B30605">
        <w:rPr>
          <w:rFonts w:ascii="Times New Roman" w:hAnsi="Times New Roman" w:cs="Times New Roman"/>
        </w:rPr>
        <w:t xml:space="preserve"> be curtailed before residences and </w:t>
      </w:r>
      <w:r w:rsidRPr="00B30605">
        <w:rPr>
          <w:rFonts w:ascii="Times New Roman" w:hAnsi="Times New Roman" w:cs="Times New Roman"/>
        </w:rPr>
        <w:lastRenderedPageBreak/>
        <w:t>other loads. Batteries enable flexible demand management for data centers to ensure business continuity while complying with such requirements.</w:t>
      </w:r>
    </w:p>
    <w:p w14:paraId="351FF0AE" w14:textId="77777777" w:rsidR="005D450F" w:rsidRPr="00B30605" w:rsidRDefault="005D450F" w:rsidP="00B92DC8">
      <w:pPr>
        <w:spacing w:line="480" w:lineRule="auto"/>
        <w:ind w:firstLine="720"/>
        <w:rPr>
          <w:rFonts w:ascii="Times New Roman" w:hAnsi="Times New Roman" w:cs="Times New Roman"/>
        </w:rPr>
      </w:pPr>
      <w:r w:rsidRPr="00B30605">
        <w:rPr>
          <w:rFonts w:ascii="Times New Roman" w:hAnsi="Times New Roman" w:cs="Times New Roman"/>
        </w:rPr>
        <w:t xml:space="preserve">Similarly, data centers often present larger demands than can be managed by the available power transmission infrastructure. Yet, transmission upgrades are on a multiple </w:t>
      </w:r>
      <w:proofErr w:type="gramStart"/>
      <w:r w:rsidRPr="00B30605">
        <w:rPr>
          <w:rFonts w:ascii="Times New Roman" w:hAnsi="Times New Roman" w:cs="Times New Roman"/>
        </w:rPr>
        <w:t>years</w:t>
      </w:r>
      <w:proofErr w:type="gramEnd"/>
      <w:r w:rsidRPr="00B30605">
        <w:rPr>
          <w:rFonts w:ascii="Times New Roman" w:hAnsi="Times New Roman" w:cs="Times New Roman"/>
        </w:rPr>
        <w:t xml:space="preserve"> timescale and can force costs onto other nearby power customers. To speed up time to power and manage costs, states and regional market operators are asking data centers to contract for their own local power capacity. Battery storage is helping transmission providers enable faster transmission interconnection for data centers in this way.</w:t>
      </w:r>
    </w:p>
    <w:p w14:paraId="210AB6EF" w14:textId="382EB5E6" w:rsidR="005D450F" w:rsidRPr="00B30605" w:rsidRDefault="005D450F" w:rsidP="00B92DC8">
      <w:pPr>
        <w:spacing w:line="480" w:lineRule="auto"/>
        <w:ind w:firstLine="720"/>
        <w:rPr>
          <w:rFonts w:ascii="Times New Roman" w:hAnsi="Times New Roman" w:cs="Times New Roman"/>
        </w:rPr>
      </w:pPr>
      <w:r w:rsidRPr="00B30605">
        <w:rPr>
          <w:rFonts w:ascii="Times New Roman" w:hAnsi="Times New Roman" w:cs="Times New Roman"/>
        </w:rPr>
        <w:t xml:space="preserve">As data center loads are added to utilities’ power systems, grid operators need new dispatchable power capacity to ensure system-wide reliability. Grid operators value battery energy storage </w:t>
      </w:r>
      <w:r w:rsidRPr="00820C6E">
        <w:rPr>
          <w:rFonts w:ascii="Times New Roman" w:hAnsi="Times New Roman" w:cs="Times New Roman"/>
        </w:rPr>
        <w:t>systems’ dispatchable capacity and are procuring it</w:t>
      </w:r>
      <w:r w:rsidR="00C14E38" w:rsidRPr="00820C6E">
        <w:rPr>
          <w:rFonts w:ascii="Times New Roman" w:hAnsi="Times New Roman" w:cs="Times New Roman"/>
        </w:rPr>
        <w:t xml:space="preserve"> at multiple-GW levels</w:t>
      </w:r>
      <w:r w:rsidRPr="00820C6E">
        <w:rPr>
          <w:rFonts w:ascii="Times New Roman" w:hAnsi="Times New Roman" w:cs="Times New Roman"/>
        </w:rPr>
        <w:t xml:space="preserve"> in states as diverse as Arizona, Georgia, Indiana, </w:t>
      </w:r>
      <w:r w:rsidR="00D16D2F">
        <w:rPr>
          <w:rFonts w:ascii="Times New Roman" w:hAnsi="Times New Roman" w:cs="Times New Roman"/>
        </w:rPr>
        <w:t xml:space="preserve">and </w:t>
      </w:r>
      <w:r w:rsidRPr="00820C6E">
        <w:rPr>
          <w:rFonts w:ascii="Times New Roman" w:hAnsi="Times New Roman" w:cs="Times New Roman"/>
        </w:rPr>
        <w:t>Michigan</w:t>
      </w:r>
      <w:r w:rsidR="00861C06">
        <w:rPr>
          <w:rFonts w:ascii="Times New Roman" w:hAnsi="Times New Roman" w:cs="Times New Roman"/>
        </w:rPr>
        <w:t>, among others. U</w:t>
      </w:r>
      <w:r w:rsidR="00861C06">
        <w:rPr>
          <w:rFonts w:ascii="Times New Roman" w:hAnsi="Times New Roman" w:cs="Times New Roman"/>
        </w:rPr>
        <w:t>tilities’ integrated resource plans today include expectations of 39 GW of new ESR capacity online 2026-2030.</w:t>
      </w:r>
      <w:r w:rsidR="00861C06">
        <w:rPr>
          <w:rStyle w:val="FootnoteReference"/>
          <w:rFonts w:ascii="Times New Roman" w:hAnsi="Times New Roman" w:cs="Times New Roman"/>
        </w:rPr>
        <w:footnoteReference w:id="2"/>
      </w:r>
    </w:p>
    <w:p w14:paraId="631E8BC7" w14:textId="4EE027F0" w:rsidR="005A7A1C" w:rsidRPr="00B30605" w:rsidRDefault="00402AC9" w:rsidP="005A7A1C">
      <w:pPr>
        <w:pStyle w:val="ListParagraph"/>
        <w:numPr>
          <w:ilvl w:val="0"/>
          <w:numId w:val="2"/>
        </w:numPr>
        <w:rPr>
          <w:rFonts w:ascii="Times New Roman" w:hAnsi="Times New Roman" w:cs="Times New Roman"/>
          <w:b/>
          <w:bCs/>
        </w:rPr>
      </w:pPr>
      <w:r>
        <w:rPr>
          <w:rFonts w:ascii="Times New Roman" w:hAnsi="Times New Roman" w:cs="Times New Roman"/>
          <w:b/>
          <w:bCs/>
        </w:rPr>
        <w:t>ESR</w:t>
      </w:r>
      <w:r w:rsidR="00F86FDF" w:rsidRPr="00B30605">
        <w:rPr>
          <w:rFonts w:ascii="Times New Roman" w:hAnsi="Times New Roman" w:cs="Times New Roman"/>
          <w:b/>
          <w:bCs/>
        </w:rPr>
        <w:t xml:space="preserve"> Charging </w:t>
      </w:r>
      <w:r w:rsidR="00675FC4" w:rsidRPr="00B30605">
        <w:rPr>
          <w:rFonts w:ascii="Times New Roman" w:hAnsi="Times New Roman" w:cs="Times New Roman"/>
          <w:b/>
          <w:bCs/>
        </w:rPr>
        <w:t xml:space="preserve">Must be Considered </w:t>
      </w:r>
      <w:r w:rsidR="00F86FDF" w:rsidRPr="00B30605">
        <w:rPr>
          <w:rFonts w:ascii="Times New Roman" w:hAnsi="Times New Roman" w:cs="Times New Roman"/>
          <w:b/>
          <w:bCs/>
        </w:rPr>
        <w:t>Distinct from Large Loads</w:t>
      </w:r>
    </w:p>
    <w:p w14:paraId="6F8FB42D" w14:textId="33DA556B" w:rsidR="00144B9B" w:rsidRPr="00B30605" w:rsidRDefault="00144B9B" w:rsidP="00B92DC8">
      <w:pPr>
        <w:spacing w:line="480" w:lineRule="auto"/>
        <w:ind w:firstLine="720"/>
        <w:rPr>
          <w:rFonts w:ascii="Times New Roman" w:hAnsi="Times New Roman" w:cs="Times New Roman"/>
        </w:rPr>
      </w:pPr>
      <w:r w:rsidRPr="00B30605">
        <w:rPr>
          <w:rFonts w:ascii="Times New Roman" w:hAnsi="Times New Roman" w:cs="Times New Roman"/>
        </w:rPr>
        <w:t>ESRs are unlike conventional supply, in that they make withdrawals from the power system in addition to injection</w:t>
      </w:r>
      <w:r w:rsidR="00CE2835" w:rsidRPr="00B30605">
        <w:rPr>
          <w:rFonts w:ascii="Times New Roman" w:hAnsi="Times New Roman" w:cs="Times New Roman"/>
        </w:rPr>
        <w:t>s</w:t>
      </w:r>
      <w:r w:rsidRPr="00B30605">
        <w:rPr>
          <w:rFonts w:ascii="Times New Roman" w:hAnsi="Times New Roman" w:cs="Times New Roman"/>
        </w:rPr>
        <w:t>.</w:t>
      </w:r>
      <w:r w:rsidR="00CE2835" w:rsidRPr="00B30605">
        <w:rPr>
          <w:rFonts w:ascii="Times New Roman" w:hAnsi="Times New Roman" w:cs="Times New Roman"/>
        </w:rPr>
        <w:t xml:space="preserve"> Charging is integral to the ESR function, which can only serve as supply by virtue of its ability to withdraw</w:t>
      </w:r>
      <w:r w:rsidR="00800AF1" w:rsidRPr="00B30605">
        <w:rPr>
          <w:rFonts w:ascii="Times New Roman" w:hAnsi="Times New Roman" w:cs="Times New Roman"/>
        </w:rPr>
        <w:t xml:space="preserve"> energy from the power system</w:t>
      </w:r>
      <w:r w:rsidR="00CE2835" w:rsidRPr="00B30605">
        <w:rPr>
          <w:rFonts w:ascii="Times New Roman" w:hAnsi="Times New Roman" w:cs="Times New Roman"/>
        </w:rPr>
        <w:t>. Order 841 rightly determined such withdrawals to be sales for resale of wholesale power,</w:t>
      </w:r>
      <w:r w:rsidR="00592378" w:rsidRPr="00B30605">
        <w:rPr>
          <w:rStyle w:val="FootnoteReference"/>
          <w:rFonts w:ascii="Times New Roman" w:hAnsi="Times New Roman" w:cs="Times New Roman"/>
        </w:rPr>
        <w:footnoteReference w:id="3"/>
      </w:r>
      <w:r w:rsidR="00CE2835" w:rsidRPr="00B30605">
        <w:rPr>
          <w:rFonts w:ascii="Times New Roman" w:hAnsi="Times New Roman" w:cs="Times New Roman"/>
        </w:rPr>
        <w:t xml:space="preserve"> </w:t>
      </w:r>
      <w:r w:rsidR="00C9715F" w:rsidRPr="00B30605">
        <w:rPr>
          <w:rFonts w:ascii="Times New Roman" w:hAnsi="Times New Roman" w:cs="Times New Roman"/>
        </w:rPr>
        <w:t xml:space="preserve">underscoring the Commission’s </w:t>
      </w:r>
      <w:r w:rsidR="00035592" w:rsidRPr="00B30605">
        <w:rPr>
          <w:rFonts w:ascii="Times New Roman" w:hAnsi="Times New Roman" w:cs="Times New Roman"/>
        </w:rPr>
        <w:t>direct</w:t>
      </w:r>
      <w:r w:rsidR="00C9715F" w:rsidRPr="00B30605">
        <w:rPr>
          <w:rFonts w:ascii="Times New Roman" w:hAnsi="Times New Roman" w:cs="Times New Roman"/>
        </w:rPr>
        <w:t>ive to</w:t>
      </w:r>
      <w:r w:rsidR="00035592" w:rsidRPr="00B30605">
        <w:rPr>
          <w:rFonts w:ascii="Times New Roman" w:hAnsi="Times New Roman" w:cs="Times New Roman"/>
        </w:rPr>
        <w:t xml:space="preserve"> RTOs/ISOs to allow </w:t>
      </w:r>
      <w:r w:rsidR="001C75D6" w:rsidRPr="00B30605">
        <w:rPr>
          <w:rFonts w:ascii="Times New Roman" w:hAnsi="Times New Roman" w:cs="Times New Roman"/>
        </w:rPr>
        <w:t xml:space="preserve">ESRs </w:t>
      </w:r>
      <w:r w:rsidR="00035592" w:rsidRPr="00B30605">
        <w:rPr>
          <w:rFonts w:ascii="Times New Roman" w:hAnsi="Times New Roman" w:cs="Times New Roman"/>
        </w:rPr>
        <w:t xml:space="preserve">to participate in the </w:t>
      </w:r>
      <w:r w:rsidR="00192DB6" w:rsidRPr="00B30605">
        <w:rPr>
          <w:rFonts w:ascii="Times New Roman" w:hAnsi="Times New Roman" w:cs="Times New Roman"/>
        </w:rPr>
        <w:t xml:space="preserve">electricity </w:t>
      </w:r>
      <w:r w:rsidR="00035592" w:rsidRPr="00B30605">
        <w:rPr>
          <w:rFonts w:ascii="Times New Roman" w:hAnsi="Times New Roman" w:cs="Times New Roman"/>
        </w:rPr>
        <w:t>markets as both supply and demand.</w:t>
      </w:r>
    </w:p>
    <w:p w14:paraId="06C6B7FB" w14:textId="2333692E" w:rsidR="00CE2835" w:rsidRPr="00B30605" w:rsidRDefault="00CE2835" w:rsidP="00B92DC8">
      <w:pPr>
        <w:spacing w:line="480" w:lineRule="auto"/>
        <w:ind w:firstLine="720"/>
        <w:rPr>
          <w:rFonts w:ascii="Times New Roman" w:hAnsi="Times New Roman" w:cs="Times New Roman"/>
        </w:rPr>
      </w:pPr>
      <w:r w:rsidRPr="00B30605">
        <w:rPr>
          <w:rFonts w:ascii="Times New Roman" w:hAnsi="Times New Roman" w:cs="Times New Roman"/>
        </w:rPr>
        <w:lastRenderedPageBreak/>
        <w:t>In subsequent action to this ANOPR, the Commission must carefully distinguish ESR charging from large customer loads. Typical ESR</w:t>
      </w:r>
      <w:r w:rsidR="00A44DD0" w:rsidRPr="00B30605">
        <w:rPr>
          <w:rFonts w:ascii="Times New Roman" w:hAnsi="Times New Roman" w:cs="Times New Roman"/>
        </w:rPr>
        <w:t>s put into service today</w:t>
      </w:r>
      <w:r w:rsidRPr="00B30605">
        <w:rPr>
          <w:rFonts w:ascii="Times New Roman" w:hAnsi="Times New Roman" w:cs="Times New Roman"/>
        </w:rPr>
        <w:t xml:space="preserve"> </w:t>
      </w:r>
      <w:r w:rsidR="00A44DD0" w:rsidRPr="00B30605">
        <w:rPr>
          <w:rFonts w:ascii="Times New Roman" w:hAnsi="Times New Roman" w:cs="Times New Roman"/>
        </w:rPr>
        <w:t xml:space="preserve">are of large load sizes, </w:t>
      </w:r>
      <w:r w:rsidR="00E158FF" w:rsidRPr="00B30605">
        <w:rPr>
          <w:rFonts w:ascii="Times New Roman" w:hAnsi="Times New Roman" w:cs="Times New Roman"/>
        </w:rPr>
        <w:t>regularly</w:t>
      </w:r>
      <w:r w:rsidRPr="00B30605">
        <w:rPr>
          <w:rFonts w:ascii="Times New Roman" w:hAnsi="Times New Roman" w:cs="Times New Roman"/>
        </w:rPr>
        <w:t xml:space="preserve"> </w:t>
      </w:r>
      <w:r w:rsidR="002D2F69" w:rsidRPr="00B30605">
        <w:rPr>
          <w:rFonts w:ascii="Times New Roman" w:hAnsi="Times New Roman" w:cs="Times New Roman"/>
        </w:rPr>
        <w:t>exceed</w:t>
      </w:r>
      <w:r w:rsidR="00A44DD0" w:rsidRPr="00B30605">
        <w:rPr>
          <w:rFonts w:ascii="Times New Roman" w:hAnsi="Times New Roman" w:cs="Times New Roman"/>
        </w:rPr>
        <w:t>ing</w:t>
      </w:r>
      <w:r w:rsidR="002D2F69" w:rsidRPr="00B30605">
        <w:rPr>
          <w:rFonts w:ascii="Times New Roman" w:hAnsi="Times New Roman" w:cs="Times New Roman"/>
        </w:rPr>
        <w:t xml:space="preserve"> </w:t>
      </w:r>
      <w:r w:rsidRPr="00B30605">
        <w:rPr>
          <w:rFonts w:ascii="Times New Roman" w:hAnsi="Times New Roman" w:cs="Times New Roman"/>
        </w:rPr>
        <w:t xml:space="preserve">100 MW. In transmission system operations, ESR charging may look </w:t>
      </w:r>
      <w:proofErr w:type="gramStart"/>
      <w:r w:rsidRPr="00B30605">
        <w:rPr>
          <w:rFonts w:ascii="Times New Roman" w:hAnsi="Times New Roman" w:cs="Times New Roman"/>
        </w:rPr>
        <w:t>similar to</w:t>
      </w:r>
      <w:proofErr w:type="gramEnd"/>
      <w:r w:rsidRPr="00B30605">
        <w:rPr>
          <w:rFonts w:ascii="Times New Roman" w:hAnsi="Times New Roman" w:cs="Times New Roman"/>
        </w:rPr>
        <w:t xml:space="preserve"> a large customer load</w:t>
      </w:r>
      <w:r w:rsidR="002D2F69" w:rsidRPr="00B30605">
        <w:rPr>
          <w:rFonts w:ascii="Times New Roman" w:hAnsi="Times New Roman" w:cs="Times New Roman"/>
        </w:rPr>
        <w:t>,</w:t>
      </w:r>
      <w:r w:rsidRPr="00B30605">
        <w:rPr>
          <w:rFonts w:ascii="Times New Roman" w:hAnsi="Times New Roman" w:cs="Times New Roman"/>
        </w:rPr>
        <w:t xml:space="preserve"> </w:t>
      </w:r>
      <w:r w:rsidR="002D2F69" w:rsidRPr="00B30605">
        <w:rPr>
          <w:rFonts w:ascii="Times New Roman" w:hAnsi="Times New Roman" w:cs="Times New Roman"/>
        </w:rPr>
        <w:t xml:space="preserve">but </w:t>
      </w:r>
      <w:r w:rsidRPr="00B30605">
        <w:rPr>
          <w:rFonts w:ascii="Times New Roman" w:hAnsi="Times New Roman" w:cs="Times New Roman"/>
        </w:rPr>
        <w:t>key differences distinguish ESR charging from large customer loads</w:t>
      </w:r>
      <w:r w:rsidR="001F0755" w:rsidRPr="00B30605">
        <w:rPr>
          <w:rFonts w:ascii="Times New Roman" w:hAnsi="Times New Roman" w:cs="Times New Roman"/>
        </w:rPr>
        <w:t>:</w:t>
      </w:r>
      <w:r w:rsidRPr="00B30605">
        <w:rPr>
          <w:rFonts w:ascii="Times New Roman" w:hAnsi="Times New Roman" w:cs="Times New Roman"/>
        </w:rPr>
        <w:t xml:space="preserve"> </w:t>
      </w:r>
      <w:r w:rsidR="001F0755" w:rsidRPr="00B30605">
        <w:rPr>
          <w:rFonts w:ascii="Times New Roman" w:hAnsi="Times New Roman" w:cs="Times New Roman"/>
        </w:rPr>
        <w:t>specifically i</w:t>
      </w:r>
      <w:r w:rsidR="002D2F69" w:rsidRPr="00B30605">
        <w:rPr>
          <w:rFonts w:ascii="Times New Roman" w:hAnsi="Times New Roman" w:cs="Times New Roman"/>
        </w:rPr>
        <w:t xml:space="preserve">n market operations, </w:t>
      </w:r>
      <w:r w:rsidRPr="00B30605">
        <w:rPr>
          <w:rFonts w:ascii="Times New Roman" w:hAnsi="Times New Roman" w:cs="Times New Roman"/>
        </w:rPr>
        <w:t>ESR charging a time-shifting of supply</w:t>
      </w:r>
      <w:r w:rsidR="001F0755" w:rsidRPr="00B30605">
        <w:rPr>
          <w:rFonts w:ascii="Times New Roman" w:hAnsi="Times New Roman" w:cs="Times New Roman"/>
        </w:rPr>
        <w:t xml:space="preserve">, and a key reason that </w:t>
      </w:r>
      <w:r w:rsidRPr="00B30605">
        <w:rPr>
          <w:rFonts w:ascii="Times New Roman" w:hAnsi="Times New Roman" w:cs="Times New Roman"/>
        </w:rPr>
        <w:t xml:space="preserve">load serving entities have procured ESRs for resource adequacy. ESR </w:t>
      </w:r>
      <w:r w:rsidR="00D17D2A" w:rsidRPr="00B30605">
        <w:rPr>
          <w:rFonts w:ascii="Times New Roman" w:hAnsi="Times New Roman" w:cs="Times New Roman"/>
        </w:rPr>
        <w:t xml:space="preserve">operations are inherently premised on responding to power system conditions, and ESR </w:t>
      </w:r>
      <w:r w:rsidRPr="00B30605">
        <w:rPr>
          <w:rFonts w:ascii="Times New Roman" w:hAnsi="Times New Roman" w:cs="Times New Roman"/>
        </w:rPr>
        <w:t>charging is controllable and dispatchable</w:t>
      </w:r>
      <w:r w:rsidR="00D17D2A" w:rsidRPr="00B30605">
        <w:rPr>
          <w:rFonts w:ascii="Times New Roman" w:hAnsi="Times New Roman" w:cs="Times New Roman"/>
        </w:rPr>
        <w:t xml:space="preserve"> with a </w:t>
      </w:r>
      <w:r w:rsidRPr="00B30605">
        <w:rPr>
          <w:rFonts w:ascii="Times New Roman" w:hAnsi="Times New Roman" w:cs="Times New Roman"/>
        </w:rPr>
        <w:t>precision that surpasses other resources—</w:t>
      </w:r>
      <w:r w:rsidR="00456FA0" w:rsidRPr="00B30605">
        <w:rPr>
          <w:rFonts w:ascii="Times New Roman" w:hAnsi="Times New Roman" w:cs="Times New Roman"/>
        </w:rPr>
        <w:t xml:space="preserve">a key </w:t>
      </w:r>
      <w:r w:rsidRPr="00B30605">
        <w:rPr>
          <w:rFonts w:ascii="Times New Roman" w:hAnsi="Times New Roman" w:cs="Times New Roman"/>
        </w:rPr>
        <w:t xml:space="preserve">reason </w:t>
      </w:r>
      <w:r w:rsidR="00456FA0" w:rsidRPr="00B30605">
        <w:rPr>
          <w:rFonts w:ascii="Times New Roman" w:hAnsi="Times New Roman" w:cs="Times New Roman"/>
        </w:rPr>
        <w:t xml:space="preserve">ESRs are </w:t>
      </w:r>
      <w:r w:rsidRPr="00B30605">
        <w:rPr>
          <w:rFonts w:ascii="Times New Roman" w:hAnsi="Times New Roman" w:cs="Times New Roman"/>
        </w:rPr>
        <w:t>employed for fast frequency response, voltage ride-through, and other essential reliability services on the bulk power system.</w:t>
      </w:r>
    </w:p>
    <w:p w14:paraId="4FAD3ED7" w14:textId="1EE95591" w:rsidR="00456FA0" w:rsidRPr="00B30605" w:rsidRDefault="00CD736C" w:rsidP="00B92DC8">
      <w:pPr>
        <w:spacing w:line="480" w:lineRule="auto"/>
        <w:ind w:firstLine="720"/>
        <w:rPr>
          <w:rFonts w:ascii="Times New Roman" w:hAnsi="Times New Roman" w:cs="Times New Roman"/>
        </w:rPr>
      </w:pPr>
      <w:r w:rsidRPr="00B30605">
        <w:rPr>
          <w:rFonts w:ascii="Times New Roman" w:hAnsi="Times New Roman" w:cs="Times New Roman"/>
        </w:rPr>
        <w:t>To the extent that the Commission seeks to put new requirements on large loads, it is imperative that ESR</w:t>
      </w:r>
      <w:r w:rsidR="00E34188" w:rsidRPr="00B30605">
        <w:rPr>
          <w:rFonts w:ascii="Times New Roman" w:hAnsi="Times New Roman" w:cs="Times New Roman"/>
        </w:rPr>
        <w:t>s</w:t>
      </w:r>
      <w:r w:rsidRPr="00B30605">
        <w:rPr>
          <w:rFonts w:ascii="Times New Roman" w:hAnsi="Times New Roman" w:cs="Times New Roman"/>
        </w:rPr>
        <w:t xml:space="preserve"> be considered distinctly and separately</w:t>
      </w:r>
      <w:r w:rsidR="00456FA0" w:rsidRPr="00B30605">
        <w:rPr>
          <w:rFonts w:ascii="Times New Roman" w:hAnsi="Times New Roman" w:cs="Times New Roman"/>
        </w:rPr>
        <w:t xml:space="preserve"> from large loads</w:t>
      </w:r>
      <w:r w:rsidRPr="00B30605">
        <w:rPr>
          <w:rFonts w:ascii="Times New Roman" w:hAnsi="Times New Roman" w:cs="Times New Roman"/>
        </w:rPr>
        <w:t xml:space="preserve">. </w:t>
      </w:r>
      <w:r w:rsidR="00AC48EC" w:rsidRPr="00B30605">
        <w:rPr>
          <w:rFonts w:ascii="Times New Roman" w:hAnsi="Times New Roman" w:cs="Times New Roman"/>
        </w:rPr>
        <w:t xml:space="preserve">While some transmission owners and RTOs/ISOs study ESR charging during the generator interconnection process, others study ESR charging separately via transmission service requests. </w:t>
      </w:r>
      <w:r w:rsidR="003023FA" w:rsidRPr="00B30605">
        <w:rPr>
          <w:rFonts w:ascii="Times New Roman" w:hAnsi="Times New Roman" w:cs="Times New Roman"/>
        </w:rPr>
        <w:t>The Commission should aim to ensure n</w:t>
      </w:r>
      <w:r w:rsidR="005B6F02" w:rsidRPr="00B30605">
        <w:rPr>
          <w:rFonts w:ascii="Times New Roman" w:hAnsi="Times New Roman" w:cs="Times New Roman"/>
        </w:rPr>
        <w:t xml:space="preserve">ew rules do not inadvertently </w:t>
      </w:r>
      <w:r w:rsidR="0024432E" w:rsidRPr="00B30605">
        <w:rPr>
          <w:rFonts w:ascii="Times New Roman" w:hAnsi="Times New Roman" w:cs="Times New Roman"/>
        </w:rPr>
        <w:t xml:space="preserve">complicate </w:t>
      </w:r>
      <w:r w:rsidR="002B1276" w:rsidRPr="00B30605">
        <w:rPr>
          <w:rFonts w:ascii="Times New Roman" w:hAnsi="Times New Roman" w:cs="Times New Roman"/>
        </w:rPr>
        <w:t xml:space="preserve">ESR </w:t>
      </w:r>
      <w:r w:rsidR="0024432E" w:rsidRPr="00B30605">
        <w:rPr>
          <w:rFonts w:ascii="Times New Roman" w:hAnsi="Times New Roman" w:cs="Times New Roman"/>
        </w:rPr>
        <w:t>deployment</w:t>
      </w:r>
      <w:r w:rsidR="00ED4DA6" w:rsidRPr="00B30605">
        <w:rPr>
          <w:rFonts w:ascii="Times New Roman" w:hAnsi="Times New Roman" w:cs="Times New Roman"/>
        </w:rPr>
        <w:t xml:space="preserve"> or </w:t>
      </w:r>
      <w:r w:rsidR="003023FA" w:rsidRPr="00B30605">
        <w:rPr>
          <w:rFonts w:ascii="Times New Roman" w:hAnsi="Times New Roman" w:cs="Times New Roman"/>
        </w:rPr>
        <w:t xml:space="preserve">institute </w:t>
      </w:r>
      <w:r w:rsidR="00ED4DA6" w:rsidRPr="00B30605">
        <w:rPr>
          <w:rFonts w:ascii="Times New Roman" w:hAnsi="Times New Roman" w:cs="Times New Roman"/>
        </w:rPr>
        <w:t>discriminatory practices</w:t>
      </w:r>
      <w:r w:rsidR="002B1276" w:rsidRPr="00B30605">
        <w:rPr>
          <w:rFonts w:ascii="Times New Roman" w:hAnsi="Times New Roman" w:cs="Times New Roman"/>
        </w:rPr>
        <w:t xml:space="preserve"> against ESRs</w:t>
      </w:r>
      <w:r w:rsidR="0024432E" w:rsidRPr="00B30605">
        <w:rPr>
          <w:rFonts w:ascii="Times New Roman" w:hAnsi="Times New Roman" w:cs="Times New Roman"/>
        </w:rPr>
        <w:t>.</w:t>
      </w:r>
      <w:r w:rsidR="00F60E0F" w:rsidRPr="00B30605">
        <w:rPr>
          <w:rStyle w:val="FootnoteReference"/>
          <w:rFonts w:ascii="Times New Roman" w:hAnsi="Times New Roman" w:cs="Times New Roman"/>
        </w:rPr>
        <w:footnoteReference w:id="4"/>
      </w:r>
    </w:p>
    <w:p w14:paraId="1AB66136" w14:textId="0F78B305" w:rsidR="0024432E" w:rsidRPr="00B30605" w:rsidRDefault="00CD736C" w:rsidP="00B92DC8">
      <w:pPr>
        <w:spacing w:line="480" w:lineRule="auto"/>
        <w:ind w:firstLine="720"/>
        <w:rPr>
          <w:rFonts w:ascii="Times New Roman" w:hAnsi="Times New Roman" w:cs="Times New Roman"/>
        </w:rPr>
      </w:pPr>
      <w:r w:rsidRPr="00B30605">
        <w:rPr>
          <w:rFonts w:ascii="Times New Roman" w:hAnsi="Times New Roman" w:cs="Times New Roman"/>
        </w:rPr>
        <w:t xml:space="preserve">For example, </w:t>
      </w:r>
      <w:r w:rsidR="0074262B" w:rsidRPr="00B30605">
        <w:rPr>
          <w:rFonts w:ascii="Times New Roman" w:hAnsi="Times New Roman" w:cs="Times New Roman"/>
        </w:rPr>
        <w:t xml:space="preserve">it would be inappropriate and onerously duplicative to </w:t>
      </w:r>
      <w:r w:rsidR="00E32F02" w:rsidRPr="00B30605">
        <w:rPr>
          <w:rFonts w:ascii="Times New Roman" w:hAnsi="Times New Roman" w:cs="Times New Roman"/>
        </w:rPr>
        <w:t xml:space="preserve">apply </w:t>
      </w:r>
      <w:r w:rsidR="0074262B" w:rsidRPr="00B30605">
        <w:rPr>
          <w:rFonts w:ascii="Times New Roman" w:hAnsi="Times New Roman" w:cs="Times New Roman"/>
        </w:rPr>
        <w:t xml:space="preserve">large loads </w:t>
      </w:r>
      <w:r w:rsidR="001C55E2" w:rsidRPr="00B30605">
        <w:rPr>
          <w:rFonts w:ascii="Times New Roman" w:hAnsi="Times New Roman" w:cs="Times New Roman"/>
        </w:rPr>
        <w:t xml:space="preserve">queuing requirements as </w:t>
      </w:r>
      <w:r w:rsidR="00E32F02" w:rsidRPr="00B30605">
        <w:rPr>
          <w:rFonts w:ascii="Times New Roman" w:hAnsi="Times New Roman" w:cs="Times New Roman"/>
        </w:rPr>
        <w:t xml:space="preserve">discussed </w:t>
      </w:r>
      <w:r w:rsidR="001C55E2" w:rsidRPr="00B30605">
        <w:rPr>
          <w:rFonts w:ascii="Times New Roman" w:hAnsi="Times New Roman" w:cs="Times New Roman"/>
        </w:rPr>
        <w:t>in the ANOPR</w:t>
      </w:r>
      <w:r w:rsidR="00866169" w:rsidRPr="00B30605">
        <w:rPr>
          <w:rStyle w:val="FootnoteReference"/>
          <w:rFonts w:ascii="Times New Roman" w:hAnsi="Times New Roman" w:cs="Times New Roman"/>
        </w:rPr>
        <w:footnoteReference w:id="5"/>
      </w:r>
      <w:r w:rsidR="001C55E2" w:rsidRPr="00B30605">
        <w:rPr>
          <w:rFonts w:ascii="Times New Roman" w:hAnsi="Times New Roman" w:cs="Times New Roman"/>
        </w:rPr>
        <w:t xml:space="preserve"> </w:t>
      </w:r>
      <w:r w:rsidR="007175DD" w:rsidRPr="00B30605">
        <w:rPr>
          <w:rFonts w:ascii="Times New Roman" w:hAnsi="Times New Roman" w:cs="Times New Roman"/>
        </w:rPr>
        <w:t xml:space="preserve">to apply to </w:t>
      </w:r>
      <w:r w:rsidR="001F3DB7" w:rsidRPr="00B30605">
        <w:rPr>
          <w:rFonts w:ascii="Times New Roman" w:hAnsi="Times New Roman" w:cs="Times New Roman"/>
        </w:rPr>
        <w:t>ESRs.</w:t>
      </w:r>
      <w:r w:rsidR="00E34188" w:rsidRPr="00B30605">
        <w:rPr>
          <w:rFonts w:ascii="Times New Roman" w:hAnsi="Times New Roman" w:cs="Times New Roman"/>
        </w:rPr>
        <w:t xml:space="preserve"> Today</w:t>
      </w:r>
      <w:r w:rsidR="00E32F02" w:rsidRPr="00B30605">
        <w:rPr>
          <w:rFonts w:ascii="Times New Roman" w:hAnsi="Times New Roman" w:cs="Times New Roman"/>
        </w:rPr>
        <w:t>,</w:t>
      </w:r>
      <w:r w:rsidR="00E34188" w:rsidRPr="00B30605">
        <w:rPr>
          <w:rFonts w:ascii="Times New Roman" w:hAnsi="Times New Roman" w:cs="Times New Roman"/>
        </w:rPr>
        <w:t xml:space="preserve"> ESRs already participate in </w:t>
      </w:r>
      <w:r w:rsidR="00E32F02" w:rsidRPr="00B30605">
        <w:rPr>
          <w:rFonts w:ascii="Times New Roman" w:hAnsi="Times New Roman" w:cs="Times New Roman"/>
        </w:rPr>
        <w:t xml:space="preserve">generator </w:t>
      </w:r>
      <w:r w:rsidR="00E34188" w:rsidRPr="00B30605">
        <w:rPr>
          <w:rFonts w:ascii="Times New Roman" w:hAnsi="Times New Roman" w:cs="Times New Roman"/>
        </w:rPr>
        <w:t>interconnection queu</w:t>
      </w:r>
      <w:r w:rsidR="00E32F02" w:rsidRPr="00B30605">
        <w:rPr>
          <w:rFonts w:ascii="Times New Roman" w:hAnsi="Times New Roman" w:cs="Times New Roman"/>
        </w:rPr>
        <w:t>ing</w:t>
      </w:r>
      <w:r w:rsidR="00E34188" w:rsidRPr="00B30605">
        <w:rPr>
          <w:rFonts w:ascii="Times New Roman" w:hAnsi="Times New Roman" w:cs="Times New Roman"/>
        </w:rPr>
        <w:t xml:space="preserve"> processes with required deposits and readiness requirements</w:t>
      </w:r>
      <w:r w:rsidR="00E32F02" w:rsidRPr="00B30605">
        <w:rPr>
          <w:rFonts w:ascii="Times New Roman" w:hAnsi="Times New Roman" w:cs="Times New Roman"/>
        </w:rPr>
        <w:t>,</w:t>
      </w:r>
      <w:r w:rsidR="00E34188" w:rsidRPr="00B30605">
        <w:rPr>
          <w:rFonts w:ascii="Times New Roman" w:hAnsi="Times New Roman" w:cs="Times New Roman"/>
        </w:rPr>
        <w:t xml:space="preserve"> and </w:t>
      </w:r>
      <w:r w:rsidR="00E32F02" w:rsidRPr="00B30605">
        <w:rPr>
          <w:rFonts w:ascii="Times New Roman" w:hAnsi="Times New Roman" w:cs="Times New Roman"/>
        </w:rPr>
        <w:t xml:space="preserve">ESRs execute </w:t>
      </w:r>
      <w:r w:rsidR="00E34188" w:rsidRPr="00B30605">
        <w:rPr>
          <w:rFonts w:ascii="Times New Roman" w:hAnsi="Times New Roman" w:cs="Times New Roman"/>
        </w:rPr>
        <w:t>interconnection agreements</w:t>
      </w:r>
      <w:r w:rsidR="00E32F02" w:rsidRPr="00B30605">
        <w:rPr>
          <w:rFonts w:ascii="Times New Roman" w:hAnsi="Times New Roman" w:cs="Times New Roman"/>
        </w:rPr>
        <w:t xml:space="preserve"> in a well-understood manner.</w:t>
      </w:r>
      <w:r w:rsidR="006D5C61" w:rsidRPr="00B30605">
        <w:rPr>
          <w:rFonts w:ascii="Times New Roman" w:hAnsi="Times New Roman" w:cs="Times New Roman"/>
        </w:rPr>
        <w:t xml:space="preserve"> </w:t>
      </w:r>
      <w:r w:rsidR="0024432E" w:rsidRPr="00B30605">
        <w:rPr>
          <w:rFonts w:ascii="Times New Roman" w:hAnsi="Times New Roman" w:cs="Times New Roman"/>
        </w:rPr>
        <w:t xml:space="preserve">Similarly, </w:t>
      </w:r>
      <w:proofErr w:type="gramStart"/>
      <w:r w:rsidR="003E5C84" w:rsidRPr="00B30605">
        <w:rPr>
          <w:rFonts w:ascii="Times New Roman" w:hAnsi="Times New Roman" w:cs="Times New Roman"/>
        </w:rPr>
        <w:t>the ANOPR’s</w:t>
      </w:r>
      <w:proofErr w:type="gramEnd"/>
      <w:r w:rsidR="003E5C84" w:rsidRPr="00B30605">
        <w:rPr>
          <w:rFonts w:ascii="Times New Roman" w:hAnsi="Times New Roman" w:cs="Times New Roman"/>
        </w:rPr>
        <w:t xml:space="preserve"> proposal to </w:t>
      </w:r>
      <w:r w:rsidR="002106BE" w:rsidRPr="00B30605">
        <w:rPr>
          <w:rFonts w:ascii="Times New Roman" w:hAnsi="Times New Roman" w:cs="Times New Roman"/>
        </w:rPr>
        <w:t xml:space="preserve">expedite </w:t>
      </w:r>
      <w:r w:rsidR="00661B73" w:rsidRPr="00B30605">
        <w:rPr>
          <w:rFonts w:ascii="Times New Roman" w:hAnsi="Times New Roman" w:cs="Times New Roman"/>
        </w:rPr>
        <w:t xml:space="preserve">interconnection </w:t>
      </w:r>
      <w:r w:rsidR="003E5C84" w:rsidRPr="00B30605">
        <w:rPr>
          <w:rFonts w:ascii="Times New Roman" w:hAnsi="Times New Roman" w:cs="Times New Roman"/>
        </w:rPr>
        <w:t xml:space="preserve">for large loads that are curtailable </w:t>
      </w:r>
      <w:r w:rsidR="003E5C84" w:rsidRPr="00B30605">
        <w:rPr>
          <w:rFonts w:ascii="Times New Roman" w:hAnsi="Times New Roman" w:cs="Times New Roman"/>
        </w:rPr>
        <w:lastRenderedPageBreak/>
        <w:t>and dispatchable</w:t>
      </w:r>
      <w:r w:rsidR="00866169" w:rsidRPr="00B30605">
        <w:rPr>
          <w:rStyle w:val="FootnoteReference"/>
          <w:rFonts w:ascii="Times New Roman" w:hAnsi="Times New Roman" w:cs="Times New Roman"/>
        </w:rPr>
        <w:footnoteReference w:id="6"/>
      </w:r>
      <w:r w:rsidR="00866169" w:rsidRPr="00B30605">
        <w:rPr>
          <w:rFonts w:ascii="Times New Roman" w:hAnsi="Times New Roman" w:cs="Times New Roman"/>
        </w:rPr>
        <w:t xml:space="preserve"> </w:t>
      </w:r>
      <w:r w:rsidR="003E5C84" w:rsidRPr="00B30605">
        <w:rPr>
          <w:rFonts w:ascii="Times New Roman" w:hAnsi="Times New Roman" w:cs="Times New Roman"/>
        </w:rPr>
        <w:t>could be extended to the studies of ESR charging</w:t>
      </w:r>
      <w:r w:rsidR="00B468F0" w:rsidRPr="00B30605">
        <w:rPr>
          <w:rFonts w:ascii="Times New Roman" w:hAnsi="Times New Roman" w:cs="Times New Roman"/>
        </w:rPr>
        <w:t xml:space="preserve"> where RTOs/ISOs or Transmission Owners study ESR charging as a load</w:t>
      </w:r>
      <w:r w:rsidR="001B1863" w:rsidRPr="00B30605">
        <w:rPr>
          <w:rFonts w:ascii="Times New Roman" w:hAnsi="Times New Roman" w:cs="Times New Roman"/>
        </w:rPr>
        <w:t>, benefiting faster system integration</w:t>
      </w:r>
      <w:r w:rsidR="00ED4DA6" w:rsidRPr="00B30605">
        <w:rPr>
          <w:rFonts w:ascii="Times New Roman" w:hAnsi="Times New Roman" w:cs="Times New Roman"/>
        </w:rPr>
        <w:t xml:space="preserve"> in </w:t>
      </w:r>
      <w:r w:rsidR="000F0F1B" w:rsidRPr="00B30605">
        <w:rPr>
          <w:rFonts w:ascii="Times New Roman" w:hAnsi="Times New Roman" w:cs="Times New Roman"/>
        </w:rPr>
        <w:t>regions where ESR charging is studied as a load</w:t>
      </w:r>
      <w:r w:rsidR="001B1863" w:rsidRPr="00B30605">
        <w:rPr>
          <w:rFonts w:ascii="Times New Roman" w:hAnsi="Times New Roman" w:cs="Times New Roman"/>
        </w:rPr>
        <w:t>.</w:t>
      </w:r>
    </w:p>
    <w:p w14:paraId="62C4BF39" w14:textId="23CE5C7A" w:rsidR="00CE2835" w:rsidRPr="00B30605" w:rsidRDefault="0032775E" w:rsidP="00B92DC8">
      <w:pPr>
        <w:spacing w:line="480" w:lineRule="auto"/>
        <w:ind w:firstLine="720"/>
        <w:rPr>
          <w:rFonts w:ascii="Times New Roman" w:hAnsi="Times New Roman" w:cs="Times New Roman"/>
        </w:rPr>
      </w:pPr>
      <w:r w:rsidRPr="00B30605">
        <w:rPr>
          <w:rFonts w:ascii="Times New Roman" w:hAnsi="Times New Roman" w:cs="Times New Roman"/>
        </w:rPr>
        <w:t xml:space="preserve">As these foregoing examples indicate, the Commission will best serve the interests of reliability and enabling large load service through </w:t>
      </w:r>
      <w:r w:rsidR="00C818C3" w:rsidRPr="00B30605">
        <w:rPr>
          <w:rFonts w:ascii="Times New Roman" w:hAnsi="Times New Roman" w:cs="Times New Roman"/>
        </w:rPr>
        <w:t>thoughtful</w:t>
      </w:r>
      <w:r w:rsidRPr="00B30605">
        <w:rPr>
          <w:rFonts w:ascii="Times New Roman" w:hAnsi="Times New Roman" w:cs="Times New Roman"/>
        </w:rPr>
        <w:t xml:space="preserve"> consideration of </w:t>
      </w:r>
      <w:r w:rsidR="0028693F" w:rsidRPr="00B30605">
        <w:rPr>
          <w:rFonts w:ascii="Times New Roman" w:hAnsi="Times New Roman" w:cs="Times New Roman"/>
        </w:rPr>
        <w:t xml:space="preserve">how subsequent proposals do or do not apply </w:t>
      </w:r>
      <w:r w:rsidRPr="00B30605">
        <w:rPr>
          <w:rFonts w:ascii="Times New Roman" w:hAnsi="Times New Roman" w:cs="Times New Roman"/>
        </w:rPr>
        <w:t>to ESRs.</w:t>
      </w:r>
    </w:p>
    <w:p w14:paraId="50C07B4F" w14:textId="7A766E87" w:rsidR="005A7A1C" w:rsidRPr="00B30605" w:rsidRDefault="00144B9B" w:rsidP="005A7A1C">
      <w:pPr>
        <w:pStyle w:val="ListParagraph"/>
        <w:numPr>
          <w:ilvl w:val="0"/>
          <w:numId w:val="2"/>
        </w:numPr>
        <w:rPr>
          <w:rFonts w:ascii="Times New Roman" w:hAnsi="Times New Roman" w:cs="Times New Roman"/>
          <w:b/>
          <w:bCs/>
        </w:rPr>
      </w:pPr>
      <w:r w:rsidRPr="00B30605">
        <w:rPr>
          <w:rFonts w:ascii="Times New Roman" w:hAnsi="Times New Roman" w:cs="Times New Roman"/>
          <w:b/>
          <w:bCs/>
        </w:rPr>
        <w:t>Coordinated Studies</w:t>
      </w:r>
      <w:r w:rsidR="00866169" w:rsidRPr="00B30605">
        <w:rPr>
          <w:rFonts w:ascii="Times New Roman" w:hAnsi="Times New Roman" w:cs="Times New Roman"/>
          <w:b/>
          <w:bCs/>
        </w:rPr>
        <w:t xml:space="preserve"> of Paired ESRs and Large Loads Will Accelerate Interconnections</w:t>
      </w:r>
      <w:r w:rsidR="00154C87" w:rsidRPr="00B30605">
        <w:rPr>
          <w:rFonts w:ascii="Times New Roman" w:hAnsi="Times New Roman" w:cs="Times New Roman"/>
          <w:b/>
          <w:bCs/>
        </w:rPr>
        <w:t xml:space="preserve"> (ANOPR Proposal #3)</w:t>
      </w:r>
    </w:p>
    <w:p w14:paraId="498870E7" w14:textId="1213B583" w:rsidR="00144B9B" w:rsidRPr="00B30605" w:rsidRDefault="00144B9B" w:rsidP="00B92DC8">
      <w:pPr>
        <w:spacing w:line="480" w:lineRule="auto"/>
        <w:ind w:firstLine="720"/>
        <w:rPr>
          <w:rFonts w:ascii="Times New Roman" w:hAnsi="Times New Roman" w:cs="Times New Roman"/>
        </w:rPr>
      </w:pPr>
      <w:r w:rsidRPr="00B30605">
        <w:rPr>
          <w:rFonts w:ascii="Times New Roman" w:hAnsi="Times New Roman" w:cs="Times New Roman"/>
        </w:rPr>
        <w:t>The ANOPR proposes that “load and hybrid facilities should be studied together with generating facilities.”</w:t>
      </w:r>
      <w:r w:rsidR="00866169" w:rsidRPr="00B30605">
        <w:rPr>
          <w:rStyle w:val="FootnoteReference"/>
          <w:rFonts w:ascii="Times New Roman" w:hAnsi="Times New Roman" w:cs="Times New Roman"/>
        </w:rPr>
        <w:footnoteReference w:id="7"/>
      </w:r>
      <w:r w:rsidR="00866169" w:rsidRPr="00B30605">
        <w:rPr>
          <w:rFonts w:ascii="Times New Roman" w:hAnsi="Times New Roman" w:cs="Times New Roman"/>
        </w:rPr>
        <w:t xml:space="preserve"> </w:t>
      </w:r>
      <w:r w:rsidRPr="00B30605">
        <w:rPr>
          <w:rFonts w:ascii="Times New Roman" w:hAnsi="Times New Roman" w:cs="Times New Roman"/>
        </w:rPr>
        <w:t>Siting a large load near or at the same point of interconnection as a new generating facility could reduce the network upgrades needed to interconnect only the load or only the generating facility.</w:t>
      </w:r>
      <w:r w:rsidR="001D0133" w:rsidRPr="00B30605">
        <w:rPr>
          <w:rFonts w:ascii="Times New Roman" w:hAnsi="Times New Roman" w:cs="Times New Roman"/>
        </w:rPr>
        <w:t xml:space="preserve"> We </w:t>
      </w:r>
      <w:r w:rsidR="002C7975" w:rsidRPr="00B30605">
        <w:rPr>
          <w:rFonts w:ascii="Times New Roman" w:hAnsi="Times New Roman" w:cs="Times New Roman"/>
        </w:rPr>
        <w:t>believe the Commission can make important progress in this domain</w:t>
      </w:r>
      <w:r w:rsidR="00DA1990" w:rsidRPr="00B30605">
        <w:rPr>
          <w:rFonts w:ascii="Times New Roman" w:hAnsi="Times New Roman" w:cs="Times New Roman"/>
        </w:rPr>
        <w:t>, building on recent</w:t>
      </w:r>
      <w:r w:rsidR="00B95C6D" w:rsidRPr="00B30605">
        <w:rPr>
          <w:rFonts w:ascii="Times New Roman" w:hAnsi="Times New Roman" w:cs="Times New Roman"/>
        </w:rPr>
        <w:t xml:space="preserve"> developments in the Southwest Power Pool (SPP)</w:t>
      </w:r>
      <w:r w:rsidR="002C7975" w:rsidRPr="00B30605">
        <w:rPr>
          <w:rFonts w:ascii="Times New Roman" w:hAnsi="Times New Roman" w:cs="Times New Roman"/>
        </w:rPr>
        <w:t>.</w:t>
      </w:r>
      <w:r w:rsidR="00F8665B" w:rsidRPr="00B30605">
        <w:rPr>
          <w:rStyle w:val="FootnoteReference"/>
          <w:rFonts w:ascii="Times New Roman" w:hAnsi="Times New Roman" w:cs="Times New Roman"/>
        </w:rPr>
        <w:footnoteReference w:id="8"/>
      </w:r>
    </w:p>
    <w:p w14:paraId="209A984D" w14:textId="19FCB9C1" w:rsidR="0087298A" w:rsidRPr="00B30605" w:rsidRDefault="002C7975" w:rsidP="00B92DC8">
      <w:pPr>
        <w:spacing w:line="480" w:lineRule="auto"/>
        <w:ind w:firstLine="720"/>
        <w:rPr>
          <w:rFonts w:ascii="Times New Roman" w:hAnsi="Times New Roman" w:cs="Times New Roman"/>
        </w:rPr>
      </w:pPr>
      <w:proofErr w:type="gramStart"/>
      <w:r w:rsidRPr="00B30605">
        <w:rPr>
          <w:rFonts w:ascii="Times New Roman" w:hAnsi="Times New Roman" w:cs="Times New Roman"/>
        </w:rPr>
        <w:t>In particular, we</w:t>
      </w:r>
      <w:proofErr w:type="gramEnd"/>
      <w:r w:rsidRPr="00B30605">
        <w:rPr>
          <w:rFonts w:ascii="Times New Roman" w:hAnsi="Times New Roman" w:cs="Times New Roman"/>
        </w:rPr>
        <w:t xml:space="preserve"> ask that any Commission consideration of such coordinated study include the load side of paired facilities like ESRs, not only the generation side. </w:t>
      </w:r>
      <w:r w:rsidR="00144B9B" w:rsidRPr="00B30605">
        <w:rPr>
          <w:rFonts w:ascii="Times New Roman" w:hAnsi="Times New Roman" w:cs="Times New Roman"/>
        </w:rPr>
        <w:t xml:space="preserve">The present approach to studying loads </w:t>
      </w:r>
      <w:r w:rsidRPr="00B30605">
        <w:rPr>
          <w:rFonts w:ascii="Times New Roman" w:hAnsi="Times New Roman" w:cs="Times New Roman"/>
        </w:rPr>
        <w:t xml:space="preserve">independently </w:t>
      </w:r>
      <w:r w:rsidR="00144B9B" w:rsidRPr="00B30605">
        <w:rPr>
          <w:rFonts w:ascii="Times New Roman" w:hAnsi="Times New Roman" w:cs="Times New Roman"/>
        </w:rPr>
        <w:t xml:space="preserve">creates a competitive dynamic between </w:t>
      </w:r>
      <w:r w:rsidR="005F6142" w:rsidRPr="00B30605">
        <w:rPr>
          <w:rFonts w:ascii="Times New Roman" w:hAnsi="Times New Roman" w:cs="Times New Roman"/>
        </w:rPr>
        <w:t xml:space="preserve">any paired </w:t>
      </w:r>
      <w:r w:rsidR="00144B9B" w:rsidRPr="00B30605">
        <w:rPr>
          <w:rFonts w:ascii="Times New Roman" w:hAnsi="Times New Roman" w:cs="Times New Roman"/>
        </w:rPr>
        <w:t xml:space="preserve">ESR and large loads, forcing them to vie for transmission capacity rather than provide </w:t>
      </w:r>
      <w:r w:rsidR="005F6142" w:rsidRPr="00B30605">
        <w:rPr>
          <w:rFonts w:ascii="Times New Roman" w:hAnsi="Times New Roman" w:cs="Times New Roman"/>
        </w:rPr>
        <w:t xml:space="preserve">desired </w:t>
      </w:r>
      <w:r w:rsidR="00144B9B" w:rsidRPr="00B30605">
        <w:rPr>
          <w:rFonts w:ascii="Times New Roman" w:hAnsi="Times New Roman" w:cs="Times New Roman"/>
        </w:rPr>
        <w:t xml:space="preserve">mutual benefit. This dynamic hinders both the interconnection and deployment of large loads as well as the dispatchable capacity needed to ensure that large loads do not become a threat to resource adequacy.  </w:t>
      </w:r>
    </w:p>
    <w:p w14:paraId="45AEE44B" w14:textId="03C4AD37" w:rsidR="00144B9B" w:rsidRPr="00B30605" w:rsidRDefault="00144B9B" w:rsidP="00B92DC8">
      <w:pPr>
        <w:spacing w:line="480" w:lineRule="auto"/>
        <w:ind w:firstLine="720"/>
        <w:rPr>
          <w:rFonts w:ascii="Times New Roman" w:hAnsi="Times New Roman" w:cs="Times New Roman"/>
        </w:rPr>
      </w:pPr>
      <w:r w:rsidRPr="00B30605">
        <w:rPr>
          <w:rFonts w:ascii="Times New Roman" w:hAnsi="Times New Roman" w:cs="Times New Roman"/>
        </w:rPr>
        <w:lastRenderedPageBreak/>
        <w:t xml:space="preserve">Between the need for large loads to be flexible during tight conditions and meet ride-through requirements, ESRs provide a key option for enabling large load interconnections. ESR owners that plan to serve large loads expect to coordinate their asset functions, i.e., discharging from the ESR when large load withdrawals peak and charging the ESR when large load withdrawals decline to lower levels. Yet, current study processes would evaluate the service to a paired large load and ESR independently of each other, effectively seeing their loads as uncoordinated, delaying their interconnection and increasing their cost. </w:t>
      </w:r>
    </w:p>
    <w:p w14:paraId="0B5FBD1E" w14:textId="192E9544" w:rsidR="00144B9B" w:rsidRPr="00B30605" w:rsidRDefault="00144B9B" w:rsidP="00B92DC8">
      <w:pPr>
        <w:spacing w:line="480" w:lineRule="auto"/>
        <w:ind w:firstLine="720"/>
        <w:rPr>
          <w:rFonts w:ascii="Times New Roman" w:hAnsi="Times New Roman" w:cs="Times New Roman"/>
        </w:rPr>
      </w:pPr>
      <w:r w:rsidRPr="00B30605">
        <w:rPr>
          <w:rFonts w:ascii="Times New Roman" w:hAnsi="Times New Roman" w:cs="Times New Roman"/>
        </w:rPr>
        <w:t xml:space="preserve">The Commission should enable studies of large loads and paired ESRs as coordinated loads, i.e., with integrated control that act </w:t>
      </w:r>
      <w:r w:rsidR="00FA10C1" w:rsidRPr="00B30605">
        <w:rPr>
          <w:rFonts w:ascii="Times New Roman" w:hAnsi="Times New Roman" w:cs="Times New Roman"/>
        </w:rPr>
        <w:t xml:space="preserve">as </w:t>
      </w:r>
      <w:r w:rsidRPr="00B30605">
        <w:rPr>
          <w:rFonts w:ascii="Times New Roman" w:hAnsi="Times New Roman" w:cs="Times New Roman"/>
        </w:rPr>
        <w:t xml:space="preserve">a single resource. Much like in a co-located behind-the-meter configuration, ESR charging </w:t>
      </w:r>
      <w:r w:rsidR="005F6142" w:rsidRPr="00B30605">
        <w:rPr>
          <w:rFonts w:ascii="Times New Roman" w:hAnsi="Times New Roman" w:cs="Times New Roman"/>
        </w:rPr>
        <w:t xml:space="preserve">can be </w:t>
      </w:r>
      <w:r w:rsidRPr="00B30605">
        <w:rPr>
          <w:rFonts w:ascii="Times New Roman" w:hAnsi="Times New Roman" w:cs="Times New Roman"/>
        </w:rPr>
        <w:t xml:space="preserve">planned for when </w:t>
      </w:r>
      <w:r w:rsidR="005F6142" w:rsidRPr="00B30605">
        <w:rPr>
          <w:rFonts w:ascii="Times New Roman" w:hAnsi="Times New Roman" w:cs="Times New Roman"/>
        </w:rPr>
        <w:t xml:space="preserve">a </w:t>
      </w:r>
      <w:r w:rsidR="00845F38" w:rsidRPr="00B30605">
        <w:rPr>
          <w:rFonts w:ascii="Times New Roman" w:hAnsi="Times New Roman" w:cs="Times New Roman"/>
        </w:rPr>
        <w:t xml:space="preserve">paired </w:t>
      </w:r>
      <w:r w:rsidR="005F6142" w:rsidRPr="00B30605">
        <w:rPr>
          <w:rFonts w:ascii="Times New Roman" w:hAnsi="Times New Roman" w:cs="Times New Roman"/>
        </w:rPr>
        <w:t xml:space="preserve">large </w:t>
      </w:r>
      <w:r w:rsidRPr="00B30605">
        <w:rPr>
          <w:rFonts w:ascii="Times New Roman" w:hAnsi="Times New Roman" w:cs="Times New Roman"/>
        </w:rPr>
        <w:t>load is reduced</w:t>
      </w:r>
      <w:r w:rsidR="005F6142" w:rsidRPr="00B30605">
        <w:rPr>
          <w:rFonts w:ascii="Times New Roman" w:hAnsi="Times New Roman" w:cs="Times New Roman"/>
        </w:rPr>
        <w:t>,</w:t>
      </w:r>
      <w:r w:rsidRPr="00B30605">
        <w:rPr>
          <w:rFonts w:ascii="Times New Roman" w:hAnsi="Times New Roman" w:cs="Times New Roman"/>
        </w:rPr>
        <w:t xml:space="preserve"> and </w:t>
      </w:r>
      <w:r w:rsidR="005F6142" w:rsidRPr="00B30605">
        <w:rPr>
          <w:rFonts w:ascii="Times New Roman" w:hAnsi="Times New Roman" w:cs="Times New Roman"/>
        </w:rPr>
        <w:t xml:space="preserve">ESR </w:t>
      </w:r>
      <w:r w:rsidRPr="00B30605">
        <w:rPr>
          <w:rFonts w:ascii="Times New Roman" w:hAnsi="Times New Roman" w:cs="Times New Roman"/>
        </w:rPr>
        <w:t xml:space="preserve">discharging </w:t>
      </w:r>
      <w:r w:rsidR="005F6142" w:rsidRPr="00B30605">
        <w:rPr>
          <w:rFonts w:ascii="Times New Roman" w:hAnsi="Times New Roman" w:cs="Times New Roman"/>
        </w:rPr>
        <w:t xml:space="preserve">can be </w:t>
      </w:r>
      <w:r w:rsidRPr="00B30605">
        <w:rPr>
          <w:rFonts w:ascii="Times New Roman" w:hAnsi="Times New Roman" w:cs="Times New Roman"/>
        </w:rPr>
        <w:t xml:space="preserve">planned for when </w:t>
      </w:r>
      <w:proofErr w:type="gramStart"/>
      <w:r w:rsidR="005F6142" w:rsidRPr="00B30605">
        <w:rPr>
          <w:rFonts w:ascii="Times New Roman" w:hAnsi="Times New Roman" w:cs="Times New Roman"/>
        </w:rPr>
        <w:t xml:space="preserve">a </w:t>
      </w:r>
      <w:r w:rsidR="00845F38" w:rsidRPr="00B30605">
        <w:rPr>
          <w:rFonts w:ascii="Times New Roman" w:hAnsi="Times New Roman" w:cs="Times New Roman"/>
        </w:rPr>
        <w:t>paired</w:t>
      </w:r>
      <w:proofErr w:type="gramEnd"/>
      <w:r w:rsidR="00845F38" w:rsidRPr="00B30605">
        <w:rPr>
          <w:rFonts w:ascii="Times New Roman" w:hAnsi="Times New Roman" w:cs="Times New Roman"/>
        </w:rPr>
        <w:t xml:space="preserve"> </w:t>
      </w:r>
      <w:r w:rsidR="005F6142" w:rsidRPr="00B30605">
        <w:rPr>
          <w:rFonts w:ascii="Times New Roman" w:hAnsi="Times New Roman" w:cs="Times New Roman"/>
        </w:rPr>
        <w:t xml:space="preserve">large </w:t>
      </w:r>
      <w:r w:rsidRPr="00B30605">
        <w:rPr>
          <w:rFonts w:ascii="Times New Roman" w:hAnsi="Times New Roman" w:cs="Times New Roman"/>
        </w:rPr>
        <w:t xml:space="preserve">load is increased. </w:t>
      </w:r>
      <w:r w:rsidR="00845F38" w:rsidRPr="00B30605">
        <w:rPr>
          <w:rFonts w:ascii="Times New Roman" w:hAnsi="Times New Roman" w:cs="Times New Roman"/>
        </w:rPr>
        <w:t xml:space="preserve">Establishing </w:t>
      </w:r>
      <w:r w:rsidR="005F6142" w:rsidRPr="00B30605">
        <w:rPr>
          <w:rFonts w:ascii="Times New Roman" w:hAnsi="Times New Roman" w:cs="Times New Roman"/>
        </w:rPr>
        <w:t xml:space="preserve">coordinated interconnection </w:t>
      </w:r>
      <w:r w:rsidRPr="00B30605">
        <w:rPr>
          <w:rFonts w:ascii="Times New Roman" w:hAnsi="Times New Roman" w:cs="Times New Roman"/>
        </w:rPr>
        <w:t xml:space="preserve">studies </w:t>
      </w:r>
      <w:r w:rsidR="00845F38" w:rsidRPr="00B30605">
        <w:rPr>
          <w:rFonts w:ascii="Times New Roman" w:hAnsi="Times New Roman" w:cs="Times New Roman"/>
        </w:rPr>
        <w:t xml:space="preserve">in this manner </w:t>
      </w:r>
      <w:r w:rsidRPr="00B30605">
        <w:rPr>
          <w:rFonts w:ascii="Times New Roman" w:hAnsi="Times New Roman" w:cs="Times New Roman"/>
        </w:rPr>
        <w:t>ensur</w:t>
      </w:r>
      <w:r w:rsidR="00845F38" w:rsidRPr="00B30605">
        <w:rPr>
          <w:rFonts w:ascii="Times New Roman" w:hAnsi="Times New Roman" w:cs="Times New Roman"/>
        </w:rPr>
        <w:t>es</w:t>
      </w:r>
      <w:r w:rsidRPr="00B30605">
        <w:rPr>
          <w:rFonts w:ascii="Times New Roman" w:hAnsi="Times New Roman" w:cs="Times New Roman"/>
        </w:rPr>
        <w:t xml:space="preserve"> that they are </w:t>
      </w:r>
      <w:r w:rsidR="00845F38" w:rsidRPr="00B30605">
        <w:rPr>
          <w:rFonts w:ascii="Times New Roman" w:hAnsi="Times New Roman" w:cs="Times New Roman"/>
        </w:rPr>
        <w:t xml:space="preserve">studied </w:t>
      </w:r>
      <w:proofErr w:type="gramStart"/>
      <w:r w:rsidR="00845F38" w:rsidRPr="00B30605">
        <w:rPr>
          <w:rFonts w:ascii="Times New Roman" w:hAnsi="Times New Roman" w:cs="Times New Roman"/>
        </w:rPr>
        <w:t>consistent</w:t>
      </w:r>
      <w:proofErr w:type="gramEnd"/>
      <w:r w:rsidR="00845F38" w:rsidRPr="00B30605">
        <w:rPr>
          <w:rFonts w:ascii="Times New Roman" w:hAnsi="Times New Roman" w:cs="Times New Roman"/>
        </w:rPr>
        <w:t xml:space="preserve"> with the </w:t>
      </w:r>
      <w:r w:rsidRPr="00B30605">
        <w:rPr>
          <w:rFonts w:ascii="Times New Roman" w:hAnsi="Times New Roman" w:cs="Times New Roman"/>
        </w:rPr>
        <w:t xml:space="preserve">intent of the </w:t>
      </w:r>
      <w:r w:rsidR="00FA10C1" w:rsidRPr="00B30605">
        <w:rPr>
          <w:rFonts w:ascii="Times New Roman" w:hAnsi="Times New Roman" w:cs="Times New Roman"/>
        </w:rPr>
        <w:t xml:space="preserve">large load </w:t>
      </w:r>
      <w:r w:rsidRPr="00B30605">
        <w:rPr>
          <w:rFonts w:ascii="Times New Roman" w:hAnsi="Times New Roman" w:cs="Times New Roman"/>
        </w:rPr>
        <w:t xml:space="preserve">and ESR owners that make such </w:t>
      </w:r>
      <w:r w:rsidR="00845F38" w:rsidRPr="00B30605">
        <w:rPr>
          <w:rFonts w:ascii="Times New Roman" w:hAnsi="Times New Roman" w:cs="Times New Roman"/>
        </w:rPr>
        <w:t xml:space="preserve">a contractual </w:t>
      </w:r>
      <w:r w:rsidRPr="00B30605">
        <w:rPr>
          <w:rFonts w:ascii="Times New Roman" w:hAnsi="Times New Roman" w:cs="Times New Roman"/>
        </w:rPr>
        <w:t>arrangement.</w:t>
      </w:r>
    </w:p>
    <w:p w14:paraId="00097C31" w14:textId="1231FD95" w:rsidR="00A76B5D" w:rsidRPr="00B30605" w:rsidRDefault="00A76B5D" w:rsidP="005A7A1C">
      <w:pPr>
        <w:pStyle w:val="ListParagraph"/>
        <w:numPr>
          <w:ilvl w:val="0"/>
          <w:numId w:val="2"/>
        </w:numPr>
        <w:rPr>
          <w:rFonts w:ascii="Times New Roman" w:hAnsi="Times New Roman" w:cs="Times New Roman"/>
          <w:b/>
          <w:bCs/>
        </w:rPr>
      </w:pPr>
      <w:r w:rsidRPr="00B30605">
        <w:rPr>
          <w:rFonts w:ascii="Times New Roman" w:hAnsi="Times New Roman" w:cs="Times New Roman"/>
          <w:b/>
          <w:bCs/>
        </w:rPr>
        <w:t xml:space="preserve">Expediting </w:t>
      </w:r>
      <w:r w:rsidR="00D37211">
        <w:rPr>
          <w:rFonts w:ascii="Times New Roman" w:hAnsi="Times New Roman" w:cs="Times New Roman"/>
          <w:b/>
          <w:bCs/>
        </w:rPr>
        <w:t xml:space="preserve">Interconnection </w:t>
      </w:r>
      <w:r w:rsidR="003A124B">
        <w:rPr>
          <w:rFonts w:ascii="Times New Roman" w:hAnsi="Times New Roman" w:cs="Times New Roman"/>
          <w:b/>
          <w:bCs/>
        </w:rPr>
        <w:t xml:space="preserve">of </w:t>
      </w:r>
      <w:r w:rsidRPr="00B30605">
        <w:rPr>
          <w:rFonts w:ascii="Times New Roman" w:hAnsi="Times New Roman" w:cs="Times New Roman"/>
          <w:b/>
          <w:bCs/>
        </w:rPr>
        <w:t>Curtailable and Dispatchable Load</w:t>
      </w:r>
      <w:r w:rsidR="00402AC9">
        <w:rPr>
          <w:rFonts w:ascii="Times New Roman" w:hAnsi="Times New Roman" w:cs="Times New Roman"/>
          <w:b/>
          <w:bCs/>
        </w:rPr>
        <w:t>, Including ESRs,</w:t>
      </w:r>
      <w:r w:rsidR="00BD2ADC">
        <w:rPr>
          <w:rFonts w:ascii="Times New Roman" w:hAnsi="Times New Roman" w:cs="Times New Roman"/>
          <w:b/>
          <w:bCs/>
        </w:rPr>
        <w:t xml:space="preserve"> </w:t>
      </w:r>
      <w:r w:rsidR="00D37211">
        <w:rPr>
          <w:rFonts w:ascii="Times New Roman" w:hAnsi="Times New Roman" w:cs="Times New Roman"/>
          <w:b/>
          <w:bCs/>
        </w:rPr>
        <w:t xml:space="preserve">Merit Priority </w:t>
      </w:r>
      <w:r w:rsidR="00154C87" w:rsidRPr="00B30605">
        <w:rPr>
          <w:rFonts w:ascii="Times New Roman" w:hAnsi="Times New Roman" w:cs="Times New Roman"/>
          <w:b/>
          <w:bCs/>
        </w:rPr>
        <w:t>(ANOPR Proposal #</w:t>
      </w:r>
      <w:r w:rsidR="005E0CD6" w:rsidRPr="00B30605">
        <w:rPr>
          <w:rFonts w:ascii="Times New Roman" w:hAnsi="Times New Roman" w:cs="Times New Roman"/>
          <w:b/>
          <w:bCs/>
        </w:rPr>
        <w:t>7)</w:t>
      </w:r>
    </w:p>
    <w:p w14:paraId="49A8D89B" w14:textId="21CD3BB9" w:rsidR="00AA4A12" w:rsidRPr="00B30605" w:rsidRDefault="0F787068" w:rsidP="00B92DC8">
      <w:pPr>
        <w:spacing w:line="480" w:lineRule="auto"/>
        <w:ind w:firstLine="720"/>
        <w:rPr>
          <w:rFonts w:ascii="Times New Roman" w:hAnsi="Times New Roman" w:cs="Times New Roman"/>
        </w:rPr>
      </w:pPr>
      <w:r w:rsidRPr="00B30605">
        <w:rPr>
          <w:rFonts w:ascii="Times New Roman" w:hAnsi="Times New Roman" w:cs="Times New Roman"/>
        </w:rPr>
        <w:t>The ANOPR proposes that “the interconnection study of large loads that agree to be curtailable and hybrid facilities that agree to be curtailable and dispatchable should be expedited.”</w:t>
      </w:r>
      <w:r w:rsidR="00866169" w:rsidRPr="00B30605">
        <w:rPr>
          <w:rStyle w:val="FootnoteReference"/>
          <w:rFonts w:ascii="Times New Roman" w:hAnsi="Times New Roman" w:cs="Times New Roman"/>
        </w:rPr>
        <w:footnoteReference w:id="9"/>
      </w:r>
      <w:r w:rsidR="56D3CD57" w:rsidRPr="00B30605">
        <w:rPr>
          <w:rFonts w:ascii="Times New Roman" w:hAnsi="Times New Roman" w:cs="Times New Roman"/>
        </w:rPr>
        <w:t xml:space="preserve"> This is not only a critically important foundation for faster interconnection of large loads, but also of ESRs. Presently, in regions that study ESR charging outside of the generator interconnection process</w:t>
      </w:r>
      <w:r w:rsidR="005D68BA" w:rsidRPr="00B30605">
        <w:rPr>
          <w:rFonts w:ascii="Times New Roman" w:hAnsi="Times New Roman" w:cs="Times New Roman"/>
        </w:rPr>
        <w:t xml:space="preserve">, ESRs </w:t>
      </w:r>
      <w:r w:rsidR="44390BB0" w:rsidRPr="00B30605">
        <w:rPr>
          <w:rFonts w:ascii="Times New Roman" w:hAnsi="Times New Roman" w:cs="Times New Roman"/>
        </w:rPr>
        <w:t xml:space="preserve">that plan to charge from the wider network are required </w:t>
      </w:r>
      <w:r w:rsidR="005D68BA" w:rsidRPr="00B30605">
        <w:rPr>
          <w:rFonts w:ascii="Times New Roman" w:hAnsi="Times New Roman" w:cs="Times New Roman"/>
        </w:rPr>
        <w:t xml:space="preserve">to </w:t>
      </w:r>
      <w:r w:rsidR="44390BB0" w:rsidRPr="00B30605">
        <w:rPr>
          <w:rFonts w:ascii="Times New Roman" w:hAnsi="Times New Roman" w:cs="Times New Roman"/>
        </w:rPr>
        <w:t xml:space="preserve">request </w:t>
      </w:r>
      <w:r w:rsidR="005D68BA" w:rsidRPr="00B30605">
        <w:rPr>
          <w:rFonts w:ascii="Times New Roman" w:hAnsi="Times New Roman" w:cs="Times New Roman"/>
        </w:rPr>
        <w:t>transmission service</w:t>
      </w:r>
      <w:r w:rsidR="38F58EB9" w:rsidRPr="00B30605">
        <w:rPr>
          <w:rFonts w:ascii="Times New Roman" w:hAnsi="Times New Roman" w:cs="Times New Roman"/>
        </w:rPr>
        <w:t xml:space="preserve">. ESRs are not only fundamentally flexible and curtailable resources, but </w:t>
      </w:r>
      <w:proofErr w:type="gramStart"/>
      <w:r w:rsidR="38F58EB9" w:rsidRPr="00B30605">
        <w:rPr>
          <w:rFonts w:ascii="Times New Roman" w:hAnsi="Times New Roman" w:cs="Times New Roman"/>
        </w:rPr>
        <w:t>also</w:t>
      </w:r>
      <w:proofErr w:type="gramEnd"/>
      <w:r w:rsidR="38F58EB9" w:rsidRPr="00B30605">
        <w:rPr>
          <w:rFonts w:ascii="Times New Roman" w:hAnsi="Times New Roman" w:cs="Times New Roman"/>
        </w:rPr>
        <w:t xml:space="preserve"> they are premised on responding to power system needs</w:t>
      </w:r>
      <w:r w:rsidR="1ED95BBF" w:rsidRPr="00B30605">
        <w:rPr>
          <w:rFonts w:ascii="Times New Roman" w:hAnsi="Times New Roman" w:cs="Times New Roman"/>
        </w:rPr>
        <w:t xml:space="preserve">—firm service is generally not a requirement or expectation of ESR owners. </w:t>
      </w:r>
      <w:r w:rsidR="38F58EB9" w:rsidRPr="00B30605">
        <w:rPr>
          <w:rFonts w:ascii="Times New Roman" w:hAnsi="Times New Roman" w:cs="Times New Roman"/>
        </w:rPr>
        <w:t xml:space="preserve">To the extent that the Commission seeks to develop </w:t>
      </w:r>
      <w:r w:rsidR="38F58EB9" w:rsidRPr="00B30605">
        <w:rPr>
          <w:rFonts w:ascii="Times New Roman" w:hAnsi="Times New Roman" w:cs="Times New Roman"/>
        </w:rPr>
        <w:lastRenderedPageBreak/>
        <w:t>rules to expedi</w:t>
      </w:r>
      <w:r w:rsidR="1ED95BBF" w:rsidRPr="00B30605">
        <w:rPr>
          <w:rFonts w:ascii="Times New Roman" w:hAnsi="Times New Roman" w:cs="Times New Roman"/>
        </w:rPr>
        <w:t xml:space="preserve">te </w:t>
      </w:r>
      <w:r w:rsidR="469D5DA0" w:rsidRPr="00B30605">
        <w:rPr>
          <w:rFonts w:ascii="Times New Roman" w:hAnsi="Times New Roman" w:cs="Times New Roman"/>
        </w:rPr>
        <w:t xml:space="preserve">transmission service </w:t>
      </w:r>
      <w:r w:rsidR="1ED95BBF" w:rsidRPr="00B30605">
        <w:rPr>
          <w:rFonts w:ascii="Times New Roman" w:hAnsi="Times New Roman" w:cs="Times New Roman"/>
        </w:rPr>
        <w:t xml:space="preserve">studies of large loads that are flexible and curtailable, we respectfully request that </w:t>
      </w:r>
      <w:r w:rsidR="469D5DA0" w:rsidRPr="00B30605">
        <w:rPr>
          <w:rFonts w:ascii="Times New Roman" w:hAnsi="Times New Roman" w:cs="Times New Roman"/>
        </w:rPr>
        <w:t>such rules also enable speedy and timely transmission service studies of ESR charging.</w:t>
      </w:r>
      <w:r w:rsidR="004132B2">
        <w:rPr>
          <w:rFonts w:ascii="Times New Roman" w:hAnsi="Times New Roman" w:cs="Times New Roman"/>
        </w:rPr>
        <w:t xml:space="preserve"> Precedent exists in RTO/ISO tariffs for load interconnection processes that need no longer than 60-90 days to execute fully, and similar timeframes could be applied to ESR charging studies.</w:t>
      </w:r>
    </w:p>
    <w:p w14:paraId="55B38C9E" w14:textId="20F18B85" w:rsidR="00DF5DEF" w:rsidRPr="00B30605" w:rsidRDefault="7B352F49" w:rsidP="00B92DC8">
      <w:pPr>
        <w:spacing w:line="480" w:lineRule="auto"/>
        <w:ind w:firstLine="720"/>
        <w:rPr>
          <w:rFonts w:ascii="Times New Roman" w:hAnsi="Times New Roman" w:cs="Times New Roman"/>
        </w:rPr>
      </w:pPr>
      <w:r w:rsidRPr="00B30605">
        <w:rPr>
          <w:rFonts w:ascii="Times New Roman" w:hAnsi="Times New Roman" w:cs="Times New Roman"/>
        </w:rPr>
        <w:t xml:space="preserve">It is also worth exploring whether </w:t>
      </w:r>
      <w:r w:rsidR="5CC81837" w:rsidRPr="00B30605">
        <w:rPr>
          <w:rFonts w:ascii="Times New Roman" w:hAnsi="Times New Roman" w:cs="Times New Roman"/>
        </w:rPr>
        <w:t xml:space="preserve">RTOs/ISOs might offer </w:t>
      </w:r>
      <w:r w:rsidR="50CA8681" w:rsidRPr="00B30605">
        <w:rPr>
          <w:rFonts w:ascii="Times New Roman" w:hAnsi="Times New Roman" w:cs="Times New Roman"/>
        </w:rPr>
        <w:t xml:space="preserve">different forms of transmission service to support such flexible and curtailable loads. For example, </w:t>
      </w:r>
      <w:r w:rsidR="09ED8133" w:rsidRPr="00B30605">
        <w:rPr>
          <w:rFonts w:ascii="Times New Roman" w:hAnsi="Times New Roman" w:cs="Times New Roman"/>
        </w:rPr>
        <w:t>some large loads and ESRs would benefit from a n</w:t>
      </w:r>
      <w:r w:rsidR="5CC81837" w:rsidRPr="00B30605">
        <w:rPr>
          <w:rFonts w:ascii="Times New Roman" w:hAnsi="Times New Roman" w:cs="Times New Roman"/>
        </w:rPr>
        <w:t>on-firm transmission service</w:t>
      </w:r>
      <w:r w:rsidR="50CA8681" w:rsidRPr="00B30605">
        <w:rPr>
          <w:rFonts w:ascii="Times New Roman" w:hAnsi="Times New Roman" w:cs="Times New Roman"/>
        </w:rPr>
        <w:t xml:space="preserve"> </w:t>
      </w:r>
      <w:r w:rsidR="09ED8133" w:rsidRPr="00B30605">
        <w:rPr>
          <w:rFonts w:ascii="Times New Roman" w:hAnsi="Times New Roman" w:cs="Times New Roman"/>
        </w:rPr>
        <w:t>that is driven entirely by locational marginal pricing and managed by the security constrained economic dispatch of the market</w:t>
      </w:r>
      <w:r w:rsidR="50CA8681" w:rsidRPr="00B30605">
        <w:rPr>
          <w:rFonts w:ascii="Times New Roman" w:hAnsi="Times New Roman" w:cs="Times New Roman"/>
        </w:rPr>
        <w:t>.</w:t>
      </w:r>
      <w:r w:rsidR="09ED8133" w:rsidRPr="00B30605">
        <w:rPr>
          <w:rFonts w:ascii="Times New Roman" w:hAnsi="Times New Roman" w:cs="Times New Roman"/>
        </w:rPr>
        <w:t xml:space="preserve"> Other large loads and ESRs would benefit from a </w:t>
      </w:r>
      <w:r w:rsidR="0D98B085" w:rsidRPr="00B30605">
        <w:rPr>
          <w:rFonts w:ascii="Times New Roman" w:hAnsi="Times New Roman" w:cs="Times New Roman"/>
        </w:rPr>
        <w:t>“</w:t>
      </w:r>
      <w:r w:rsidR="09ED8133" w:rsidRPr="00B30605">
        <w:rPr>
          <w:rFonts w:ascii="Times New Roman" w:hAnsi="Times New Roman" w:cs="Times New Roman"/>
        </w:rPr>
        <w:t>conditional firm</w:t>
      </w:r>
      <w:r w:rsidR="0D98B085" w:rsidRPr="00B30605">
        <w:rPr>
          <w:rFonts w:ascii="Times New Roman" w:hAnsi="Times New Roman" w:cs="Times New Roman"/>
        </w:rPr>
        <w:t>”</w:t>
      </w:r>
      <w:r w:rsidR="09ED8133" w:rsidRPr="00B30605">
        <w:rPr>
          <w:rFonts w:ascii="Times New Roman" w:hAnsi="Times New Roman" w:cs="Times New Roman"/>
        </w:rPr>
        <w:t xml:space="preserve"> transmission service</w:t>
      </w:r>
      <w:r w:rsidR="0D98B085" w:rsidRPr="00B30605">
        <w:rPr>
          <w:rFonts w:ascii="Times New Roman" w:hAnsi="Times New Roman" w:cs="Times New Roman"/>
        </w:rPr>
        <w:t xml:space="preserve">, where pre-defined conditions </w:t>
      </w:r>
      <w:r w:rsidR="2BBEA58B" w:rsidRPr="00B30605">
        <w:rPr>
          <w:rFonts w:ascii="Times New Roman" w:hAnsi="Times New Roman" w:cs="Times New Roman"/>
        </w:rPr>
        <w:t xml:space="preserve">(e.g., EEA, conservative operations, etc) </w:t>
      </w:r>
      <w:r w:rsidR="0D98B085" w:rsidRPr="00B30605">
        <w:rPr>
          <w:rFonts w:ascii="Times New Roman" w:hAnsi="Times New Roman" w:cs="Times New Roman"/>
        </w:rPr>
        <w:t>require curtailment</w:t>
      </w:r>
      <w:r w:rsidR="2BBEA58B" w:rsidRPr="00B30605">
        <w:rPr>
          <w:rFonts w:ascii="Times New Roman" w:hAnsi="Times New Roman" w:cs="Times New Roman"/>
        </w:rPr>
        <w:t xml:space="preserve"> but where transmission service is otherwise expected—an improvement from as-available service that has little predictability.</w:t>
      </w:r>
    </w:p>
    <w:p w14:paraId="405142D7" w14:textId="1389103D" w:rsidR="00B95C6D" w:rsidRPr="00B30605" w:rsidRDefault="0984E136" w:rsidP="151372D3">
      <w:pPr>
        <w:pStyle w:val="ListParagraph"/>
        <w:numPr>
          <w:ilvl w:val="0"/>
          <w:numId w:val="2"/>
        </w:numPr>
        <w:rPr>
          <w:rFonts w:ascii="Times New Roman" w:hAnsi="Times New Roman" w:cs="Times New Roman"/>
          <w:b/>
          <w:bCs/>
        </w:rPr>
      </w:pPr>
      <w:r w:rsidRPr="00B30605">
        <w:rPr>
          <w:rFonts w:ascii="Times New Roman" w:hAnsi="Times New Roman" w:cs="Times New Roman"/>
          <w:b/>
          <w:bCs/>
        </w:rPr>
        <w:t xml:space="preserve">Simultaneous Study of </w:t>
      </w:r>
      <w:r w:rsidR="0152C39C" w:rsidRPr="00B30605">
        <w:rPr>
          <w:rFonts w:ascii="Times New Roman" w:hAnsi="Times New Roman" w:cs="Times New Roman"/>
          <w:b/>
          <w:bCs/>
        </w:rPr>
        <w:t xml:space="preserve">ESR Charging </w:t>
      </w:r>
      <w:r w:rsidRPr="00B30605">
        <w:rPr>
          <w:rFonts w:ascii="Times New Roman" w:hAnsi="Times New Roman" w:cs="Times New Roman"/>
          <w:b/>
          <w:bCs/>
        </w:rPr>
        <w:t>and Discharging</w:t>
      </w:r>
      <w:r w:rsidR="00133473">
        <w:rPr>
          <w:rFonts w:ascii="Times New Roman" w:hAnsi="Times New Roman" w:cs="Times New Roman"/>
          <w:b/>
          <w:bCs/>
        </w:rPr>
        <w:t xml:space="preserve"> Will Support Accelerated Resources to Support Large Loads</w:t>
      </w:r>
    </w:p>
    <w:p w14:paraId="4E11C008" w14:textId="72E3E89B" w:rsidR="00097B7C" w:rsidRDefault="004132B2" w:rsidP="00B92DC8">
      <w:pPr>
        <w:spacing w:line="480" w:lineRule="auto"/>
        <w:ind w:firstLine="720"/>
        <w:rPr>
          <w:rFonts w:ascii="Times New Roman" w:hAnsi="Times New Roman" w:cs="Times New Roman"/>
        </w:rPr>
      </w:pPr>
      <w:r>
        <w:rPr>
          <w:rFonts w:ascii="Times New Roman" w:hAnsi="Times New Roman" w:cs="Times New Roman"/>
        </w:rPr>
        <w:t>ESRs are the single greatest volume of dispatchable capacity available to grid operators in the near-term.</w:t>
      </w:r>
      <w:r w:rsidR="009C741D">
        <w:rPr>
          <w:rFonts w:ascii="Times New Roman" w:hAnsi="Times New Roman" w:cs="Times New Roman"/>
        </w:rPr>
        <w:t xml:space="preserve"> Standalone ESRs </w:t>
      </w:r>
      <w:r w:rsidR="00AE3D3E">
        <w:rPr>
          <w:rFonts w:ascii="Times New Roman" w:hAnsi="Times New Roman" w:cs="Times New Roman"/>
        </w:rPr>
        <w:t xml:space="preserve">today comprise </w:t>
      </w:r>
      <w:r w:rsidR="009C741D">
        <w:rPr>
          <w:rFonts w:ascii="Times New Roman" w:hAnsi="Times New Roman" w:cs="Times New Roman"/>
        </w:rPr>
        <w:t xml:space="preserve">nearly 900 GW of interconnection requests, roughly 45% of </w:t>
      </w:r>
      <w:r w:rsidR="00B5598A">
        <w:rPr>
          <w:rFonts w:ascii="Times New Roman" w:hAnsi="Times New Roman" w:cs="Times New Roman"/>
        </w:rPr>
        <w:t xml:space="preserve">the volume by capacity of all </w:t>
      </w:r>
      <w:r w:rsidR="00AE3D3E">
        <w:rPr>
          <w:rFonts w:ascii="Times New Roman" w:hAnsi="Times New Roman" w:cs="Times New Roman"/>
        </w:rPr>
        <w:t xml:space="preserve">current active generator </w:t>
      </w:r>
      <w:r w:rsidR="00B5598A">
        <w:rPr>
          <w:rFonts w:ascii="Times New Roman" w:hAnsi="Times New Roman" w:cs="Times New Roman"/>
        </w:rPr>
        <w:t>interconnection requests.</w:t>
      </w:r>
      <w:r w:rsidR="00B5598A">
        <w:rPr>
          <w:rStyle w:val="FootnoteReference"/>
          <w:rFonts w:ascii="Times New Roman" w:hAnsi="Times New Roman" w:cs="Times New Roman"/>
        </w:rPr>
        <w:footnoteReference w:id="10"/>
      </w:r>
      <w:r>
        <w:rPr>
          <w:rFonts w:ascii="Times New Roman" w:hAnsi="Times New Roman" w:cs="Times New Roman"/>
        </w:rPr>
        <w:t xml:space="preserve"> While we </w:t>
      </w:r>
      <w:r w:rsidR="005D3F55">
        <w:rPr>
          <w:rFonts w:ascii="Times New Roman" w:hAnsi="Times New Roman" w:cs="Times New Roman"/>
        </w:rPr>
        <w:t xml:space="preserve">expect </w:t>
      </w:r>
      <w:r>
        <w:rPr>
          <w:rFonts w:ascii="Times New Roman" w:hAnsi="Times New Roman" w:cs="Times New Roman"/>
        </w:rPr>
        <w:t xml:space="preserve">that a diversity of resources will support large load interconnection, in the near-term the Commission can </w:t>
      </w:r>
      <w:r w:rsidR="00035B6B">
        <w:rPr>
          <w:rFonts w:ascii="Times New Roman" w:hAnsi="Times New Roman" w:cs="Times New Roman"/>
        </w:rPr>
        <w:t xml:space="preserve">rapidly </w:t>
      </w:r>
      <w:r>
        <w:rPr>
          <w:rFonts w:ascii="Times New Roman" w:hAnsi="Times New Roman" w:cs="Times New Roman"/>
        </w:rPr>
        <w:t xml:space="preserve">support </w:t>
      </w:r>
      <w:r w:rsidR="00704B34">
        <w:rPr>
          <w:rFonts w:ascii="Times New Roman" w:hAnsi="Times New Roman" w:cs="Times New Roman"/>
        </w:rPr>
        <w:t>faster large load interconnection by accelerating the interconnection rate of ESRs.</w:t>
      </w:r>
    </w:p>
    <w:p w14:paraId="22396888" w14:textId="1CD224A1" w:rsidR="00D6052F" w:rsidRPr="00B30605" w:rsidRDefault="00704B34" w:rsidP="00B92DC8">
      <w:pPr>
        <w:spacing w:line="480" w:lineRule="auto"/>
        <w:ind w:firstLine="720"/>
        <w:rPr>
          <w:rFonts w:ascii="Times New Roman" w:hAnsi="Times New Roman" w:cs="Times New Roman"/>
        </w:rPr>
      </w:pPr>
      <w:proofErr w:type="gramStart"/>
      <w:r>
        <w:rPr>
          <w:rFonts w:ascii="Times New Roman" w:hAnsi="Times New Roman" w:cs="Times New Roman"/>
        </w:rPr>
        <w:lastRenderedPageBreak/>
        <w:t>To that end</w:t>
      </w:r>
      <w:proofErr w:type="gramEnd"/>
      <w:r w:rsidR="00B95C6D" w:rsidRPr="00B30605">
        <w:rPr>
          <w:rFonts w:ascii="Times New Roman" w:hAnsi="Times New Roman" w:cs="Times New Roman"/>
        </w:rPr>
        <w:t>, the Commission should move reforms to fill the gap left between Order 841 and Order 2023. In Order 841, the Commission declined to require the study of ESR charging during the generator interconnection process. In Order 2023, the Commission issued directives guiding how ESR charging should be studied during the generator interconnection process—despite having declined to require such study in Order 841. The Commission’s intent in Order 2023—to study ESR charging in a coordinated manner with the power system—is valid and consistent with the principles of the ANOPR.</w:t>
      </w:r>
    </w:p>
    <w:p w14:paraId="0D558A88" w14:textId="428128C0" w:rsidR="0021340A" w:rsidRPr="0019034E" w:rsidRDefault="00B95C6D" w:rsidP="00643162">
      <w:pPr>
        <w:spacing w:line="480" w:lineRule="auto"/>
        <w:ind w:firstLine="720"/>
        <w:rPr>
          <w:rFonts w:ascii="Times New Roman" w:hAnsi="Times New Roman" w:cs="Times New Roman"/>
        </w:rPr>
      </w:pPr>
      <w:r w:rsidRPr="00B30605">
        <w:rPr>
          <w:rFonts w:ascii="Times New Roman" w:hAnsi="Times New Roman" w:cs="Times New Roman"/>
        </w:rPr>
        <w:t xml:space="preserve">Therefore, we recommend that the Commission </w:t>
      </w:r>
      <w:r w:rsidR="00B91ED2" w:rsidRPr="00B30605">
        <w:rPr>
          <w:rFonts w:ascii="Times New Roman" w:hAnsi="Times New Roman" w:cs="Times New Roman"/>
        </w:rPr>
        <w:t xml:space="preserve">consider whether study of </w:t>
      </w:r>
      <w:r w:rsidRPr="00B30605">
        <w:rPr>
          <w:rFonts w:ascii="Times New Roman" w:hAnsi="Times New Roman" w:cs="Times New Roman"/>
        </w:rPr>
        <w:t xml:space="preserve">ESR charging </w:t>
      </w:r>
      <w:r w:rsidR="00B91ED2" w:rsidRPr="00B30605">
        <w:rPr>
          <w:rFonts w:ascii="Times New Roman" w:hAnsi="Times New Roman" w:cs="Times New Roman"/>
        </w:rPr>
        <w:t xml:space="preserve">should be </w:t>
      </w:r>
      <w:r w:rsidR="00BA7FB3" w:rsidRPr="00B30605">
        <w:rPr>
          <w:rFonts w:ascii="Times New Roman" w:hAnsi="Times New Roman" w:cs="Times New Roman"/>
        </w:rPr>
        <w:t xml:space="preserve">more optimally </w:t>
      </w:r>
      <w:r w:rsidR="00B91ED2" w:rsidRPr="00B30605">
        <w:rPr>
          <w:rFonts w:ascii="Times New Roman" w:hAnsi="Times New Roman" w:cs="Times New Roman"/>
        </w:rPr>
        <w:t xml:space="preserve">conducted during </w:t>
      </w:r>
      <w:r w:rsidRPr="00B30605">
        <w:rPr>
          <w:rFonts w:ascii="Times New Roman" w:hAnsi="Times New Roman" w:cs="Times New Roman"/>
        </w:rPr>
        <w:t>the generator interconnection process</w:t>
      </w:r>
      <w:r w:rsidR="00BA7FB3" w:rsidRPr="00B30605">
        <w:rPr>
          <w:rFonts w:ascii="Times New Roman" w:hAnsi="Times New Roman" w:cs="Times New Roman"/>
        </w:rPr>
        <w:t xml:space="preserve"> and </w:t>
      </w:r>
      <w:r w:rsidR="00B91ED2" w:rsidRPr="00B30605">
        <w:rPr>
          <w:rFonts w:ascii="Times New Roman" w:hAnsi="Times New Roman" w:cs="Times New Roman"/>
        </w:rPr>
        <w:t>prior to a</w:t>
      </w:r>
      <w:r w:rsidR="00BA7FB3" w:rsidRPr="00B30605">
        <w:rPr>
          <w:rFonts w:ascii="Times New Roman" w:hAnsi="Times New Roman" w:cs="Times New Roman"/>
        </w:rPr>
        <w:t xml:space="preserve"> generator</w:t>
      </w:r>
      <w:r w:rsidR="00B91ED2" w:rsidRPr="00B30605">
        <w:rPr>
          <w:rFonts w:ascii="Times New Roman" w:hAnsi="Times New Roman" w:cs="Times New Roman"/>
        </w:rPr>
        <w:t xml:space="preserve"> interconnection agreement, instead of in a separate load study after a</w:t>
      </w:r>
      <w:r w:rsidR="00BA7FB3" w:rsidRPr="00B30605">
        <w:rPr>
          <w:rFonts w:ascii="Times New Roman" w:hAnsi="Times New Roman" w:cs="Times New Roman"/>
        </w:rPr>
        <w:t xml:space="preserve"> generator</w:t>
      </w:r>
      <w:r w:rsidR="00B91ED2" w:rsidRPr="00B30605">
        <w:rPr>
          <w:rFonts w:ascii="Times New Roman" w:hAnsi="Times New Roman" w:cs="Times New Roman"/>
        </w:rPr>
        <w:t xml:space="preserve"> interconnection agreement. </w:t>
      </w:r>
      <w:r w:rsidR="00BA7FB3" w:rsidRPr="00B30605">
        <w:rPr>
          <w:rFonts w:ascii="Times New Roman" w:hAnsi="Times New Roman" w:cs="Times New Roman"/>
        </w:rPr>
        <w:t>For example, u</w:t>
      </w:r>
      <w:r w:rsidRPr="00B30605">
        <w:rPr>
          <w:rFonts w:ascii="Times New Roman" w:hAnsi="Times New Roman" w:cs="Times New Roman"/>
        </w:rPr>
        <w:t>nder the current interconnection process</w:t>
      </w:r>
      <w:r w:rsidR="00BA7FB3" w:rsidRPr="00B30605">
        <w:rPr>
          <w:rFonts w:ascii="Times New Roman" w:hAnsi="Times New Roman" w:cs="Times New Roman"/>
        </w:rPr>
        <w:t xml:space="preserve"> in SPP and MISO markets</w:t>
      </w:r>
      <w:r w:rsidRPr="00B30605">
        <w:rPr>
          <w:rFonts w:ascii="Times New Roman" w:hAnsi="Times New Roman" w:cs="Times New Roman"/>
        </w:rPr>
        <w:t xml:space="preserve">, developers must execute interconnection agreements without </w:t>
      </w:r>
      <w:r w:rsidR="00BA7FB3" w:rsidRPr="00B30605">
        <w:rPr>
          <w:rFonts w:ascii="Times New Roman" w:hAnsi="Times New Roman" w:cs="Times New Roman"/>
        </w:rPr>
        <w:t xml:space="preserve">knowing </w:t>
      </w:r>
      <w:r w:rsidRPr="00B30605">
        <w:rPr>
          <w:rFonts w:ascii="Times New Roman" w:hAnsi="Times New Roman" w:cs="Times New Roman"/>
        </w:rPr>
        <w:t xml:space="preserve">how </w:t>
      </w:r>
      <w:r w:rsidR="00BA7FB3" w:rsidRPr="00B30605">
        <w:rPr>
          <w:rFonts w:ascii="Times New Roman" w:hAnsi="Times New Roman" w:cs="Times New Roman"/>
        </w:rPr>
        <w:t xml:space="preserve">ESR </w:t>
      </w:r>
      <w:r w:rsidRPr="00B30605">
        <w:rPr>
          <w:rFonts w:ascii="Times New Roman" w:hAnsi="Times New Roman" w:cs="Times New Roman"/>
        </w:rPr>
        <w:t xml:space="preserve">charging energy will be treated or what costs and timelines they will face in securing transmission service. Instead of fully studying ESR charging after </w:t>
      </w:r>
      <w:r w:rsidR="00BA7FB3" w:rsidRPr="00B30605">
        <w:rPr>
          <w:rFonts w:ascii="Times New Roman" w:hAnsi="Times New Roman" w:cs="Times New Roman"/>
        </w:rPr>
        <w:t xml:space="preserve">interconnection agreement </w:t>
      </w:r>
      <w:r w:rsidRPr="00B30605">
        <w:rPr>
          <w:rFonts w:ascii="Times New Roman" w:hAnsi="Times New Roman" w:cs="Times New Roman"/>
        </w:rPr>
        <w:t xml:space="preserve">execution, </w:t>
      </w:r>
      <w:r w:rsidR="00BA7FB3" w:rsidRPr="00B30605">
        <w:rPr>
          <w:rFonts w:ascii="Times New Roman" w:hAnsi="Times New Roman" w:cs="Times New Roman"/>
        </w:rPr>
        <w:t xml:space="preserve">the Commission could direct RTOs/ISOs to allow the </w:t>
      </w:r>
      <w:r w:rsidRPr="00B30605">
        <w:rPr>
          <w:rFonts w:ascii="Times New Roman" w:hAnsi="Times New Roman" w:cs="Times New Roman"/>
        </w:rPr>
        <w:t xml:space="preserve">option to study ESRs in both their injection (discharging) and withdrawal (charging) states </w:t>
      </w:r>
      <w:r w:rsidR="003B1BCD" w:rsidRPr="00B30605">
        <w:rPr>
          <w:rFonts w:ascii="Times New Roman" w:hAnsi="Times New Roman" w:cs="Times New Roman"/>
        </w:rPr>
        <w:t xml:space="preserve">during </w:t>
      </w:r>
      <w:r w:rsidRPr="00B30605">
        <w:rPr>
          <w:rFonts w:ascii="Times New Roman" w:hAnsi="Times New Roman" w:cs="Times New Roman"/>
        </w:rPr>
        <w:t xml:space="preserve">the </w:t>
      </w:r>
      <w:r w:rsidR="00BA7FB3" w:rsidRPr="00B30605">
        <w:rPr>
          <w:rFonts w:ascii="Times New Roman" w:hAnsi="Times New Roman" w:cs="Times New Roman"/>
        </w:rPr>
        <w:t>generator interconnection processes</w:t>
      </w:r>
      <w:r w:rsidR="008D59DD" w:rsidRPr="00B30605">
        <w:rPr>
          <w:rFonts w:ascii="Times New Roman" w:hAnsi="Times New Roman" w:cs="Times New Roman"/>
        </w:rPr>
        <w:t>,</w:t>
      </w:r>
      <w:r w:rsidRPr="00B30605">
        <w:rPr>
          <w:rFonts w:ascii="Times New Roman" w:hAnsi="Times New Roman" w:cs="Times New Roman"/>
        </w:rPr>
        <w:t xml:space="preserve"> analyz</w:t>
      </w:r>
      <w:r w:rsidR="008D59DD" w:rsidRPr="00B30605">
        <w:rPr>
          <w:rFonts w:ascii="Times New Roman" w:hAnsi="Times New Roman" w:cs="Times New Roman"/>
        </w:rPr>
        <w:t>ing</w:t>
      </w:r>
      <w:r w:rsidRPr="00B30605">
        <w:rPr>
          <w:rFonts w:ascii="Times New Roman" w:hAnsi="Times New Roman" w:cs="Times New Roman"/>
        </w:rPr>
        <w:t xml:space="preserve"> the network deliverability to ESR charging and identify</w:t>
      </w:r>
      <w:r w:rsidR="00FF13C4" w:rsidRPr="00B30605">
        <w:rPr>
          <w:rFonts w:ascii="Times New Roman" w:hAnsi="Times New Roman" w:cs="Times New Roman"/>
        </w:rPr>
        <w:t>ing</w:t>
      </w:r>
      <w:r w:rsidRPr="00B30605">
        <w:rPr>
          <w:rFonts w:ascii="Times New Roman" w:hAnsi="Times New Roman" w:cs="Times New Roman"/>
        </w:rPr>
        <w:t xml:space="preserve"> necessary upgrades for conditional firm ESR charging energy</w:t>
      </w:r>
      <w:r w:rsidR="003B1BCD" w:rsidRPr="00B30605">
        <w:rPr>
          <w:rFonts w:ascii="Times New Roman" w:hAnsi="Times New Roman" w:cs="Times New Roman"/>
        </w:rPr>
        <w:t xml:space="preserve"> at the same time as </w:t>
      </w:r>
      <w:r w:rsidR="00FF13C4" w:rsidRPr="00B30605">
        <w:rPr>
          <w:rFonts w:ascii="Times New Roman" w:hAnsi="Times New Roman" w:cs="Times New Roman"/>
        </w:rPr>
        <w:t xml:space="preserve">identifying </w:t>
      </w:r>
      <w:r w:rsidR="003B1BCD" w:rsidRPr="00B30605">
        <w:rPr>
          <w:rFonts w:ascii="Times New Roman" w:hAnsi="Times New Roman" w:cs="Times New Roman"/>
        </w:rPr>
        <w:t>upgrades needed for ESR injections, either</w:t>
      </w:r>
      <w:r w:rsidRPr="00B30605">
        <w:rPr>
          <w:rFonts w:ascii="Times New Roman" w:hAnsi="Times New Roman" w:cs="Times New Roman"/>
        </w:rPr>
        <w:t xml:space="preserve"> in the </w:t>
      </w:r>
      <w:r w:rsidR="003B1BCD" w:rsidRPr="00B30605">
        <w:rPr>
          <w:rFonts w:ascii="Times New Roman" w:hAnsi="Times New Roman" w:cs="Times New Roman"/>
        </w:rPr>
        <w:t xml:space="preserve">single </w:t>
      </w:r>
      <w:r w:rsidRPr="00B30605">
        <w:rPr>
          <w:rFonts w:ascii="Times New Roman" w:hAnsi="Times New Roman" w:cs="Times New Roman"/>
        </w:rPr>
        <w:t xml:space="preserve">integrated process </w:t>
      </w:r>
      <w:r w:rsidR="003B1BCD" w:rsidRPr="00B30605">
        <w:rPr>
          <w:rFonts w:ascii="Times New Roman" w:hAnsi="Times New Roman" w:cs="Times New Roman"/>
        </w:rPr>
        <w:t xml:space="preserve">or in </w:t>
      </w:r>
      <w:r w:rsidR="00FF13C4" w:rsidRPr="00B30605">
        <w:rPr>
          <w:rFonts w:ascii="Times New Roman" w:hAnsi="Times New Roman" w:cs="Times New Roman"/>
        </w:rPr>
        <w:t xml:space="preserve">two simultaneous </w:t>
      </w:r>
      <w:r w:rsidR="003B1BCD" w:rsidRPr="00B30605">
        <w:rPr>
          <w:rFonts w:ascii="Times New Roman" w:hAnsi="Times New Roman" w:cs="Times New Roman"/>
        </w:rPr>
        <w:t>processes</w:t>
      </w:r>
      <w:r w:rsidRPr="00B30605">
        <w:rPr>
          <w:rFonts w:ascii="Times New Roman" w:hAnsi="Times New Roman" w:cs="Times New Roman"/>
        </w:rPr>
        <w:t xml:space="preserve">. Such upgrades would be allocated following the established cost-allocation principles applied to other interconnection upgrades. PJM and CAISO already </w:t>
      </w:r>
      <w:r w:rsidR="00FF13C4" w:rsidRPr="00B30605">
        <w:rPr>
          <w:rFonts w:ascii="Times New Roman" w:hAnsi="Times New Roman" w:cs="Times New Roman"/>
        </w:rPr>
        <w:t xml:space="preserve">study ESR charging and discharging in </w:t>
      </w:r>
      <w:proofErr w:type="gramStart"/>
      <w:r w:rsidR="00FF13C4" w:rsidRPr="00B30605">
        <w:rPr>
          <w:rFonts w:ascii="Times New Roman" w:hAnsi="Times New Roman" w:cs="Times New Roman"/>
        </w:rPr>
        <w:t>an integrated</w:t>
      </w:r>
      <w:proofErr w:type="gramEnd"/>
      <w:r w:rsidR="00FF13C4" w:rsidRPr="00B30605">
        <w:rPr>
          <w:rFonts w:ascii="Times New Roman" w:hAnsi="Times New Roman" w:cs="Times New Roman"/>
        </w:rPr>
        <w:t xml:space="preserve"> </w:t>
      </w:r>
      <w:r w:rsidRPr="00B30605">
        <w:rPr>
          <w:rFonts w:ascii="Times New Roman" w:hAnsi="Times New Roman" w:cs="Times New Roman"/>
        </w:rPr>
        <w:t xml:space="preserve">processes and could offer valuable insights to </w:t>
      </w:r>
      <w:r w:rsidR="00704B34">
        <w:rPr>
          <w:rFonts w:ascii="Times New Roman" w:hAnsi="Times New Roman" w:cs="Times New Roman"/>
        </w:rPr>
        <w:t xml:space="preserve">the </w:t>
      </w:r>
      <w:r w:rsidR="00704B34">
        <w:rPr>
          <w:rFonts w:ascii="Times New Roman" w:hAnsi="Times New Roman" w:cs="Times New Roman"/>
        </w:rPr>
        <w:lastRenderedPageBreak/>
        <w:t xml:space="preserve">Commission </w:t>
      </w:r>
      <w:r w:rsidRPr="00B30605">
        <w:rPr>
          <w:rFonts w:ascii="Times New Roman" w:hAnsi="Times New Roman" w:cs="Times New Roman"/>
        </w:rPr>
        <w:t xml:space="preserve">as it considers adopting this approach, </w:t>
      </w:r>
      <w:r w:rsidR="00FF13C4" w:rsidRPr="00B30605">
        <w:rPr>
          <w:rFonts w:ascii="Times New Roman" w:hAnsi="Times New Roman" w:cs="Times New Roman"/>
        </w:rPr>
        <w:t xml:space="preserve">including </w:t>
      </w:r>
      <w:r w:rsidRPr="00B30605">
        <w:rPr>
          <w:rFonts w:ascii="Times New Roman" w:hAnsi="Times New Roman" w:cs="Times New Roman"/>
        </w:rPr>
        <w:t>with respect to how those systems manage constraints</w:t>
      </w:r>
      <w:r w:rsidR="00DB5A98">
        <w:rPr>
          <w:rFonts w:ascii="Times New Roman" w:hAnsi="Times New Roman" w:cs="Times New Roman"/>
        </w:rPr>
        <w:t xml:space="preserve"> during system operations</w:t>
      </w:r>
      <w:r w:rsidRPr="00B30605">
        <w:rPr>
          <w:rFonts w:ascii="Times New Roman" w:hAnsi="Times New Roman" w:cs="Times New Roman"/>
        </w:rPr>
        <w:t>.</w:t>
      </w:r>
    </w:p>
    <w:p w14:paraId="71E102D9" w14:textId="1FF4AF3E" w:rsidR="00AE2863" w:rsidRPr="00B30605" w:rsidRDefault="00874FFD" w:rsidP="00144C9C">
      <w:pPr>
        <w:pStyle w:val="ListParagraph"/>
        <w:numPr>
          <w:ilvl w:val="0"/>
          <w:numId w:val="8"/>
        </w:numPr>
        <w:rPr>
          <w:rFonts w:ascii="Times New Roman" w:hAnsi="Times New Roman" w:cs="Times New Roman"/>
          <w:b/>
          <w:bCs/>
        </w:rPr>
      </w:pPr>
      <w:r>
        <w:rPr>
          <w:rFonts w:ascii="Times New Roman" w:hAnsi="Times New Roman" w:cs="Times New Roman"/>
          <w:b/>
          <w:bCs/>
        </w:rPr>
        <w:t>CONCLUSION</w:t>
      </w:r>
    </w:p>
    <w:p w14:paraId="01DB6935" w14:textId="12EE628D" w:rsidR="00144C9C" w:rsidRPr="00B30605" w:rsidRDefault="00144C9C" w:rsidP="00B92DC8">
      <w:pPr>
        <w:spacing w:line="480" w:lineRule="auto"/>
        <w:ind w:firstLine="720"/>
        <w:rPr>
          <w:rFonts w:ascii="Times New Roman" w:hAnsi="Times New Roman" w:cs="Times New Roman"/>
        </w:rPr>
      </w:pPr>
      <w:r w:rsidRPr="00B30605">
        <w:rPr>
          <w:rFonts w:ascii="Times New Roman" w:hAnsi="Times New Roman" w:cs="Times New Roman"/>
        </w:rPr>
        <w:t xml:space="preserve">GridStor </w:t>
      </w:r>
      <w:r w:rsidR="00AF47D9" w:rsidRPr="00B30605">
        <w:rPr>
          <w:rFonts w:ascii="Times New Roman" w:hAnsi="Times New Roman" w:cs="Times New Roman"/>
        </w:rPr>
        <w:t xml:space="preserve">appreciates the opportunity to provide </w:t>
      </w:r>
      <w:r w:rsidR="00DB5A98">
        <w:rPr>
          <w:rFonts w:ascii="Times New Roman" w:hAnsi="Times New Roman" w:cs="Times New Roman"/>
        </w:rPr>
        <w:t xml:space="preserve">these </w:t>
      </w:r>
      <w:r w:rsidR="00AF47D9" w:rsidRPr="00B30605">
        <w:rPr>
          <w:rFonts w:ascii="Times New Roman" w:hAnsi="Times New Roman" w:cs="Times New Roman"/>
        </w:rPr>
        <w:t>comment</w:t>
      </w:r>
      <w:r w:rsidR="00DB5A98">
        <w:rPr>
          <w:rFonts w:ascii="Times New Roman" w:hAnsi="Times New Roman" w:cs="Times New Roman"/>
        </w:rPr>
        <w:t>s</w:t>
      </w:r>
      <w:r w:rsidR="00AF47D9" w:rsidRPr="00B30605">
        <w:rPr>
          <w:rFonts w:ascii="Times New Roman" w:hAnsi="Times New Roman" w:cs="Times New Roman"/>
        </w:rPr>
        <w:t xml:space="preserve"> and respectfully </w:t>
      </w:r>
      <w:r w:rsidR="00AE2863" w:rsidRPr="00B30605">
        <w:rPr>
          <w:rFonts w:ascii="Times New Roman" w:hAnsi="Times New Roman" w:cs="Times New Roman"/>
        </w:rPr>
        <w:t xml:space="preserve">requests that the Commission </w:t>
      </w:r>
      <w:r w:rsidRPr="00B30605">
        <w:rPr>
          <w:rFonts w:ascii="Times New Roman" w:hAnsi="Times New Roman" w:cs="Times New Roman"/>
        </w:rPr>
        <w:t xml:space="preserve">consider the </w:t>
      </w:r>
      <w:r w:rsidR="00AE2863" w:rsidRPr="00B30605">
        <w:rPr>
          <w:rFonts w:ascii="Times New Roman" w:hAnsi="Times New Roman" w:cs="Times New Roman"/>
        </w:rPr>
        <w:t xml:space="preserve">foregoing </w:t>
      </w:r>
      <w:r w:rsidR="006840FA" w:rsidRPr="00B30605">
        <w:rPr>
          <w:rFonts w:ascii="Times New Roman" w:hAnsi="Times New Roman" w:cs="Times New Roman"/>
        </w:rPr>
        <w:t>issues as it develops its record and considers rules regarding the interconnection of large loads</w:t>
      </w:r>
      <w:r w:rsidR="00AE2863" w:rsidRPr="00B30605">
        <w:rPr>
          <w:rFonts w:ascii="Times New Roman" w:hAnsi="Times New Roman" w:cs="Times New Roman"/>
        </w:rPr>
        <w:t>.</w:t>
      </w:r>
    </w:p>
    <w:p w14:paraId="4BB8F888" w14:textId="77777777" w:rsidR="00AE2863" w:rsidRPr="00B30605" w:rsidRDefault="00AE2863" w:rsidP="00E92000">
      <w:pPr>
        <w:ind w:left="5040"/>
        <w:rPr>
          <w:rFonts w:ascii="Times New Roman" w:hAnsi="Times New Roman" w:cs="Times New Roman"/>
        </w:rPr>
      </w:pPr>
      <w:r w:rsidRPr="00B30605">
        <w:rPr>
          <w:rFonts w:ascii="Times New Roman" w:hAnsi="Times New Roman" w:cs="Times New Roman"/>
        </w:rPr>
        <w:t>Respectfully submitted,</w:t>
      </w:r>
    </w:p>
    <w:p w14:paraId="4313A055" w14:textId="223BE696" w:rsidR="00AE2863" w:rsidRPr="00B30605" w:rsidRDefault="002C60AC" w:rsidP="00E92000">
      <w:pPr>
        <w:ind w:left="5040"/>
        <w:rPr>
          <w:rFonts w:ascii="Times New Roman" w:hAnsi="Times New Roman" w:cs="Times New Roman"/>
        </w:rPr>
      </w:pPr>
      <w:r w:rsidRPr="00B30605">
        <w:rPr>
          <w:rFonts w:ascii="Times New Roman" w:hAnsi="Times New Roman" w:cs="Times New Roman"/>
          <w:i/>
          <w:iCs/>
          <w:u w:val="single"/>
        </w:rPr>
        <w:t>/s/ Jason Burwen</w:t>
      </w:r>
      <w:r w:rsidRPr="00B30605">
        <w:rPr>
          <w:rFonts w:ascii="Times New Roman" w:hAnsi="Times New Roman" w:cs="Times New Roman"/>
          <w:i/>
          <w:iCs/>
          <w:u w:val="single"/>
        </w:rPr>
        <w:tab/>
      </w:r>
      <w:r w:rsidRPr="00B30605">
        <w:rPr>
          <w:rFonts w:ascii="Times New Roman" w:hAnsi="Times New Roman" w:cs="Times New Roman"/>
          <w:i/>
          <w:iCs/>
          <w:u w:val="single"/>
        </w:rPr>
        <w:tab/>
      </w:r>
      <w:r w:rsidRPr="00B30605">
        <w:rPr>
          <w:rFonts w:ascii="Times New Roman" w:hAnsi="Times New Roman" w:cs="Times New Roman"/>
        </w:rPr>
        <w:tab/>
      </w:r>
      <w:r w:rsidRPr="00B30605">
        <w:rPr>
          <w:rFonts w:ascii="Times New Roman" w:hAnsi="Times New Roman" w:cs="Times New Roman"/>
        </w:rPr>
        <w:tab/>
      </w:r>
      <w:r w:rsidRPr="00B30605">
        <w:rPr>
          <w:rFonts w:ascii="Times New Roman" w:hAnsi="Times New Roman" w:cs="Times New Roman"/>
        </w:rPr>
        <w:br/>
      </w:r>
      <w:r w:rsidR="00144C9C" w:rsidRPr="00B30605">
        <w:rPr>
          <w:rFonts w:ascii="Times New Roman" w:hAnsi="Times New Roman" w:cs="Times New Roman"/>
        </w:rPr>
        <w:t>Jason Burwen</w:t>
      </w:r>
      <w:r w:rsidR="00144C9C" w:rsidRPr="00B30605">
        <w:rPr>
          <w:rFonts w:ascii="Times New Roman" w:hAnsi="Times New Roman" w:cs="Times New Roman"/>
        </w:rPr>
        <w:br/>
        <w:t>Vice President, Policy &amp; Strategy</w:t>
      </w:r>
      <w:r w:rsidR="00144C9C" w:rsidRPr="00B30605">
        <w:rPr>
          <w:rFonts w:ascii="Times New Roman" w:hAnsi="Times New Roman" w:cs="Times New Roman"/>
        </w:rPr>
        <w:br/>
        <w:t>GridStor LLC</w:t>
      </w:r>
      <w:r w:rsidR="00144C9C" w:rsidRPr="00B30605">
        <w:rPr>
          <w:rFonts w:ascii="Times New Roman" w:hAnsi="Times New Roman" w:cs="Times New Roman"/>
        </w:rPr>
        <w:br/>
        <w:t>7 SE Stark, Suite 859</w:t>
      </w:r>
      <w:r w:rsidR="00144C9C" w:rsidRPr="00B30605">
        <w:rPr>
          <w:rFonts w:ascii="Times New Roman" w:hAnsi="Times New Roman" w:cs="Times New Roman"/>
        </w:rPr>
        <w:br/>
        <w:t>Portland OR 97214</w:t>
      </w:r>
      <w:r w:rsidR="00144C9C" w:rsidRPr="00B30605">
        <w:rPr>
          <w:rFonts w:ascii="Times New Roman" w:hAnsi="Times New Roman" w:cs="Times New Roman"/>
        </w:rPr>
        <w:br/>
        <w:t>jason.burwen@gridstor.com</w:t>
      </w:r>
    </w:p>
    <w:p w14:paraId="62FAC28E" w14:textId="487DD9B9" w:rsidR="00AE2863" w:rsidRPr="00B30605" w:rsidRDefault="00AE2863" w:rsidP="00E92000">
      <w:pPr>
        <w:ind w:left="5040"/>
        <w:rPr>
          <w:rFonts w:ascii="Times New Roman" w:hAnsi="Times New Roman" w:cs="Times New Roman"/>
        </w:rPr>
      </w:pPr>
      <w:r w:rsidRPr="00B30605">
        <w:rPr>
          <w:rFonts w:ascii="Times New Roman" w:hAnsi="Times New Roman" w:cs="Times New Roman"/>
        </w:rPr>
        <w:t xml:space="preserve">Dated: November </w:t>
      </w:r>
      <w:r w:rsidR="00AF47D9" w:rsidRPr="00B30605">
        <w:rPr>
          <w:rFonts w:ascii="Times New Roman" w:hAnsi="Times New Roman" w:cs="Times New Roman"/>
        </w:rPr>
        <w:t>21</w:t>
      </w:r>
      <w:r w:rsidRPr="00B30605">
        <w:rPr>
          <w:rFonts w:ascii="Times New Roman" w:hAnsi="Times New Roman" w:cs="Times New Roman"/>
        </w:rPr>
        <w:t>, 2025</w:t>
      </w:r>
    </w:p>
    <w:p w14:paraId="4F95B839" w14:textId="7483301A" w:rsidR="00AE2863" w:rsidRPr="00B30605" w:rsidRDefault="00AE2863" w:rsidP="008209C2">
      <w:pPr>
        <w:rPr>
          <w:rFonts w:ascii="Times New Roman" w:hAnsi="Times New Roman" w:cs="Times New Roman"/>
        </w:rPr>
      </w:pPr>
    </w:p>
    <w:sectPr w:rsidR="00AE2863" w:rsidRPr="00B30605">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7719F" w14:textId="77777777" w:rsidR="00051579" w:rsidRDefault="00051579" w:rsidP="00F8665B">
      <w:pPr>
        <w:spacing w:after="0" w:line="240" w:lineRule="auto"/>
      </w:pPr>
      <w:r>
        <w:separator/>
      </w:r>
    </w:p>
  </w:endnote>
  <w:endnote w:type="continuationSeparator" w:id="0">
    <w:p w14:paraId="7E0C12EB" w14:textId="77777777" w:rsidR="00051579" w:rsidRDefault="00051579" w:rsidP="00F86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4588127"/>
      <w:docPartObj>
        <w:docPartGallery w:val="Page Numbers (Bottom of Page)"/>
        <w:docPartUnique/>
      </w:docPartObj>
    </w:sdtPr>
    <w:sdtEndPr>
      <w:rPr>
        <w:noProof/>
      </w:rPr>
    </w:sdtEndPr>
    <w:sdtContent>
      <w:p w14:paraId="5DD2F6D7" w14:textId="4FFEE3A1" w:rsidR="00B30605" w:rsidRPr="00A40F41" w:rsidRDefault="00B30605">
        <w:pPr>
          <w:pStyle w:val="Footer"/>
          <w:jc w:val="center"/>
          <w:rPr>
            <w:rFonts w:ascii="Times New Roman" w:hAnsi="Times New Roman" w:cs="Times New Roman"/>
          </w:rPr>
        </w:pPr>
        <w:r w:rsidRPr="00A40F41">
          <w:rPr>
            <w:rFonts w:ascii="Times New Roman" w:hAnsi="Times New Roman" w:cs="Times New Roman"/>
          </w:rPr>
          <w:fldChar w:fldCharType="begin"/>
        </w:r>
        <w:r w:rsidRPr="00A40F41">
          <w:rPr>
            <w:rFonts w:ascii="Times New Roman" w:hAnsi="Times New Roman" w:cs="Times New Roman"/>
          </w:rPr>
          <w:instrText xml:space="preserve"> PAGE   \* MERGEFORMAT </w:instrText>
        </w:r>
        <w:r w:rsidRPr="00A40F41">
          <w:rPr>
            <w:rFonts w:ascii="Times New Roman" w:hAnsi="Times New Roman" w:cs="Times New Roman"/>
          </w:rPr>
          <w:fldChar w:fldCharType="separate"/>
        </w:r>
        <w:r w:rsidRPr="00A40F41">
          <w:rPr>
            <w:rFonts w:ascii="Times New Roman" w:hAnsi="Times New Roman" w:cs="Times New Roman"/>
            <w:noProof/>
          </w:rPr>
          <w:t>2</w:t>
        </w:r>
        <w:r w:rsidRPr="00A40F41">
          <w:rPr>
            <w:rFonts w:ascii="Times New Roman" w:hAnsi="Times New Roman" w:cs="Times New Roman"/>
            <w:noProof/>
          </w:rPr>
          <w:fldChar w:fldCharType="end"/>
        </w:r>
      </w:p>
    </w:sdtContent>
  </w:sdt>
  <w:p w14:paraId="086E7D55" w14:textId="77777777" w:rsidR="00B30605" w:rsidRPr="00A40F41" w:rsidRDefault="00B30605">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EED96" w14:textId="77777777" w:rsidR="00051579" w:rsidRDefault="00051579" w:rsidP="00F8665B">
      <w:pPr>
        <w:spacing w:after="0" w:line="240" w:lineRule="auto"/>
      </w:pPr>
      <w:r>
        <w:separator/>
      </w:r>
    </w:p>
  </w:footnote>
  <w:footnote w:type="continuationSeparator" w:id="0">
    <w:p w14:paraId="379EB8CB" w14:textId="77777777" w:rsidR="00051579" w:rsidRDefault="00051579" w:rsidP="00F8665B">
      <w:pPr>
        <w:spacing w:after="0" w:line="240" w:lineRule="auto"/>
      </w:pPr>
      <w:r>
        <w:continuationSeparator/>
      </w:r>
    </w:p>
  </w:footnote>
  <w:footnote w:id="1">
    <w:p w14:paraId="6E853CF7" w14:textId="3CE14C3C" w:rsidR="00505A1F" w:rsidRPr="00A31735" w:rsidRDefault="00505A1F" w:rsidP="00505A1F">
      <w:pPr>
        <w:pStyle w:val="FootnoteText"/>
        <w:rPr>
          <w:rFonts w:ascii="Times New Roman" w:hAnsi="Times New Roman" w:cs="Times New Roman"/>
          <w:szCs w:val="24"/>
        </w:rPr>
      </w:pPr>
      <w:r w:rsidRPr="00A31735">
        <w:rPr>
          <w:rStyle w:val="FootnoteReference"/>
          <w:rFonts w:ascii="Times New Roman" w:hAnsi="Times New Roman" w:cs="Times New Roman"/>
        </w:rPr>
        <w:footnoteRef/>
      </w:r>
      <w:r w:rsidRPr="00A31735">
        <w:rPr>
          <w:rFonts w:ascii="Times New Roman" w:hAnsi="Times New Roman" w:cs="Times New Roman"/>
        </w:rPr>
        <w:t xml:space="preserve"> </w:t>
      </w:r>
      <w:r w:rsidRPr="00A31735">
        <w:rPr>
          <w:rFonts w:ascii="Times New Roman" w:hAnsi="Times New Roman" w:cs="Times New Roman"/>
          <w:i/>
          <w:iCs/>
        </w:rPr>
        <w:t>Interconnection of Large Loads to the Interstate Transmission Sys.</w:t>
      </w:r>
      <w:r w:rsidRPr="00A31735">
        <w:rPr>
          <w:rFonts w:ascii="Times New Roman" w:hAnsi="Times New Roman" w:cs="Times New Roman"/>
        </w:rPr>
        <w:t>, Notice Inviting Comments, Docket No. RM26-4-000 (Oct. 27, 2025) (</w:t>
      </w:r>
      <w:r w:rsidR="00F71F61" w:rsidRPr="00A31735">
        <w:rPr>
          <w:rFonts w:ascii="Times New Roman" w:hAnsi="Times New Roman" w:cs="Times New Roman"/>
        </w:rPr>
        <w:t>“ANOPR”</w:t>
      </w:r>
      <w:r w:rsidRPr="00A31735">
        <w:rPr>
          <w:rFonts w:ascii="Times New Roman" w:hAnsi="Times New Roman" w:cs="Times New Roman"/>
        </w:rPr>
        <w:t xml:space="preserve">); </w:t>
      </w:r>
      <w:r w:rsidRPr="00A31735">
        <w:rPr>
          <w:rFonts w:ascii="Times New Roman" w:hAnsi="Times New Roman" w:cs="Times New Roman"/>
          <w:i/>
          <w:iCs/>
        </w:rPr>
        <w:t>Interconnection of Large Loads to the Interstate Transmission Sys.</w:t>
      </w:r>
      <w:r w:rsidRPr="00A31735">
        <w:rPr>
          <w:rFonts w:ascii="Times New Roman" w:hAnsi="Times New Roman" w:cs="Times New Roman"/>
        </w:rPr>
        <w:t>, Notice Granting Extension of Time, Docket No. RM26-4-000 (Nov. 7, 2025).</w:t>
      </w:r>
    </w:p>
  </w:footnote>
  <w:footnote w:id="2">
    <w:p w14:paraId="5B9313B9" w14:textId="26A0B9B5" w:rsidR="00861C06" w:rsidRPr="00596DAA" w:rsidRDefault="00861C06" w:rsidP="00861C06">
      <w:pPr>
        <w:pStyle w:val="FootnoteText"/>
        <w:rPr>
          <w:rFonts w:ascii="Times New Roman" w:hAnsi="Times New Roman" w:cs="Times New Roman"/>
        </w:rPr>
      </w:pPr>
      <w:r w:rsidRPr="00596DAA">
        <w:rPr>
          <w:rStyle w:val="FootnoteReference"/>
          <w:rFonts w:ascii="Times New Roman" w:hAnsi="Times New Roman" w:cs="Times New Roman"/>
        </w:rPr>
        <w:footnoteRef/>
      </w:r>
      <w:r w:rsidRPr="00596DAA">
        <w:rPr>
          <w:rFonts w:ascii="Times New Roman" w:hAnsi="Times New Roman" w:cs="Times New Roman"/>
        </w:rPr>
        <w:t xml:space="preserve"> </w:t>
      </w:r>
      <w:r w:rsidR="003E29BC" w:rsidRPr="00596DAA">
        <w:rPr>
          <w:rFonts w:ascii="Times New Roman" w:hAnsi="Times New Roman" w:cs="Times New Roman"/>
        </w:rPr>
        <w:t>EQ Research</w:t>
      </w:r>
      <w:r w:rsidR="000F1D91" w:rsidRPr="00596DAA">
        <w:rPr>
          <w:rFonts w:ascii="Times New Roman" w:hAnsi="Times New Roman" w:cs="Times New Roman"/>
        </w:rPr>
        <w:t xml:space="preserve">, </w:t>
      </w:r>
      <w:r w:rsidR="000F1D91" w:rsidRPr="00596DAA">
        <w:rPr>
          <w:rFonts w:ascii="Times New Roman" w:hAnsi="Times New Roman" w:cs="Times New Roman"/>
          <w:i/>
          <w:iCs/>
        </w:rPr>
        <w:t xml:space="preserve">IRP as a Data Service </w:t>
      </w:r>
      <w:r w:rsidR="003E29BC" w:rsidRPr="00596DAA">
        <w:rPr>
          <w:rFonts w:ascii="Times New Roman" w:hAnsi="Times New Roman" w:cs="Times New Roman"/>
        </w:rPr>
        <w:t>[Report]</w:t>
      </w:r>
      <w:r w:rsidR="000F1D91" w:rsidRPr="00596DAA">
        <w:rPr>
          <w:rFonts w:ascii="Times New Roman" w:hAnsi="Times New Roman" w:cs="Times New Roman"/>
        </w:rPr>
        <w:t>,</w:t>
      </w:r>
      <w:r w:rsidR="003E29BC" w:rsidRPr="00596DAA">
        <w:rPr>
          <w:rFonts w:ascii="Times New Roman" w:hAnsi="Times New Roman" w:cs="Times New Roman"/>
        </w:rPr>
        <w:t xml:space="preserve"> </w:t>
      </w:r>
      <w:r w:rsidR="000F1D91" w:rsidRPr="00596DAA">
        <w:rPr>
          <w:rFonts w:ascii="Times New Roman" w:hAnsi="Times New Roman" w:cs="Times New Roman"/>
        </w:rPr>
        <w:t>a</w:t>
      </w:r>
      <w:r w:rsidR="003E29BC" w:rsidRPr="00596DAA">
        <w:rPr>
          <w:rFonts w:ascii="Times New Roman" w:hAnsi="Times New Roman" w:cs="Times New Roman"/>
        </w:rPr>
        <w:t>ccessed from client-internal portal</w:t>
      </w:r>
      <w:r w:rsidR="000F1D91" w:rsidRPr="00596DAA">
        <w:rPr>
          <w:rFonts w:ascii="Times New Roman" w:hAnsi="Times New Roman" w:cs="Times New Roman"/>
        </w:rPr>
        <w:t xml:space="preserve"> (Oct 31, 2025)</w:t>
      </w:r>
      <w:r w:rsidR="003E29BC" w:rsidRPr="00596DAA">
        <w:rPr>
          <w:rFonts w:ascii="Times New Roman" w:hAnsi="Times New Roman" w:cs="Times New Roman"/>
        </w:rPr>
        <w:t>.</w:t>
      </w:r>
    </w:p>
  </w:footnote>
  <w:footnote w:id="3">
    <w:p w14:paraId="56723848" w14:textId="3F062FE4" w:rsidR="00592378" w:rsidRPr="00A31735" w:rsidRDefault="00592378">
      <w:pPr>
        <w:pStyle w:val="FootnoteText"/>
        <w:rPr>
          <w:rFonts w:ascii="Times New Roman" w:hAnsi="Times New Roman" w:cs="Times New Roman"/>
        </w:rPr>
      </w:pPr>
      <w:r w:rsidRPr="00A31735">
        <w:rPr>
          <w:rStyle w:val="FootnoteReference"/>
          <w:rFonts w:ascii="Times New Roman" w:hAnsi="Times New Roman" w:cs="Times New Roman"/>
        </w:rPr>
        <w:footnoteRef/>
      </w:r>
      <w:r w:rsidRPr="00A31735">
        <w:rPr>
          <w:rFonts w:ascii="Times New Roman" w:hAnsi="Times New Roman" w:cs="Times New Roman"/>
        </w:rPr>
        <w:t xml:space="preserve"> </w:t>
      </w:r>
      <w:r w:rsidR="00AF3872" w:rsidRPr="00A31735">
        <w:rPr>
          <w:rFonts w:ascii="Times New Roman" w:hAnsi="Times New Roman" w:cs="Times New Roman"/>
        </w:rPr>
        <w:t xml:space="preserve">FERC Order No. 841, 162 FERC ¶ 61,049 (2018) </w:t>
      </w:r>
      <w:r w:rsidRPr="00A31735">
        <w:rPr>
          <w:rFonts w:ascii="Times New Roman" w:hAnsi="Times New Roman" w:cs="Times New Roman"/>
        </w:rPr>
        <w:t>at P143</w:t>
      </w:r>
      <w:r w:rsidR="00866169" w:rsidRPr="00A31735">
        <w:rPr>
          <w:rFonts w:ascii="Times New Roman" w:hAnsi="Times New Roman" w:cs="Times New Roman"/>
        </w:rPr>
        <w:t>.</w:t>
      </w:r>
    </w:p>
  </w:footnote>
  <w:footnote w:id="4">
    <w:p w14:paraId="2D5DA929" w14:textId="4BE0885E" w:rsidR="00F60E0F" w:rsidRPr="00A31735" w:rsidRDefault="00F60E0F" w:rsidP="00F60E0F">
      <w:pPr>
        <w:pStyle w:val="FootnoteText"/>
        <w:rPr>
          <w:rFonts w:ascii="Times New Roman" w:hAnsi="Times New Roman" w:cs="Times New Roman"/>
        </w:rPr>
      </w:pPr>
      <w:r w:rsidRPr="00A31735">
        <w:rPr>
          <w:rStyle w:val="FootnoteReference"/>
          <w:rFonts w:ascii="Times New Roman" w:hAnsi="Times New Roman" w:cs="Times New Roman"/>
        </w:rPr>
        <w:footnoteRef/>
      </w:r>
      <w:r w:rsidRPr="00A31735">
        <w:rPr>
          <w:rFonts w:ascii="Times New Roman" w:hAnsi="Times New Roman" w:cs="Times New Roman"/>
        </w:rPr>
        <w:t xml:space="preserve"> Non-discrimination toward ESR is a </w:t>
      </w:r>
      <w:r w:rsidR="00AF3872" w:rsidRPr="00A31735">
        <w:rPr>
          <w:rFonts w:ascii="Times New Roman" w:hAnsi="Times New Roman" w:cs="Times New Roman"/>
        </w:rPr>
        <w:t xml:space="preserve">foundation </w:t>
      </w:r>
      <w:r w:rsidRPr="00A31735">
        <w:rPr>
          <w:rFonts w:ascii="Times New Roman" w:hAnsi="Times New Roman" w:cs="Times New Roman"/>
        </w:rPr>
        <w:t>of Order 841. See P162: “…resources using the participation model for electric storage resources should be able to submit offers to sell and bids to buy energy consistent with the opportunities available to other market participants in both the day-ahead and real-time market.”</w:t>
      </w:r>
    </w:p>
  </w:footnote>
  <w:footnote w:id="5">
    <w:p w14:paraId="24786EE8" w14:textId="47F686A9" w:rsidR="00866169" w:rsidRPr="00A31735" w:rsidRDefault="00866169">
      <w:pPr>
        <w:pStyle w:val="FootnoteText"/>
        <w:rPr>
          <w:rFonts w:ascii="Times New Roman" w:hAnsi="Times New Roman" w:cs="Times New Roman"/>
        </w:rPr>
      </w:pPr>
      <w:r w:rsidRPr="00A31735">
        <w:rPr>
          <w:rStyle w:val="FootnoteReference"/>
          <w:rFonts w:ascii="Times New Roman" w:hAnsi="Times New Roman" w:cs="Times New Roman"/>
        </w:rPr>
        <w:footnoteRef/>
      </w:r>
      <w:r w:rsidRPr="00A31735">
        <w:rPr>
          <w:rFonts w:ascii="Times New Roman" w:hAnsi="Times New Roman" w:cs="Times New Roman"/>
        </w:rPr>
        <w:t xml:space="preserve"> ANOPR at P21.</w:t>
      </w:r>
    </w:p>
  </w:footnote>
  <w:footnote w:id="6">
    <w:p w14:paraId="0245FE97" w14:textId="6B9CD781" w:rsidR="00866169" w:rsidRPr="00A31735" w:rsidRDefault="00866169">
      <w:pPr>
        <w:pStyle w:val="FootnoteText"/>
        <w:rPr>
          <w:rFonts w:ascii="Times New Roman" w:hAnsi="Times New Roman" w:cs="Times New Roman"/>
        </w:rPr>
      </w:pPr>
      <w:r w:rsidRPr="00A31735">
        <w:rPr>
          <w:rStyle w:val="FootnoteReference"/>
          <w:rFonts w:ascii="Times New Roman" w:hAnsi="Times New Roman" w:cs="Times New Roman"/>
        </w:rPr>
        <w:footnoteRef/>
      </w:r>
      <w:r w:rsidRPr="00A31735">
        <w:rPr>
          <w:rFonts w:ascii="Times New Roman" w:hAnsi="Times New Roman" w:cs="Times New Roman"/>
        </w:rPr>
        <w:t xml:space="preserve"> ANOPR at P24.</w:t>
      </w:r>
    </w:p>
  </w:footnote>
  <w:footnote w:id="7">
    <w:p w14:paraId="45986F33" w14:textId="0107C460" w:rsidR="00866169" w:rsidRPr="00A31735" w:rsidRDefault="00866169">
      <w:pPr>
        <w:pStyle w:val="FootnoteText"/>
        <w:rPr>
          <w:rFonts w:ascii="Times New Roman" w:hAnsi="Times New Roman" w:cs="Times New Roman"/>
        </w:rPr>
      </w:pPr>
      <w:r w:rsidRPr="00A31735">
        <w:rPr>
          <w:rStyle w:val="FootnoteReference"/>
          <w:rFonts w:ascii="Times New Roman" w:hAnsi="Times New Roman" w:cs="Times New Roman"/>
        </w:rPr>
        <w:footnoteRef/>
      </w:r>
      <w:r w:rsidRPr="00A31735">
        <w:rPr>
          <w:rFonts w:ascii="Times New Roman" w:hAnsi="Times New Roman" w:cs="Times New Roman"/>
        </w:rPr>
        <w:t xml:space="preserve"> ANOPR at P20.</w:t>
      </w:r>
    </w:p>
  </w:footnote>
  <w:footnote w:id="8">
    <w:p w14:paraId="2E666DD9" w14:textId="33C51FCB" w:rsidR="00F8665B" w:rsidRPr="00A31735" w:rsidRDefault="00F8665B">
      <w:pPr>
        <w:pStyle w:val="FootnoteText"/>
        <w:rPr>
          <w:rFonts w:ascii="Times New Roman" w:hAnsi="Times New Roman" w:cs="Times New Roman"/>
        </w:rPr>
      </w:pPr>
      <w:r w:rsidRPr="00A31735">
        <w:rPr>
          <w:rStyle w:val="FootnoteReference"/>
          <w:rFonts w:ascii="Times New Roman" w:hAnsi="Times New Roman" w:cs="Times New Roman"/>
        </w:rPr>
        <w:footnoteRef/>
      </w:r>
      <w:r w:rsidRPr="00A31735">
        <w:rPr>
          <w:rFonts w:ascii="Times New Roman" w:hAnsi="Times New Roman" w:cs="Times New Roman"/>
        </w:rPr>
        <w:t xml:space="preserve"> Recent initiatives, particularly SPP’s High Impact Large Load Generation Agreement (HILLGA) now pending before the Commission, demonstrate that large loads can be studied under specified conditions and in coordination with other front-of-meter resources to better facilitate interconnection. Importantly, the proposed HILLGA process defines a local boundary for assuming ESR supply deliverability to a large load, but it does not do so for the load service to the paired ESR or </w:t>
      </w:r>
      <w:r w:rsidR="0059515A" w:rsidRPr="00A31735">
        <w:rPr>
          <w:rFonts w:ascii="Times New Roman" w:hAnsi="Times New Roman" w:cs="Times New Roman"/>
        </w:rPr>
        <w:t>unserved portion of the large load</w:t>
      </w:r>
      <w:r w:rsidRPr="00A31735">
        <w:rPr>
          <w:rFonts w:ascii="Times New Roman" w:hAnsi="Times New Roman" w:cs="Times New Roman"/>
        </w:rPr>
        <w:t>.</w:t>
      </w:r>
    </w:p>
  </w:footnote>
  <w:footnote w:id="9">
    <w:p w14:paraId="3FE78B07" w14:textId="42D43D66" w:rsidR="00866169" w:rsidRPr="00A31735" w:rsidRDefault="00866169">
      <w:pPr>
        <w:pStyle w:val="FootnoteText"/>
        <w:rPr>
          <w:rFonts w:ascii="Times New Roman" w:hAnsi="Times New Roman" w:cs="Times New Roman"/>
        </w:rPr>
      </w:pPr>
      <w:r w:rsidRPr="00A31735">
        <w:rPr>
          <w:rStyle w:val="FootnoteReference"/>
          <w:rFonts w:ascii="Times New Roman" w:hAnsi="Times New Roman" w:cs="Times New Roman"/>
        </w:rPr>
        <w:footnoteRef/>
      </w:r>
      <w:r w:rsidRPr="00A31735">
        <w:rPr>
          <w:rFonts w:ascii="Times New Roman" w:hAnsi="Times New Roman" w:cs="Times New Roman"/>
        </w:rPr>
        <w:t xml:space="preserve"> ANOPR at P24.</w:t>
      </w:r>
    </w:p>
  </w:footnote>
  <w:footnote w:id="10">
    <w:p w14:paraId="78F431CC" w14:textId="3728C346" w:rsidR="00B5598A" w:rsidRDefault="00B5598A">
      <w:pPr>
        <w:pStyle w:val="FootnoteText"/>
      </w:pPr>
      <w:r>
        <w:rPr>
          <w:rStyle w:val="FootnoteReference"/>
        </w:rPr>
        <w:footnoteRef/>
      </w:r>
      <w:r>
        <w:t xml:space="preserve"> </w:t>
      </w:r>
      <w:r w:rsidR="00480F8B" w:rsidRPr="001E7CD9">
        <w:rPr>
          <w:rFonts w:ascii="Times New Roman" w:hAnsi="Times New Roman" w:cs="Times New Roman"/>
        </w:rPr>
        <w:t xml:space="preserve">Reported </w:t>
      </w:r>
      <w:r w:rsidR="001E7CD9" w:rsidRPr="001E7CD9">
        <w:rPr>
          <w:rFonts w:ascii="Times New Roman" w:hAnsi="Times New Roman" w:cs="Times New Roman"/>
        </w:rPr>
        <w:t>i</w:t>
      </w:r>
      <w:r w:rsidR="00480F8B" w:rsidRPr="001E7CD9">
        <w:rPr>
          <w:rFonts w:ascii="Times New Roman" w:hAnsi="Times New Roman" w:cs="Times New Roman"/>
        </w:rPr>
        <w:t xml:space="preserve">n </w:t>
      </w:r>
      <w:r w:rsidR="004C5226" w:rsidRPr="001E7CD9">
        <w:rPr>
          <w:rFonts w:ascii="Times New Roman" w:hAnsi="Times New Roman" w:cs="Times New Roman"/>
        </w:rPr>
        <w:t>“</w:t>
      </w:r>
      <w:r w:rsidR="004C5226" w:rsidRPr="001E7CD9">
        <w:rPr>
          <w:rFonts w:ascii="Times New Roman" w:hAnsi="Times New Roman" w:cs="Times New Roman"/>
        </w:rPr>
        <w:t>Current active in queue capacity by power market and generation type</w:t>
      </w:r>
      <w:r w:rsidR="004C5226" w:rsidRPr="001E7CD9">
        <w:rPr>
          <w:rFonts w:ascii="Times New Roman" w:hAnsi="Times New Roman" w:cs="Times New Roman"/>
        </w:rPr>
        <w:t xml:space="preserve">,” </w:t>
      </w:r>
      <w:proofErr w:type="spellStart"/>
      <w:r w:rsidR="00480F8B" w:rsidRPr="001E7CD9">
        <w:rPr>
          <w:rFonts w:ascii="Times New Roman" w:hAnsi="Times New Roman" w:cs="Times New Roman"/>
        </w:rPr>
        <w:t>i</w:t>
      </w:r>
      <w:r w:rsidRPr="001E7CD9">
        <w:rPr>
          <w:rFonts w:ascii="Times New Roman" w:hAnsi="Times New Roman" w:cs="Times New Roman"/>
        </w:rPr>
        <w:t>nterconnection.fyi</w:t>
      </w:r>
      <w:proofErr w:type="spellEnd"/>
      <w:r w:rsidR="00AE3D3E" w:rsidRPr="001E7CD9">
        <w:rPr>
          <w:rFonts w:ascii="Times New Roman" w:hAnsi="Times New Roman" w:cs="Times New Roman"/>
        </w:rPr>
        <w:t xml:space="preserve"> </w:t>
      </w:r>
      <w:r w:rsidR="001E7CD9" w:rsidRPr="001E7CD9">
        <w:rPr>
          <w:rFonts w:ascii="Times New Roman" w:hAnsi="Times New Roman" w:cs="Times New Roman"/>
        </w:rPr>
        <w:t xml:space="preserve">(accessed </w:t>
      </w:r>
      <w:r w:rsidR="004C5226" w:rsidRPr="001E7CD9">
        <w:rPr>
          <w:rFonts w:ascii="Times New Roman" w:hAnsi="Times New Roman" w:cs="Times New Roman"/>
        </w:rPr>
        <w:t>November 21, 2025</w:t>
      </w:r>
      <w:r w:rsidR="001E7CD9" w:rsidRPr="001E7CD9">
        <w:rPr>
          <w:rFonts w:ascii="Times New Roman" w:hAnsi="Times New Roman" w:cs="Times New Roman"/>
        </w:rPr>
        <w:t>), available at http://interconnection.fyi</w:t>
      </w:r>
      <w:r w:rsidR="004C5226" w:rsidRPr="001E7CD9">
        <w:rPr>
          <w:rFonts w:ascii="Times New Roman" w:hAnsi="Times New Roman" w:cs="Times New Rom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57E68"/>
    <w:multiLevelType w:val="hybridMultilevel"/>
    <w:tmpl w:val="4A82B3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5E4210"/>
    <w:multiLevelType w:val="hybridMultilevel"/>
    <w:tmpl w:val="E1C4CC06"/>
    <w:lvl w:ilvl="0" w:tplc="14A2D1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0E972CE"/>
    <w:multiLevelType w:val="hybridMultilevel"/>
    <w:tmpl w:val="FB86D6D0"/>
    <w:lvl w:ilvl="0" w:tplc="F64C8AA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457D04"/>
    <w:multiLevelType w:val="multilevel"/>
    <w:tmpl w:val="B3E4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3E2DAA"/>
    <w:multiLevelType w:val="multilevel"/>
    <w:tmpl w:val="338C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B141D8"/>
    <w:multiLevelType w:val="hybridMultilevel"/>
    <w:tmpl w:val="E882689C"/>
    <w:lvl w:ilvl="0" w:tplc="3990BF0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97206A8"/>
    <w:multiLevelType w:val="hybridMultilevel"/>
    <w:tmpl w:val="4A82B39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B6D52B9"/>
    <w:multiLevelType w:val="hybridMultilevel"/>
    <w:tmpl w:val="4238D378"/>
    <w:lvl w:ilvl="0" w:tplc="EDA2F6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70695226">
    <w:abstractNumId w:val="2"/>
  </w:num>
  <w:num w:numId="2" w16cid:durableId="1317539280">
    <w:abstractNumId w:val="0"/>
  </w:num>
  <w:num w:numId="3" w16cid:durableId="1627740232">
    <w:abstractNumId w:val="3"/>
  </w:num>
  <w:num w:numId="4" w16cid:durableId="566956671">
    <w:abstractNumId w:val="4"/>
  </w:num>
  <w:num w:numId="5" w16cid:durableId="17514746">
    <w:abstractNumId w:val="6"/>
  </w:num>
  <w:num w:numId="6" w16cid:durableId="621545715">
    <w:abstractNumId w:val="1"/>
  </w:num>
  <w:num w:numId="7" w16cid:durableId="374308802">
    <w:abstractNumId w:val="7"/>
  </w:num>
  <w:num w:numId="8" w16cid:durableId="10092861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44B9B"/>
    <w:rsid w:val="00000ECD"/>
    <w:rsid w:val="00017EB2"/>
    <w:rsid w:val="00033D0A"/>
    <w:rsid w:val="00035592"/>
    <w:rsid w:val="00035B6B"/>
    <w:rsid w:val="00051579"/>
    <w:rsid w:val="000519AF"/>
    <w:rsid w:val="00062F70"/>
    <w:rsid w:val="00070D88"/>
    <w:rsid w:val="00071A0B"/>
    <w:rsid w:val="000779B7"/>
    <w:rsid w:val="00097B7C"/>
    <w:rsid w:val="00097E68"/>
    <w:rsid w:val="000A5387"/>
    <w:rsid w:val="000B6474"/>
    <w:rsid w:val="000C1D24"/>
    <w:rsid w:val="000E107C"/>
    <w:rsid w:val="000E7B77"/>
    <w:rsid w:val="000F0F1B"/>
    <w:rsid w:val="000F1D91"/>
    <w:rsid w:val="000F2A2C"/>
    <w:rsid w:val="000F61D6"/>
    <w:rsid w:val="00133473"/>
    <w:rsid w:val="00140513"/>
    <w:rsid w:val="00144B9B"/>
    <w:rsid w:val="00144C9C"/>
    <w:rsid w:val="00154C87"/>
    <w:rsid w:val="00155877"/>
    <w:rsid w:val="001675D7"/>
    <w:rsid w:val="00180673"/>
    <w:rsid w:val="00187136"/>
    <w:rsid w:val="0019034E"/>
    <w:rsid w:val="00192DB6"/>
    <w:rsid w:val="001B1863"/>
    <w:rsid w:val="001C55E2"/>
    <w:rsid w:val="001C6E6F"/>
    <w:rsid w:val="001C75D6"/>
    <w:rsid w:val="001D0133"/>
    <w:rsid w:val="001E7CD9"/>
    <w:rsid w:val="001F0755"/>
    <w:rsid w:val="001F3DB7"/>
    <w:rsid w:val="002106BE"/>
    <w:rsid w:val="0021340A"/>
    <w:rsid w:val="0024432E"/>
    <w:rsid w:val="002475F0"/>
    <w:rsid w:val="002660CE"/>
    <w:rsid w:val="0028693F"/>
    <w:rsid w:val="002B1276"/>
    <w:rsid w:val="002B360C"/>
    <w:rsid w:val="002B5AF4"/>
    <w:rsid w:val="002B695B"/>
    <w:rsid w:val="002C60AC"/>
    <w:rsid w:val="002C7975"/>
    <w:rsid w:val="002D2D63"/>
    <w:rsid w:val="002D2F69"/>
    <w:rsid w:val="002D4CEC"/>
    <w:rsid w:val="003023FA"/>
    <w:rsid w:val="0032775E"/>
    <w:rsid w:val="00334814"/>
    <w:rsid w:val="00362D66"/>
    <w:rsid w:val="003A124B"/>
    <w:rsid w:val="003B1BCD"/>
    <w:rsid w:val="003C2576"/>
    <w:rsid w:val="003D0A38"/>
    <w:rsid w:val="003E29BC"/>
    <w:rsid w:val="003E5C84"/>
    <w:rsid w:val="00402AC9"/>
    <w:rsid w:val="004132B2"/>
    <w:rsid w:val="004161A7"/>
    <w:rsid w:val="00434E12"/>
    <w:rsid w:val="004456F2"/>
    <w:rsid w:val="00456FA0"/>
    <w:rsid w:val="0046692D"/>
    <w:rsid w:val="0047172D"/>
    <w:rsid w:val="00475F77"/>
    <w:rsid w:val="00480F8B"/>
    <w:rsid w:val="004B68A7"/>
    <w:rsid w:val="004B735E"/>
    <w:rsid w:val="004C5226"/>
    <w:rsid w:val="004C757C"/>
    <w:rsid w:val="004D7B55"/>
    <w:rsid w:val="00505A1F"/>
    <w:rsid w:val="00540ACA"/>
    <w:rsid w:val="0057770C"/>
    <w:rsid w:val="00592378"/>
    <w:rsid w:val="0059515A"/>
    <w:rsid w:val="00596DAA"/>
    <w:rsid w:val="005A2126"/>
    <w:rsid w:val="005A7A1C"/>
    <w:rsid w:val="005B6F02"/>
    <w:rsid w:val="005B7AE7"/>
    <w:rsid w:val="005D3F55"/>
    <w:rsid w:val="005D450F"/>
    <w:rsid w:val="005D68BA"/>
    <w:rsid w:val="005E0CD6"/>
    <w:rsid w:val="005E4384"/>
    <w:rsid w:val="005F6142"/>
    <w:rsid w:val="006233C3"/>
    <w:rsid w:val="00634680"/>
    <w:rsid w:val="00640035"/>
    <w:rsid w:val="00643162"/>
    <w:rsid w:val="0065288B"/>
    <w:rsid w:val="00661B73"/>
    <w:rsid w:val="00675FC4"/>
    <w:rsid w:val="006840FA"/>
    <w:rsid w:val="006A318B"/>
    <w:rsid w:val="006C1F4A"/>
    <w:rsid w:val="006D1DD7"/>
    <w:rsid w:val="006D5C61"/>
    <w:rsid w:val="006F269B"/>
    <w:rsid w:val="006F3992"/>
    <w:rsid w:val="00702988"/>
    <w:rsid w:val="00704B34"/>
    <w:rsid w:val="007175DD"/>
    <w:rsid w:val="00720533"/>
    <w:rsid w:val="0074262B"/>
    <w:rsid w:val="007837BC"/>
    <w:rsid w:val="007B4177"/>
    <w:rsid w:val="007D497F"/>
    <w:rsid w:val="007F5B07"/>
    <w:rsid w:val="00800AF1"/>
    <w:rsid w:val="00816995"/>
    <w:rsid w:val="008209C2"/>
    <w:rsid w:val="00820C6E"/>
    <w:rsid w:val="008259AE"/>
    <w:rsid w:val="00844F3B"/>
    <w:rsid w:val="00845F38"/>
    <w:rsid w:val="00846F16"/>
    <w:rsid w:val="00851381"/>
    <w:rsid w:val="00861C06"/>
    <w:rsid w:val="0086241A"/>
    <w:rsid w:val="00866169"/>
    <w:rsid w:val="0087298A"/>
    <w:rsid w:val="00874FFD"/>
    <w:rsid w:val="00893DFA"/>
    <w:rsid w:val="008A2839"/>
    <w:rsid w:val="008B6812"/>
    <w:rsid w:val="008C6E6F"/>
    <w:rsid w:val="008D59DD"/>
    <w:rsid w:val="008E4F9A"/>
    <w:rsid w:val="008F0950"/>
    <w:rsid w:val="00924D26"/>
    <w:rsid w:val="0094007A"/>
    <w:rsid w:val="0096683F"/>
    <w:rsid w:val="00980506"/>
    <w:rsid w:val="00981C45"/>
    <w:rsid w:val="00983421"/>
    <w:rsid w:val="009A69B8"/>
    <w:rsid w:val="009C741D"/>
    <w:rsid w:val="009E6DA2"/>
    <w:rsid w:val="009F348F"/>
    <w:rsid w:val="009F3A5C"/>
    <w:rsid w:val="00A13728"/>
    <w:rsid w:val="00A252F0"/>
    <w:rsid w:val="00A31735"/>
    <w:rsid w:val="00A32C69"/>
    <w:rsid w:val="00A40F41"/>
    <w:rsid w:val="00A44DD0"/>
    <w:rsid w:val="00A5251C"/>
    <w:rsid w:val="00A57442"/>
    <w:rsid w:val="00A76B5D"/>
    <w:rsid w:val="00AA4A12"/>
    <w:rsid w:val="00AC48EC"/>
    <w:rsid w:val="00AC7770"/>
    <w:rsid w:val="00AD0F86"/>
    <w:rsid w:val="00AD38E1"/>
    <w:rsid w:val="00AE2863"/>
    <w:rsid w:val="00AE3D3E"/>
    <w:rsid w:val="00AF3872"/>
    <w:rsid w:val="00AF3ADA"/>
    <w:rsid w:val="00AF47D9"/>
    <w:rsid w:val="00AF4A89"/>
    <w:rsid w:val="00B02521"/>
    <w:rsid w:val="00B30605"/>
    <w:rsid w:val="00B433EC"/>
    <w:rsid w:val="00B468F0"/>
    <w:rsid w:val="00B5468C"/>
    <w:rsid w:val="00B5598A"/>
    <w:rsid w:val="00B57E37"/>
    <w:rsid w:val="00B66C3B"/>
    <w:rsid w:val="00B83107"/>
    <w:rsid w:val="00B91ED2"/>
    <w:rsid w:val="00B92DC8"/>
    <w:rsid w:val="00B95C6D"/>
    <w:rsid w:val="00BA7FB3"/>
    <w:rsid w:val="00BD2ADC"/>
    <w:rsid w:val="00C06651"/>
    <w:rsid w:val="00C12467"/>
    <w:rsid w:val="00C14E38"/>
    <w:rsid w:val="00C226CE"/>
    <w:rsid w:val="00C818C3"/>
    <w:rsid w:val="00C91574"/>
    <w:rsid w:val="00C936B0"/>
    <w:rsid w:val="00C9715F"/>
    <w:rsid w:val="00CD736C"/>
    <w:rsid w:val="00CE2835"/>
    <w:rsid w:val="00D02602"/>
    <w:rsid w:val="00D16D2F"/>
    <w:rsid w:val="00D17D2A"/>
    <w:rsid w:val="00D33E2A"/>
    <w:rsid w:val="00D356E2"/>
    <w:rsid w:val="00D37211"/>
    <w:rsid w:val="00D6052F"/>
    <w:rsid w:val="00DA1990"/>
    <w:rsid w:val="00DB5A98"/>
    <w:rsid w:val="00DC2E8E"/>
    <w:rsid w:val="00DE5FD2"/>
    <w:rsid w:val="00DF5DEF"/>
    <w:rsid w:val="00E131A1"/>
    <w:rsid w:val="00E158FF"/>
    <w:rsid w:val="00E209A4"/>
    <w:rsid w:val="00E24A7D"/>
    <w:rsid w:val="00E32F02"/>
    <w:rsid w:val="00E34188"/>
    <w:rsid w:val="00E34379"/>
    <w:rsid w:val="00E42B93"/>
    <w:rsid w:val="00E82568"/>
    <w:rsid w:val="00E92000"/>
    <w:rsid w:val="00EB7148"/>
    <w:rsid w:val="00ED0D67"/>
    <w:rsid w:val="00ED4DA6"/>
    <w:rsid w:val="00ED764F"/>
    <w:rsid w:val="00EE0F97"/>
    <w:rsid w:val="00F04CE7"/>
    <w:rsid w:val="00F3033C"/>
    <w:rsid w:val="00F33463"/>
    <w:rsid w:val="00F60E0F"/>
    <w:rsid w:val="00F71F61"/>
    <w:rsid w:val="00F75CA3"/>
    <w:rsid w:val="00F8665B"/>
    <w:rsid w:val="00F86FDF"/>
    <w:rsid w:val="00F905FC"/>
    <w:rsid w:val="00FA10C1"/>
    <w:rsid w:val="00FA2031"/>
    <w:rsid w:val="00FB62BB"/>
    <w:rsid w:val="00FF13C4"/>
    <w:rsid w:val="0152C39C"/>
    <w:rsid w:val="08A66C93"/>
    <w:rsid w:val="0984E136"/>
    <w:rsid w:val="09ED8133"/>
    <w:rsid w:val="0D98B085"/>
    <w:rsid w:val="0F787068"/>
    <w:rsid w:val="151372D3"/>
    <w:rsid w:val="1ED95BBF"/>
    <w:rsid w:val="2BBEA58B"/>
    <w:rsid w:val="38F58EB9"/>
    <w:rsid w:val="44390BB0"/>
    <w:rsid w:val="469D5DA0"/>
    <w:rsid w:val="4DA7736F"/>
    <w:rsid w:val="50CA8681"/>
    <w:rsid w:val="56D3CD57"/>
    <w:rsid w:val="5CC81837"/>
    <w:rsid w:val="7B352F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AE0C7"/>
  <w15:chartTrackingRefBased/>
  <w15:docId w15:val="{0710C031-904D-401B-81B9-C19C0A80E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B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4B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4B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4B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4B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4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B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4B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4B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4B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4B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4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B9B"/>
    <w:rPr>
      <w:rFonts w:eastAsiaTheme="majorEastAsia" w:cstheme="majorBidi"/>
      <w:color w:val="272727" w:themeColor="text1" w:themeTint="D8"/>
    </w:rPr>
  </w:style>
  <w:style w:type="paragraph" w:styleId="Title">
    <w:name w:val="Title"/>
    <w:basedOn w:val="Normal"/>
    <w:next w:val="Normal"/>
    <w:link w:val="TitleChar"/>
    <w:uiPriority w:val="10"/>
    <w:qFormat/>
    <w:rsid w:val="00144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B9B"/>
    <w:pPr>
      <w:spacing w:before="160"/>
      <w:jc w:val="center"/>
    </w:pPr>
    <w:rPr>
      <w:i/>
      <w:iCs/>
      <w:color w:val="404040" w:themeColor="text1" w:themeTint="BF"/>
    </w:rPr>
  </w:style>
  <w:style w:type="character" w:customStyle="1" w:styleId="QuoteChar">
    <w:name w:val="Quote Char"/>
    <w:basedOn w:val="DefaultParagraphFont"/>
    <w:link w:val="Quote"/>
    <w:uiPriority w:val="29"/>
    <w:rsid w:val="00144B9B"/>
    <w:rPr>
      <w:i/>
      <w:iCs/>
      <w:color w:val="404040" w:themeColor="text1" w:themeTint="BF"/>
    </w:rPr>
  </w:style>
  <w:style w:type="paragraph" w:styleId="ListParagraph">
    <w:name w:val="List Paragraph"/>
    <w:basedOn w:val="Normal"/>
    <w:uiPriority w:val="34"/>
    <w:qFormat/>
    <w:rsid w:val="00144B9B"/>
    <w:pPr>
      <w:ind w:left="720"/>
      <w:contextualSpacing/>
    </w:pPr>
  </w:style>
  <w:style w:type="character" w:styleId="IntenseEmphasis">
    <w:name w:val="Intense Emphasis"/>
    <w:basedOn w:val="DefaultParagraphFont"/>
    <w:uiPriority w:val="21"/>
    <w:qFormat/>
    <w:rsid w:val="00144B9B"/>
    <w:rPr>
      <w:i/>
      <w:iCs/>
      <w:color w:val="0F4761" w:themeColor="accent1" w:themeShade="BF"/>
    </w:rPr>
  </w:style>
  <w:style w:type="paragraph" w:styleId="IntenseQuote">
    <w:name w:val="Intense Quote"/>
    <w:basedOn w:val="Normal"/>
    <w:next w:val="Normal"/>
    <w:link w:val="IntenseQuoteChar"/>
    <w:uiPriority w:val="30"/>
    <w:qFormat/>
    <w:rsid w:val="00144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4B9B"/>
    <w:rPr>
      <w:i/>
      <w:iCs/>
      <w:color w:val="0F4761" w:themeColor="accent1" w:themeShade="BF"/>
    </w:rPr>
  </w:style>
  <w:style w:type="character" w:styleId="IntenseReference">
    <w:name w:val="Intense Reference"/>
    <w:basedOn w:val="DefaultParagraphFont"/>
    <w:uiPriority w:val="32"/>
    <w:qFormat/>
    <w:rsid w:val="00144B9B"/>
    <w:rPr>
      <w:b/>
      <w:bCs/>
      <w:smallCaps/>
      <w:color w:val="0F4761" w:themeColor="accent1" w:themeShade="BF"/>
      <w:spacing w:val="5"/>
    </w:rPr>
  </w:style>
  <w:style w:type="paragraph" w:styleId="FootnoteText">
    <w:name w:val="footnote text"/>
    <w:basedOn w:val="Normal"/>
    <w:link w:val="FootnoteTextChar"/>
    <w:uiPriority w:val="99"/>
    <w:semiHidden/>
    <w:unhideWhenUsed/>
    <w:rsid w:val="00F8665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8665B"/>
    <w:rPr>
      <w:sz w:val="20"/>
      <w:szCs w:val="20"/>
    </w:rPr>
  </w:style>
  <w:style w:type="character" w:styleId="FootnoteReference">
    <w:name w:val="footnote reference"/>
    <w:aliases w:val="o,fr,Style 13,Style 12,Style 15,Style 17,Style 9,o1,fr1,o2,fr2,o3,fr3,Style 18,(NECG) Footnote Reference,Style 20,Style 7,Style 8,Style 19,Style 28,Style 11,Style 16,Styl,Footnote Reference (EIS),fnr,Footnote reference (EA),Style 30,."/>
    <w:basedOn w:val="DefaultParagraphFont"/>
    <w:uiPriority w:val="99"/>
    <w:semiHidden/>
    <w:unhideWhenUsed/>
    <w:qFormat/>
    <w:rsid w:val="00F8665B"/>
    <w:rPr>
      <w:vertAlign w:val="superscript"/>
    </w:rPr>
  </w:style>
  <w:style w:type="table" w:styleId="TableGrid">
    <w:name w:val="Table Grid"/>
    <w:basedOn w:val="TableNormal"/>
    <w:uiPriority w:val="39"/>
    <w:rsid w:val="00475F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E4F9A"/>
    <w:rPr>
      <w:rFonts w:ascii="Times New Roman" w:hAnsi="Times New Roman" w:cs="Times New Roman"/>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3C25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2576"/>
  </w:style>
  <w:style w:type="paragraph" w:styleId="Footer">
    <w:name w:val="footer"/>
    <w:basedOn w:val="Normal"/>
    <w:link w:val="FooterChar"/>
    <w:uiPriority w:val="99"/>
    <w:unhideWhenUsed/>
    <w:rsid w:val="003C25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25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Gridstor_File" ma:contentTypeID="0x0101008E623A9926C9834F83C6B2D548184BD500E70FF45B02AF46478FE20A759A4559CC" ma:contentTypeVersion="6" ma:contentTypeDescription="This is the default file type for all documents in the Gridstor SharePoint Environment" ma:contentTypeScope="" ma:versionID="9e3fda3dad90c9dcaebbdb791790a911">
  <xsd:schema xmlns:xsd="http://www.w3.org/2001/XMLSchema" xmlns:xs="http://www.w3.org/2001/XMLSchema" xmlns:p="http://schemas.microsoft.com/office/2006/metadata/properties" xmlns:ns2="f5cd0532-8d41-4cf5-b36f-1b1ce3443f07" targetNamespace="http://schemas.microsoft.com/office/2006/metadata/properties" ma:root="true" ma:fieldsID="1ff6d1e0ce8b9e369f216fc9a9b648fc" ns2:_="">
    <xsd:import namespace="f5cd0532-8d41-4cf5-b36f-1b1ce3443f07"/>
    <xsd:element name="properties">
      <xsd:complexType>
        <xsd:sequence>
          <xsd:element name="documentManagement">
            <xsd:complexType>
              <xsd:all>
                <xsd:element ref="ns2:gst_FileStatus" minOccurs="0"/>
                <xsd:element ref="ns2:gst_DocumentType" minOccurs="0"/>
                <xsd:element ref="ns2:gst_Project" minOccurs="0"/>
                <xsd:element ref="ns2:gst_FiscalYear" minOccurs="0"/>
                <xsd:element ref="ns2:gst_Quarter" minOccurs="0"/>
                <xsd:element ref="ns2:gst_GUID" minOccurs="0"/>
                <xsd:element ref="ns2:gst_PublishedBy" minOccurs="0"/>
                <xsd:element ref="ns2:gst_PublishedDate" minOccurs="0"/>
                <xsd:element ref="ns2:gst_ShareStatus" minOccurs="0"/>
                <xsd:element ref="ns2:TaxCatchAll" minOccurs="0"/>
                <xsd:element ref="ns2:TaxCatchAllLabel" minOccurs="0"/>
                <xsd:element ref="ns2:gst_Subcategory" minOccurs="0"/>
                <xsd:element ref="ns2:_dlc_DocId" minOccurs="0"/>
                <xsd:element ref="ns2:_dlc_DocIdUrl" minOccurs="0"/>
                <xsd:element ref="ns2:_dlc_DocIdPersistId" minOccurs="0"/>
                <xsd:element ref="ns2:gst_Stage" minOccurs="0"/>
                <xsd:element ref="ns2:gst_Category" minOccurs="0"/>
                <xsd:element ref="ns2:gst_Department_SL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cd0532-8d41-4cf5-b36f-1b1ce3443f07" elementFormDefault="qualified">
    <xsd:import namespace="http://schemas.microsoft.com/office/2006/documentManagement/types"/>
    <xsd:import namespace="http://schemas.microsoft.com/office/infopath/2007/PartnerControls"/>
    <xsd:element name="gst_FileStatus" ma:index="2" nillable="true" ma:displayName="File Status" ma:default="Draft" ma:format="Dropdown" ma:indexed="true" ma:internalName="gst_FileStatus">
      <xsd:simpleType>
        <xsd:union memberTypes="dms:Text">
          <xsd:simpleType>
            <xsd:restriction base="dms:Choice">
              <xsd:enumeration value="Draft"/>
              <xsd:enumeration value="Submitted"/>
              <xsd:enumeration value="Under Review"/>
              <xsd:enumeration value="Approved"/>
              <xsd:enumeration value="Published"/>
              <xsd:enumeration value="Archived"/>
            </xsd:restriction>
          </xsd:simpleType>
        </xsd:union>
      </xsd:simpleType>
    </xsd:element>
    <xsd:element name="gst_DocumentType" ma:index="3" nillable="true" ma:displayName="Document Type" ma:indexed="true" ma:internalName="gst_DocumentType">
      <xsd:simpleType>
        <xsd:restriction base="dms:Text">
          <xsd:maxLength value="255"/>
        </xsd:restriction>
      </xsd:simpleType>
    </xsd:element>
    <xsd:element name="gst_Project" ma:index="4" nillable="true" ma:displayName="Project" ma:indexed="true" ma:internalName="gst_Project">
      <xsd:simpleType>
        <xsd:restriction base="dms:Text">
          <xsd:maxLength value="255"/>
        </xsd:restriction>
      </xsd:simpleType>
    </xsd:element>
    <xsd:element name="gst_FiscalYear" ma:index="5" nillable="true" ma:displayName="Fiscal Year" ma:indexed="true" ma:internalName="gst_FiscalYear" ma:percentage="FALSE">
      <xsd:simpleType>
        <xsd:restriction base="dms:Number"/>
      </xsd:simpleType>
    </xsd:element>
    <xsd:element name="gst_Quarter" ma:index="6" nillable="true" ma:displayName="Quarter" ma:format="Dropdown" ma:indexed="true" ma:internalName="gst_Quarter">
      <xsd:simpleType>
        <xsd:restriction base="dms:Choice">
          <xsd:enumeration value="Q1"/>
          <xsd:enumeration value="Q2"/>
          <xsd:enumeration value="Q3"/>
          <xsd:enumeration value="Q4"/>
        </xsd:restriction>
      </xsd:simpleType>
    </xsd:element>
    <xsd:element name="gst_GUID" ma:index="7" nillable="true" ma:displayName="GUID" ma:internalName="gst_GUID">
      <xsd:simpleType>
        <xsd:restriction base="dms:Text">
          <xsd:maxLength value="255"/>
        </xsd:restriction>
      </xsd:simpleType>
    </xsd:element>
    <xsd:element name="gst_PublishedBy" ma:index="8" nillable="true" ma:displayName="Published By" ma:description="who published the document or who finalized the version that is being stored in the library" ma:list="UserInfo" ma:SharePointGroup="0" ma:internalName="gst_PublishedBy"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gst_PublishedDate" ma:index="9" nillable="true" ma:displayName="Published Date" ma:format="DateOnly" ma:internalName="gst_PublishedDate">
      <xsd:simpleType>
        <xsd:restriction base="dms:DateTime"/>
      </xsd:simpleType>
    </xsd:element>
    <xsd:element name="gst_ShareStatus" ma:index="10" nillable="true" ma:displayName="Share Status" ma:format="Dropdown" ma:indexed="true" ma:internalName="gst_ShareStatus">
      <xsd:simpleType>
        <xsd:restriction base="dms:Choice">
          <xsd:enumeration value="Department"/>
          <xsd:enumeration value="Company"/>
        </xsd:restriction>
      </xsd:simpleType>
    </xsd:element>
    <xsd:element name="TaxCatchAll" ma:index="13" nillable="true" ma:displayName="Taxonomy Catch All Column" ma:hidden="true" ma:list="{b4d64535-dabd-4f65-8465-8d1c26f73f0e}" ma:internalName="TaxCatchAll" ma:showField="CatchAllData">
      <xsd:complexType>
        <xsd:complexContent>
          <xsd:extension base="dms:MultiChoiceLookup">
            <xsd:sequence>
              <xsd:element name="Value" type="dms:Lookup" maxOccurs="unbounded" minOccurs="0" nillable="true"/>
            </xsd:sequence>
          </xsd:extension>
        </xsd:complexContent>
      </xsd:complexType>
    </xsd:element>
    <xsd:element name="TaxCatchAllLabel" ma:index="14" nillable="true" ma:displayName="Taxonomy Catch All Column1" ma:hidden="true" ma:list="{b4d64535-dabd-4f65-8465-8d1c26f73f0e}" ma:internalName="TaxCatchAllLabel" ma:readOnly="true" ma:showField="CatchAllDataLabel">
      <xsd:complexType>
        <xsd:complexContent>
          <xsd:extension base="dms:MultiChoiceLookup">
            <xsd:sequence>
              <xsd:element name="Value" type="dms:Lookup" maxOccurs="unbounded" minOccurs="0" nillable="true"/>
            </xsd:sequence>
          </xsd:extension>
        </xsd:complexContent>
      </xsd:complexType>
    </xsd:element>
    <xsd:element name="gst_Subcategory" ma:index="19" nillable="true" ma:displayName="Subcategory" ma:indexed="true" ma:internalName="gst_Subcategory">
      <xsd:simpleType>
        <xsd:restriction base="dms:Text">
          <xsd:maxLength value="255"/>
        </xsd:restriction>
      </xsd:simpleType>
    </xsd:element>
    <xsd:element name="_dlc_DocId" ma:index="20" nillable="true" ma:displayName="Document ID Value" ma:description="The value of the document ID assigned to this item." ma:indexed="true" ma:internalName="_dlc_DocId" ma:readOnly="true">
      <xsd:simpleType>
        <xsd:restriction base="dms:Text"/>
      </xsd:simpleType>
    </xsd:element>
    <xsd:element name="_dlc_DocIdUrl" ma:index="2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2" nillable="true" ma:displayName="Persist ID" ma:description="Keep ID on add." ma:hidden="true" ma:internalName="_dlc_DocIdPersistId" ma:readOnly="true">
      <xsd:simpleType>
        <xsd:restriction base="dms:Boolean"/>
      </xsd:simpleType>
    </xsd:element>
    <xsd:element name="gst_Stage" ma:index="23" nillable="true" ma:displayName="Stage" ma:indexed="true" ma:internalName="gst_Stage">
      <xsd:simpleType>
        <xsd:restriction base="dms:Text">
          <xsd:maxLength value="255"/>
        </xsd:restriction>
      </xsd:simpleType>
    </xsd:element>
    <xsd:element name="gst_Category" ma:index="24" nillable="true" ma:displayName="Category" ma:indexed="true" ma:internalName="gst_Category">
      <xsd:simpleType>
        <xsd:restriction base="dms:Text">
          <xsd:maxLength value="255"/>
        </xsd:restriction>
      </xsd:simpleType>
    </xsd:element>
    <xsd:element name="gst_Department_SLT" ma:index="25" nillable="true" ma:displayName="Department" ma:indexed="true" ma:internalName="gst_Department_SLT">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2"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gst_DocumentType xmlns="f5cd0532-8d41-4cf5-b36f-1b1ce3443f07" xsi:nil="true"/>
    <gst_Project xmlns="f5cd0532-8d41-4cf5-b36f-1b1ce3443f07" xsi:nil="true"/>
    <gst_Department_SLT xmlns="f5cd0532-8d41-4cf5-b36f-1b1ce3443f07">Policy</gst_Department_SLT>
    <gst_Stage xmlns="f5cd0532-8d41-4cf5-b36f-1b1ce3443f07" xsi:nil="true"/>
    <gst_FiscalYear xmlns="f5cd0532-8d41-4cf5-b36f-1b1ce3443f07" xsi:nil="true"/>
    <gst_Quarter xmlns="f5cd0532-8d41-4cf5-b36f-1b1ce3443f07" xsi:nil="true"/>
    <gst_ShareStatus xmlns="f5cd0532-8d41-4cf5-b36f-1b1ce3443f07" xsi:nil="true"/>
    <gst_FileStatus xmlns="f5cd0532-8d41-4cf5-b36f-1b1ce3443f07">Draft</gst_FileStatus>
    <gst_PublishedDate xmlns="f5cd0532-8d41-4cf5-b36f-1b1ce3443f07" xsi:nil="true"/>
    <gst_Subcategory xmlns="f5cd0532-8d41-4cf5-b36f-1b1ce3443f07" xsi:nil="true"/>
    <TaxCatchAll xmlns="f5cd0532-8d41-4cf5-b36f-1b1ce3443f07" xsi:nil="true"/>
    <gst_GUID xmlns="f5cd0532-8d41-4cf5-b36f-1b1ce3443f07" xsi:nil="true"/>
    <gst_Category xmlns="f5cd0532-8d41-4cf5-b36f-1b1ce3443f07">Federal</gst_Category>
    <gst_PublishedBy xmlns="f5cd0532-8d41-4cf5-b36f-1b1ce3443f07">
      <UserInfo>
        <DisplayName/>
        <AccountId xsi:nil="true"/>
        <AccountType/>
      </UserInfo>
    </gst_PublishedBy>
    <_dlc_DocId xmlns="f5cd0532-8d41-4cf5-b36f-1b1ce3443f07">6S6M6M7FFY3K-772263787-674</_dlc_DocId>
    <_dlc_DocIdUrl xmlns="f5cd0532-8d41-4cf5-b36f-1b1ce3443f07">
      <Url>https://gridstorpdx.sharepoint.com/sites/Policy/_layouts/15/DocIdRedir.aspx?ID=6S6M6M7FFY3K-772263787-674</Url>
      <Description>6S6M6M7FFY3K-772263787-674</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haredContentType xmlns="Microsoft.SharePoint.Taxonomy.ContentTypeSync" SourceId="e78dfb4b-c350-46c2-991a-0c45a641817d" ContentTypeId="0x0101008E623A9926C9834F83C6B2D548184BD5" PreviousValue="false" LastSyncTimeStamp="2025-08-19T16:18:27.327Z"/>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4C836D22-DA2C-468E-AF4D-863BC2D01A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cd0532-8d41-4cf5-b36f-1b1ce3443f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3F397B-9C04-4746-B36F-37E316839E7E}">
  <ds:schemaRefs>
    <ds:schemaRef ds:uri="http://schemas.microsoft.com/office/2006/metadata/properties"/>
    <ds:schemaRef ds:uri="http://schemas.microsoft.com/office/infopath/2007/PartnerControls"/>
    <ds:schemaRef ds:uri="f5cd0532-8d41-4cf5-b36f-1b1ce3443f07"/>
  </ds:schemaRefs>
</ds:datastoreItem>
</file>

<file path=customXml/itemProps3.xml><?xml version="1.0" encoding="utf-8"?>
<ds:datastoreItem xmlns:ds="http://schemas.openxmlformats.org/officeDocument/2006/customXml" ds:itemID="{11E0F16E-A276-46B5-BD33-2FCB7538DBC8}">
  <ds:schemaRefs>
    <ds:schemaRef ds:uri="http://schemas.microsoft.com/sharepoint/v3/contenttype/forms"/>
  </ds:schemaRefs>
</ds:datastoreItem>
</file>

<file path=customXml/itemProps4.xml><?xml version="1.0" encoding="utf-8"?>
<ds:datastoreItem xmlns:ds="http://schemas.openxmlformats.org/officeDocument/2006/customXml" ds:itemID="{E012F7D0-7ADA-4BAA-877D-BA629A7E059F}">
  <ds:schemaRefs>
    <ds:schemaRef ds:uri="http://schemas.openxmlformats.org/officeDocument/2006/bibliography"/>
  </ds:schemaRefs>
</ds:datastoreItem>
</file>

<file path=customXml/itemProps5.xml><?xml version="1.0" encoding="utf-8"?>
<ds:datastoreItem xmlns:ds="http://schemas.openxmlformats.org/officeDocument/2006/customXml" ds:itemID="{A516FA9B-1F37-40F4-9BB5-37D65F023114}">
  <ds:schemaRefs>
    <ds:schemaRef ds:uri="Microsoft.SharePoint.Taxonomy.ContentTypeSync"/>
  </ds:schemaRefs>
</ds:datastoreItem>
</file>

<file path=customXml/itemProps6.xml><?xml version="1.0" encoding="utf-8"?>
<ds:datastoreItem xmlns:ds="http://schemas.openxmlformats.org/officeDocument/2006/customXml" ds:itemID="{DE12B22E-AC38-4516-BE74-B106EC6E3AA8}">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9</Pages>
  <Words>2177</Words>
  <Characters>12414</Characters>
  <Application>Microsoft Office Word</Application>
  <DocSecurity>0</DocSecurity>
  <Lines>103</Lines>
  <Paragraphs>29</Paragraphs>
  <ScaleCrop>false</ScaleCrop>
  <Company/>
  <LinksUpToDate>false</LinksUpToDate>
  <CharactersWithSpaces>14562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Burwen</dc:creator>
  <cp:keywords/>
  <dc:description/>
  <cp:lastModifiedBy>Jason Burwen</cp:lastModifiedBy>
  <cp:revision>199</cp:revision>
  <dcterms:created xsi:type="dcterms:W3CDTF">2025-11-17T20:23:00Z</dcterms:created>
  <dcterms:modified xsi:type="dcterms:W3CDTF">2025-11-21T20:50:00Z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0x0101008E623A9926C9834F83C6B2D548184BD500E70FF45B02AF46478FE20A759A4559CC</vt:lpwstr>
  </property>
  <property fmtid="{D5CDD505-2E9C-101B-9397-08002B2CF9AE}" pid="3" name="_dlc_DocIdItemGuid">
    <vt:lpwstr>088049d2-cd83-4d56-957a-7a7f57bb8947</vt:lpwstr>
  </property>
  <property fmtid="{D5CDD505-2E9C-101B-9397-08002B2CF9AE}" pid="4" name="docLang">
    <vt:lpwstr>en</vt:lpwstr>
  </property>
</Properties>
</file>