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95F6" w14:textId="77777777" w:rsidR="0016129A" w:rsidRDefault="00C97973">
      <w:pPr>
        <w:jc w:val="center"/>
        <w:rPr>
          <w:b/>
          <w:bCs/>
          <w:sz w:val="34"/>
          <w:szCs w:val="34"/>
        </w:rPr>
      </w:pPr>
      <w:r>
        <w:rPr>
          <w:b/>
          <w:bCs/>
          <w:sz w:val="34"/>
          <w:szCs w:val="34"/>
        </w:rPr>
        <w:t xml:space="preserve"> SIMATS ENGINEERING</w:t>
      </w:r>
    </w:p>
    <w:p w14:paraId="7D9E95F7" w14:textId="77777777" w:rsidR="0016129A" w:rsidRDefault="00C97973">
      <w:pPr>
        <w:jc w:val="center"/>
        <w:rPr>
          <w:b/>
          <w:bCs/>
          <w:sz w:val="28"/>
          <w:szCs w:val="28"/>
        </w:rPr>
      </w:pPr>
      <w:r>
        <w:rPr>
          <w:b/>
          <w:bCs/>
          <w:sz w:val="28"/>
          <w:szCs w:val="28"/>
        </w:rPr>
        <w:t>ASSESSMENT TOOL 1</w:t>
      </w:r>
    </w:p>
    <w:p w14:paraId="7D9E95F8" w14:textId="77777777" w:rsidR="0016129A" w:rsidRDefault="0016129A">
      <w:pPr>
        <w:jc w:val="center"/>
        <w:rPr>
          <w:b/>
          <w:bCs/>
          <w:sz w:val="34"/>
          <w:szCs w:val="34"/>
        </w:rPr>
      </w:pPr>
    </w:p>
    <w:p w14:paraId="7D9E95F9" w14:textId="77777777" w:rsidR="0016129A" w:rsidRDefault="0016129A">
      <w:pPr>
        <w:jc w:val="center"/>
        <w:rPr>
          <w:b/>
          <w:bCs/>
          <w:sz w:val="34"/>
          <w:szCs w:val="34"/>
        </w:rPr>
      </w:pPr>
    </w:p>
    <w:p w14:paraId="7D9E95FA" w14:textId="77777777" w:rsidR="0016129A" w:rsidRDefault="00C97973">
      <w:pPr>
        <w:rPr>
          <w:rFonts w:ascii="Arial" w:eastAsia="Arial" w:hAnsi="Arial" w:cs="Arial"/>
          <w:b/>
          <w:bCs/>
        </w:rPr>
      </w:pPr>
      <w:r>
        <w:rPr>
          <w:rFonts w:ascii="Arial" w:eastAsia="Arial" w:hAnsi="Arial" w:cs="Arial"/>
          <w:b/>
          <w:bCs/>
        </w:rPr>
        <w:t>COURSE NAME: COMPUTER NETWORKS</w:t>
      </w:r>
    </w:p>
    <w:p w14:paraId="53955EA6" w14:textId="77777777" w:rsidR="00C11DAE" w:rsidRDefault="00C97973">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p>
    <w:p w14:paraId="3434C049" w14:textId="77777777" w:rsidR="00C11DAE" w:rsidRDefault="00C11DAE">
      <w:pPr>
        <w:rPr>
          <w:rFonts w:ascii="Arial" w:eastAsia="Arial" w:hAnsi="Arial" w:cs="Arial"/>
          <w:b/>
          <w:bCs/>
        </w:rPr>
      </w:pPr>
      <w:r>
        <w:rPr>
          <w:rFonts w:ascii="Arial" w:eastAsia="Arial" w:hAnsi="Arial" w:cs="Arial"/>
          <w:b/>
          <w:bCs/>
        </w:rPr>
        <w:t>Name: Pranav A S</w:t>
      </w:r>
    </w:p>
    <w:p w14:paraId="7D9E95FD" w14:textId="11092203" w:rsidR="0016129A" w:rsidRDefault="00C11DAE">
      <w:pPr>
        <w:rPr>
          <w:rFonts w:ascii="Arial" w:eastAsia="Arial" w:hAnsi="Arial" w:cs="Arial"/>
          <w:b/>
          <w:bCs/>
        </w:rPr>
      </w:pPr>
      <w:r>
        <w:rPr>
          <w:rFonts w:ascii="Arial" w:eastAsia="Arial" w:hAnsi="Arial" w:cs="Arial"/>
          <w:b/>
          <w:bCs/>
        </w:rPr>
        <w:t>Reg: 192573001</w:t>
      </w:r>
      <w:r w:rsidR="00C97973">
        <w:rPr>
          <w:rFonts w:ascii="Arial" w:eastAsia="Arial" w:hAnsi="Arial" w:cs="Arial"/>
          <w:b/>
          <w:bCs/>
        </w:rPr>
        <w:tab/>
      </w:r>
      <w:r w:rsidR="00C97973">
        <w:rPr>
          <w:rFonts w:ascii="Arial" w:eastAsia="Arial" w:hAnsi="Arial" w:cs="Arial"/>
          <w:b/>
          <w:bCs/>
        </w:rPr>
        <w:tab/>
      </w:r>
      <w:r w:rsidR="00C97973">
        <w:rPr>
          <w:rFonts w:ascii="Arial" w:eastAsia="Arial" w:hAnsi="Arial" w:cs="Arial"/>
          <w:b/>
          <w:bCs/>
        </w:rPr>
        <w:tab/>
      </w:r>
      <w:r w:rsidR="00C97973">
        <w:rPr>
          <w:rFonts w:ascii="Arial" w:eastAsia="Arial" w:hAnsi="Arial" w:cs="Arial"/>
          <w:b/>
          <w:bCs/>
        </w:rPr>
        <w:tab/>
      </w:r>
    </w:p>
    <w:p w14:paraId="7D9E95FE" w14:textId="77777777" w:rsidR="0016129A" w:rsidRDefault="00C9797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D9E9670" w14:textId="77777777" w:rsidR="0016129A" w:rsidRDefault="0016129A">
                      <w:pPr>
                        <w:textDirection w:val="btLr"/>
                      </w:pPr>
                    </w:p>
                  </w:txbxContent>
                </v:textbox>
                <w10:anchorlock/>
              </v:rect>
            </w:pict>
          </mc:Fallback>
        </mc:AlternateContent>
      </w:r>
    </w:p>
    <w:p w14:paraId="7D9E95FF" w14:textId="77777777" w:rsidR="0016129A" w:rsidRDefault="0016129A">
      <w:pPr>
        <w:rPr>
          <w:rFonts w:ascii="Arial" w:eastAsia="Arial" w:hAnsi="Arial" w:cs="Arial"/>
          <w:b/>
          <w:bCs/>
        </w:rPr>
      </w:pPr>
    </w:p>
    <w:p w14:paraId="7D9E9600" w14:textId="77777777" w:rsidR="0016129A" w:rsidRDefault="00C97973">
      <w:pPr>
        <w:rPr>
          <w:rFonts w:ascii="Arial" w:eastAsia="Arial" w:hAnsi="Arial" w:cs="Arial"/>
          <w:b/>
          <w:bCs/>
        </w:rPr>
      </w:pPr>
      <w:r>
        <w:rPr>
          <w:rFonts w:ascii="Arial" w:eastAsia="Arial" w:hAnsi="Arial" w:cs="Arial"/>
          <w:b/>
          <w:bCs/>
        </w:rPr>
        <w:t>COURSE OUTCOME COVERED</w:t>
      </w:r>
    </w:p>
    <w:p w14:paraId="7D9E9601" w14:textId="77777777" w:rsidR="0016129A" w:rsidRDefault="0016129A">
      <w:pPr>
        <w:rPr>
          <w:rFonts w:ascii="Arial" w:eastAsia="Arial" w:hAnsi="Arial" w:cs="Arial"/>
          <w:b/>
          <w:bCs/>
        </w:rPr>
      </w:pPr>
    </w:p>
    <w:p w14:paraId="7D9E9602"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t>Design network topologies star, mesh, bus, and hybrid using networking devices, transmission media, and cabling standards</w:t>
      </w:r>
    </w:p>
    <w:p w14:paraId="7D9E9603" w14:textId="77777777"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5)</w:t>
      </w:r>
    </w:p>
    <w:p w14:paraId="7D9E9604" w14:textId="77777777" w:rsidR="0016129A" w:rsidRDefault="0016129A">
      <w:pPr>
        <w:rPr>
          <w:rFonts w:ascii="Arial" w:eastAsia="Arial" w:hAnsi="Arial" w:cs="Arial"/>
          <w:i/>
          <w:iCs/>
        </w:rPr>
      </w:pPr>
    </w:p>
    <w:p w14:paraId="7D9E9605" w14:textId="77777777" w:rsidR="0016129A" w:rsidRDefault="00C97973">
      <w:pPr>
        <w:rPr>
          <w:rFonts w:ascii="Arial" w:eastAsia="Arial" w:hAnsi="Arial" w:cs="Arial"/>
          <w:i/>
          <w:iCs/>
        </w:rPr>
      </w:pPr>
      <w:r>
        <w:rPr>
          <w:rFonts w:ascii="Arial" w:eastAsia="Arial" w:hAnsi="Arial" w:cs="Arial"/>
          <w:i/>
          <w:iCs/>
        </w:rPr>
        <w:t>Assessment Tool Weightage: 40%</w:t>
      </w:r>
    </w:p>
    <w:p w14:paraId="7D9E9606" w14:textId="77777777" w:rsidR="0016129A" w:rsidRDefault="0016129A">
      <w:pPr>
        <w:rPr>
          <w:rFonts w:ascii="Arial" w:eastAsia="Arial" w:hAnsi="Arial" w:cs="Arial"/>
          <w:i/>
          <w:iCs/>
        </w:rPr>
      </w:pPr>
    </w:p>
    <w:p w14:paraId="7D9E9607" w14:textId="77777777" w:rsidR="0016129A" w:rsidRDefault="00C97973">
      <w:pPr>
        <w:rPr>
          <w:rFonts w:ascii="Arial" w:eastAsia="Arial" w:hAnsi="Arial" w:cs="Arial"/>
        </w:rPr>
      </w:pPr>
      <w:r>
        <w:rPr>
          <w:noProof/>
          <w:sz w:val="22"/>
          <w:szCs w:val="22"/>
        </w:rPr>
        <mc:AlternateContent>
          <mc:Choice Requires="wps">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1" w14:textId="77777777" w:rsidR="0016129A" w:rsidRDefault="0016129A">
                      <w:pPr>
                        <w:textDirection w:val="btLr"/>
                      </w:pPr>
                    </w:p>
                  </w:txbxContent>
                </v:textbox>
                <w10:anchorlock/>
              </v:rect>
            </w:pict>
          </mc:Fallback>
        </mc:AlternateContent>
      </w:r>
    </w:p>
    <w:p w14:paraId="7D9E9608" w14:textId="77777777" w:rsidR="0016129A" w:rsidRDefault="0016129A">
      <w:pPr>
        <w:rPr>
          <w:rFonts w:ascii="Arial" w:eastAsia="Arial" w:hAnsi="Arial" w:cs="Arial"/>
        </w:rPr>
      </w:pPr>
    </w:p>
    <w:p w14:paraId="7D9E9609" w14:textId="3384B7BA"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Marks:30</w:t>
      </w:r>
    </w:p>
    <w:p w14:paraId="7D9E9622" w14:textId="77777777" w:rsidR="0016129A" w:rsidRDefault="0016129A" w:rsidP="00675991">
      <w:pPr>
        <w:jc w:val="both"/>
        <w:rPr>
          <w:rFonts w:ascii="Arial" w:eastAsia="Arial" w:hAnsi="Arial" w:cs="Arial"/>
        </w:rPr>
      </w:pPr>
    </w:p>
    <w:p w14:paraId="7D9E9623" w14:textId="77777777" w:rsidR="0016129A" w:rsidRDefault="00C97973">
      <w:pPr>
        <w:ind w:left="3600"/>
        <w:jc w:val="both"/>
        <w:rPr>
          <w:rFonts w:ascii="Arial" w:eastAsia="Arial" w:hAnsi="Arial" w:cs="Arial"/>
        </w:rPr>
      </w:pPr>
      <w:r>
        <w:rPr>
          <w:rFonts w:ascii="Arial" w:eastAsia="Arial" w:hAnsi="Arial" w:cs="Arial"/>
        </w:rPr>
        <w:t>Annexure A</w:t>
      </w:r>
    </w:p>
    <w:p w14:paraId="7D9E9624" w14:textId="77777777" w:rsidR="0016129A" w:rsidRDefault="0016129A">
      <w:pPr>
        <w:rPr>
          <w:rFonts w:ascii="Arial" w:eastAsia="Arial" w:hAnsi="Arial" w:cs="Arial"/>
        </w:rPr>
      </w:pPr>
    </w:p>
    <w:p w14:paraId="7D9E9625" w14:textId="77777777" w:rsidR="0016129A" w:rsidRDefault="00C97973">
      <w:pPr>
        <w:pBdr>
          <w:top w:val="nil"/>
          <w:left w:val="nil"/>
          <w:bottom w:val="nil"/>
          <w:right w:val="nil"/>
          <w:between w:val="nil"/>
        </w:pBdr>
        <w:ind w:left="720"/>
        <w:jc w:val="center"/>
        <w:rPr>
          <w:b/>
          <w:bCs/>
          <w:color w:val="000000"/>
        </w:rPr>
      </w:pPr>
      <w:r>
        <w:rPr>
          <w:b/>
          <w:bCs/>
          <w:color w:val="000000"/>
          <w:sz w:val="32"/>
          <w:szCs w:val="32"/>
        </w:rPr>
        <w:t>Constraint-Based Problem Solving</w:t>
      </w:r>
    </w:p>
    <w:p w14:paraId="7D9E9626" w14:textId="08C4CC49"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proofErr w:type="gramStart"/>
      <w:r>
        <w:rPr>
          <w:color w:val="000000"/>
          <w:sz w:val="28"/>
          <w:szCs w:val="28"/>
        </w:rPr>
        <w:t xml:space="preserve">A </w:t>
      </w:r>
      <w:r w:rsidR="001952A9" w:rsidRPr="001952A9">
        <w:rPr>
          <w:color w:val="000000"/>
          <w:sz w:val="28"/>
          <w:szCs w:val="28"/>
        </w:rPr>
        <w:t xml:space="preserve"> multinational</w:t>
      </w:r>
      <w:proofErr w:type="gramEnd"/>
      <w:r w:rsidR="001952A9" w:rsidRPr="001952A9">
        <w:rPr>
          <w:color w:val="000000"/>
          <w:sz w:val="28"/>
          <w:szCs w:val="28"/>
        </w:rPr>
        <w:t xml:space="preserve">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 xml:space="preserve">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w:t>
      </w:r>
      <w:proofErr w:type="spellStart"/>
      <w:r w:rsidRPr="00C97973">
        <w:rPr>
          <w:color w:val="000000"/>
          <w:sz w:val="28"/>
          <w:szCs w:val="28"/>
        </w:rPr>
        <w:t>Analyze</w:t>
      </w:r>
      <w:proofErr w:type="spellEnd"/>
      <w:r w:rsidRPr="00C97973">
        <w:rPr>
          <w:color w:val="000000"/>
          <w:sz w:val="28"/>
          <w:szCs w:val="28"/>
        </w:rPr>
        <w:t xml:space="preserve"> the requirements and propose an efficient wireless network design, including access point placement, frequency band selection, and authentication methods. Explain how your solution balances coverage, performance, security, and cost.</w:t>
      </w: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17B9DF87" w14:textId="77777777" w:rsidR="00C11DAE" w:rsidRDefault="00C11DAE">
      <w:pPr>
        <w:pStyle w:val="ConstraintAnswerHeading"/>
      </w:pPr>
    </w:p>
    <w:p w14:paraId="49455106" w14:textId="7A93EB61" w:rsidR="00B8406C" w:rsidRPr="00C11DAE" w:rsidRDefault="00011CB1" w:rsidP="00C11DAE">
      <w:pPr>
        <w:pStyle w:val="ConstraintAnswerHeading"/>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lastRenderedPageBreak/>
        <w:t>Answer 1: Connectivity for a Remote Rural Branch Office</w:t>
      </w:r>
    </w:p>
    <w:p w14:paraId="0342380A"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Problem understanding and constraints: The branch has no high-speed wired internet, must support cloud applications and video conferencing, must communicate securely with headquarters, has a limited connectivity budget, and requires business continuity. The design must therefore balance available bandwidth, latency, weather and terrain risks, installation cost, recurring charges, security, supportability, and future growth. It is not sufficient to recommend the fastest possible service if the service is una</w:t>
      </w:r>
      <w:r w:rsidRPr="00C11DAE">
        <w:rPr>
          <w:rFonts w:ascii="Times New Roman" w:hAnsi="Times New Roman"/>
          <w:color w:val="000000" w:themeColor="text1"/>
          <w:sz w:val="28"/>
          <w:szCs w:val="28"/>
        </w:rPr>
        <w:t>vailable or unaffordable at the site.</w:t>
      </w:r>
    </w:p>
    <w:p w14:paraId="1E6C777B"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Problem decomposition: First assess the site for line-of-sight, satellite visibility, cellular coverage, power stability, and the distance to any fibre or microwave provider. Next estimate peak and average traffic for cloud applications, voice and video. Then select a primary access circuit, add a diverse backup path, design the LAN and secure WAN connection to headquarters, and define monitoring and failover procedures. Finally, test service quality during normal operation and during a primary-link failure</w:t>
      </w:r>
      <w:r w:rsidRPr="00C11DAE">
        <w:rPr>
          <w:rFonts w:ascii="Times New Roman" w:hAnsi="Times New Roman"/>
          <w:color w:val="000000" w:themeColor="text1"/>
          <w:sz w:val="28"/>
          <w:szCs w:val="28"/>
        </w:rPr>
        <w:t>.</w:t>
      </w:r>
    </w:p>
    <w:p w14:paraId="423064BB"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 xml:space="preserve">Solution strategy: Use business-grade fixed wireless or 4G/5G cellular broadband as the primary service where a reliable provider and signal are available. If terrestrial wireless or cellular coverage is inadequate, use a low-latency LEO satellite service with a business plan and a suitable service-level agreement. Deploy a second, diverse connection—preferably a different cellular provider or satellite/terrestrial technology—as the backup. Use an SD-WAN-capable dual-WAN firewall to steer interactive video </w:t>
      </w:r>
      <w:r w:rsidRPr="00C11DAE">
        <w:rPr>
          <w:rFonts w:ascii="Times New Roman" w:hAnsi="Times New Roman"/>
          <w:color w:val="000000" w:themeColor="text1"/>
          <w:sz w:val="28"/>
          <w:szCs w:val="28"/>
        </w:rPr>
        <w:t>and business-critical traffic over the best path, fail over automatically, and return to the primary circuit after a stable recovery period.</w:t>
      </w:r>
    </w:p>
    <w:p w14:paraId="55952982"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Networking devices and security mechanisms: Install an SD-WAN or enterprise dual-WAN firewall/router, a managed PoE switch, business wireless access points, and a UPS with surge protection. Create separate VLANs for staff, voice or video, guest access, printers or IoT devices, and network management. Establish an encrypted site-to-site IPsec or SD-WAN tunnel to headquarters, use mutual authentication and strong certificates where supported, and apply least-privilege firewall rules. Enable secure DNS, endpoi</w:t>
      </w:r>
      <w:r w:rsidRPr="00C11DAE">
        <w:rPr>
          <w:rFonts w:ascii="Times New Roman" w:hAnsi="Times New Roman"/>
          <w:color w:val="000000" w:themeColor="text1"/>
          <w:sz w:val="28"/>
          <w:szCs w:val="28"/>
        </w:rPr>
        <w:t>nt protection, MFA for administrative access, central logging, configuration backups, and remote monitoring. Disable insecure management protocols and permit device administration only through the management VPN or a restricted management VLAN.</w:t>
      </w:r>
    </w:p>
    <w:p w14:paraId="56663651"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Constraint application and feasibility: Fixed wireless or cellular normally has lower installation cost and better latency than satellite when coverage exists, while LEO satellite provides reachability in isolated locations but may have higher equipment, usage, and weather-related costs. Traffic shaping should reserve bandwidth for voice, video, DNS, and interactive cloud traffic; large updates and backups should be scheduled outside peak hours. Use adaptive video quality and local caching where possible ra</w:t>
      </w:r>
      <w:r w:rsidRPr="00C11DAE">
        <w:rPr>
          <w:rFonts w:ascii="Times New Roman" w:hAnsi="Times New Roman"/>
          <w:color w:val="000000" w:themeColor="text1"/>
          <w:sz w:val="28"/>
          <w:szCs w:val="28"/>
        </w:rPr>
        <w:t>ther than over-provisioning an expensive link. A UPS and automatic failover protect operations during short power or provider interruptions, while a documented manual fallback keeps essential communication available if both links degrade.</w:t>
      </w:r>
    </w:p>
    <w:p w14:paraId="2A3EB651"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Validation, scalability, and conclusion: Test throughput, latency, jitter, packet loss, VPN stability, DNS, cloud application responsiveness, video-call quality, failover time, and restoration behaviour at different times of day. Monitor signal strength, provider status, usage quotas, and tunnel health. Record a baseline and review it monthly. As the branch grows, add a second access point, upgrade the switch, increase the primary circuit, or add a dedicated microwave or fibre service if it becomes availabl</w:t>
      </w:r>
      <w:r w:rsidRPr="00C11DAE">
        <w:rPr>
          <w:rFonts w:ascii="Times New Roman" w:hAnsi="Times New Roman"/>
          <w:color w:val="000000" w:themeColor="text1"/>
          <w:sz w:val="28"/>
          <w:szCs w:val="28"/>
        </w:rPr>
        <w:t>e. This design is feasible because it begins with proportionate connectivity and security while preserving a clear migration path to higher-capacity service.</w:t>
      </w:r>
    </w:p>
    <w:p w14:paraId="42E502B0"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lastRenderedPageBreak/>
        <w:t>Rubric alignment: This response identifies and decomposes the constraints, applies them consistently, explains a logical and feasible strategy, includes cost-aware innovation, and presents clear validation and implementation reasoning.</w:t>
      </w:r>
    </w:p>
    <w:p w14:paraId="66A4FBCB" w14:textId="77777777" w:rsidR="00B8406C" w:rsidRPr="00C11DAE" w:rsidRDefault="00B8406C" w:rsidP="00C11DAE">
      <w:pPr>
        <w:pStyle w:val="ConstraintAnswerText"/>
        <w:jc w:val="both"/>
        <w:rPr>
          <w:rFonts w:ascii="Times New Roman" w:hAnsi="Times New Roman"/>
          <w:color w:val="000000" w:themeColor="text1"/>
          <w:sz w:val="28"/>
          <w:szCs w:val="28"/>
        </w:rPr>
      </w:pPr>
    </w:p>
    <w:p w14:paraId="625C7D20" w14:textId="77777777" w:rsidR="00B8406C" w:rsidRPr="00C11DAE" w:rsidRDefault="00011CB1" w:rsidP="00C11DAE">
      <w:pPr>
        <w:pStyle w:val="ConstraintAnswerHeading"/>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Answer 2: Cost-Effective High-Density Wireless Network for a University Campus</w:t>
      </w:r>
    </w:p>
    <w:p w14:paraId="1139216D"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Problem understanding and constraints: More than 3,000 students need campus-wide wireless access across classrooms, laboratories, libraries, and hostels. The network must support many simultaneous users, limit co-channel and adjacent-channel interference, secure user access, and remain within a constrained access-point budget. Coverage alone is not enough; the design must provide capacity in dense areas, predictable roaming, fair airtime usage, and manageable authentication and monitoring.</w:t>
      </w:r>
    </w:p>
    <w:p w14:paraId="57C3FC2F"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Problem decomposition: Divide the campus into buildings and RF cells, classify spaces by user density and traffic type, estimate concurrent rather than enrolled users, identify sources of interference, and map wired backhaul and power availability. Define separate requirements for lecture halls, libraries, laboratories, hostels, outdoor paths, and low-density corridors. Then create an RF plan, select access-point locations and power levels, design VLAN and IP services, integrate authentication, and validate</w:t>
      </w:r>
      <w:r w:rsidRPr="00C11DAE">
        <w:rPr>
          <w:rFonts w:ascii="Times New Roman" w:hAnsi="Times New Roman"/>
          <w:color w:val="000000" w:themeColor="text1"/>
          <w:sz w:val="28"/>
          <w:szCs w:val="28"/>
        </w:rPr>
        <w:t xml:space="preserve"> capacity with a pilot before campus-wide deployment.</w:t>
      </w:r>
    </w:p>
    <w:p w14:paraId="14AE69A6"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Access-point placement and capacity design: Place access points according to a predictive survey followed by an on-site validation survey. In lecture halls and libraries, install more access points at lower transmit power and position them to serve seating areas rather than trying to cover the whole building from a few high-power units. Use ceiling mounting, avoid placing radios behind metal or thick concrete, and provide wired PoE backhaul. In hostels, design for evening peak demand and account for wall at</w:t>
      </w:r>
      <w:r w:rsidRPr="00C11DAE">
        <w:rPr>
          <w:rFonts w:ascii="Times New Roman" w:hAnsi="Times New Roman"/>
          <w:color w:val="000000" w:themeColor="text1"/>
          <w:sz w:val="28"/>
          <w:szCs w:val="28"/>
        </w:rPr>
        <w:t>tenuation. Use directional or carefully positioned radios in specialised spaces where they reduce spillover into adjacent cells. Disable or reduce coverage from unused legacy rates and tune cell boundaries so clients do not remain attached to distant access points.</w:t>
      </w:r>
    </w:p>
    <w:p w14:paraId="0217BF3A"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 xml:space="preserve">Frequency and RF strategy: Prefer 5 GHz and 6 GHz where client support and regulatory conditions permit because they provide more non-overlapping capacity than congested 2.4 GHz. Retain 2.4 GHz only for coverage and legacy or IoT devices, using narrow channels and conservative power. Use automatic channel management with administrator-controlled limits, but verify its decisions during busy periods. Apply smaller channel widths in dense environments rather than using wide channels everywhere; this increases </w:t>
      </w:r>
      <w:r w:rsidRPr="00C11DAE">
        <w:rPr>
          <w:rFonts w:ascii="Times New Roman" w:hAnsi="Times New Roman"/>
          <w:color w:val="000000" w:themeColor="text1"/>
          <w:sz w:val="28"/>
          <w:szCs w:val="28"/>
        </w:rPr>
        <w:t>the number of usable channels and reduces contention. Use band steering, minimum data rates, airtime fairness, load balancing, and fast roaming features where supported, while avoiding aggressive settings that can destabilise older devices.</w:t>
      </w:r>
    </w:p>
    <w:p w14:paraId="640FD734"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Authentication, segmentation, and management: Use WPA3-Enterprise with 802.1X and a RADIUS service for students and staff, integrated with the university identity directory. Provide a separate secure network for staff, a student network with appropriate policy controls, a guest portal or temporary guest identity, and an isolated IoT or laboratory-device network. Use dynamic VLAN assignment, role-based firewall policies, DNS filtering, client isolation where appropriate, certificate validation, and MFA for a</w:t>
      </w:r>
      <w:r w:rsidRPr="00C11DAE">
        <w:rPr>
          <w:rFonts w:ascii="Times New Roman" w:hAnsi="Times New Roman"/>
          <w:color w:val="000000" w:themeColor="text1"/>
          <w:sz w:val="28"/>
          <w:szCs w:val="28"/>
        </w:rPr>
        <w:t>dministrators. Centralise configuration, firmware management, logs, alarms, rogue-access-point detection, and performance dashboards through a wireless controller or cloud-managed platform.</w:t>
      </w:r>
    </w:p>
    <w:p w14:paraId="4EBFDC81"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 xml:space="preserve">Balancing coverage, performance, security, and cost: A limited AP budget should be spent first on high-density and high-value locations rather than on uniform blanket coverage. Use wired Ethernet where fixed laboratory devices can be connected, reducing pressure on the wireless network. Reuse existing PoE switches and fibre or </w:t>
      </w:r>
      <w:r w:rsidRPr="00C11DAE">
        <w:rPr>
          <w:rFonts w:ascii="Times New Roman" w:hAnsi="Times New Roman"/>
          <w:color w:val="000000" w:themeColor="text1"/>
          <w:sz w:val="28"/>
          <w:szCs w:val="28"/>
        </w:rPr>
        <w:lastRenderedPageBreak/>
        <w:t>copper backhaul where capacity is sufficient, and phase deployment by building. Avoid increasing transmit power as a substitute for capacity; additional low-power cells in crowded areas are usually more effective. A pilot in one lecture hall, library zone, laboratory, and hostel floor can establish real client capacity and reduce procurement risk.</w:t>
      </w:r>
    </w:p>
    <w:p w14:paraId="317B1FF3"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Testing, innovation, and conclusion: Validate received signal, signal-to-noise ratio, roaming, authentication time, channel utilisation, retransmissions, latency, packet loss, throughput per client, multicast behaviour, and application performance during peak occupancy. Conduct a walk test and a controlled load test with representative devices. Review help-desk data and adjust channels or AP locations after launch. An innovative cost-control measure is a capacity-driven deployment model that uses wired offl</w:t>
      </w:r>
      <w:r w:rsidRPr="00C11DAE">
        <w:rPr>
          <w:rFonts w:ascii="Times New Roman" w:hAnsi="Times New Roman"/>
          <w:color w:val="000000" w:themeColor="text1"/>
          <w:sz w:val="28"/>
          <w:szCs w:val="28"/>
        </w:rPr>
        <w:t>oad, scheduled high-density profiles, automatic client balancing, and analytics to place future APs only where measured demand justifies them. This provides equitable secure access without treating every square metre as equally expensive to serve.</w:t>
      </w:r>
    </w:p>
    <w:p w14:paraId="5B857402"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Rubric alignment: This response identifies and decomposes the constraints, applies them consistently, explains a logical and feasible strategy, includes cost-aware innovation, and presents clear validation and implementation reasoning.</w:t>
      </w:r>
    </w:p>
    <w:p w14:paraId="29C05C8D" w14:textId="77777777" w:rsidR="00B8406C" w:rsidRPr="00C11DAE" w:rsidRDefault="00B8406C" w:rsidP="00C11DAE">
      <w:pPr>
        <w:pStyle w:val="ConstraintAnswerText"/>
        <w:jc w:val="both"/>
        <w:rPr>
          <w:rFonts w:ascii="Times New Roman" w:hAnsi="Times New Roman"/>
          <w:color w:val="000000" w:themeColor="text1"/>
          <w:sz w:val="28"/>
          <w:szCs w:val="28"/>
        </w:rPr>
      </w:pPr>
    </w:p>
    <w:p w14:paraId="53AB4F4F" w14:textId="77777777" w:rsidR="00B8406C" w:rsidRPr="00C11DAE" w:rsidRDefault="00011CB1" w:rsidP="00C11DAE">
      <w:pPr>
        <w:pStyle w:val="ConstraintAnswerHeading"/>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Answer 3: Secure and Efficient Network Architecture for a Financial Institution</w:t>
      </w:r>
    </w:p>
    <w:p w14:paraId="6E0E6B7A"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Problem understanding and constraints: The institution must improve cybersecurity while employees access sensitive customer information and online banking services. It must comply with strict security policies, avoid a significant performance penalty, and control operational cost. The architecture must protect confidentiality, integrity, and availability, limit lateral movement, provide strong identity assurance, detect attacks, preserve evidence, and remain practical for operations and audits.</w:t>
      </w:r>
    </w:p>
    <w:p w14:paraId="3A3E2919"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 xml:space="preserve">Problem decomposition: Identify users, applications, data classifications, trust boundaries, external connections, administrative paths, and critical dependencies. Separate internet-facing services from internal systems, classify customer and payment data, map permitted business flows, select enforcement points, define authentication and logging requirements, and design a phased migration. Treat security as a set of control layers—identity, segmentation, firewalling, endpoint protection, detection, backup, </w:t>
      </w:r>
      <w:r w:rsidRPr="00C11DAE">
        <w:rPr>
          <w:rFonts w:ascii="Times New Roman" w:hAnsi="Times New Roman"/>
          <w:color w:val="000000" w:themeColor="text1"/>
          <w:sz w:val="28"/>
          <w:szCs w:val="28"/>
        </w:rPr>
        <w:t>and response—rather than depending on one perimeter device.</w:t>
      </w:r>
    </w:p>
    <w:p w14:paraId="7DBB6EA2"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Segmentation architecture: Use a zero-trust-oriented design with separate zones for public web services, application services, databases, employee endpoints, privileged administration, third-party access, security tools, backups, and guest devices. Use VLANs and Layer 3 interfaces for logical separation, but enforce sensitive boundaries with internal segmentation firewalls or policy gateways rather than relying only on VLANs. Place online-banking and other internet-facing services in a DMZ with tightly rest</w:t>
      </w:r>
      <w:r w:rsidRPr="00C11DAE">
        <w:rPr>
          <w:rFonts w:ascii="Times New Roman" w:hAnsi="Times New Roman"/>
          <w:color w:val="000000" w:themeColor="text1"/>
          <w:sz w:val="28"/>
          <w:szCs w:val="28"/>
        </w:rPr>
        <w:t>ricted connections to application and database tiers. Use micro-segmentation or host firewalls for high-value workloads, and deny traffic by default except for documented application flows.</w:t>
      </w:r>
    </w:p>
    <w:p w14:paraId="1A9032CB"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Firewall deployment and authentication: Deploy a redundant next-generation firewall pair at the internet edge with separate policies for inbound, outbound, remote-access VPN, and site-to-site traffic. Add internal segmentation firewalls for critical zones and use web-application protection for public banking services. Apply application-aware policies, egress filtering, threat prevention, secure remote administration, and central policy logging. Use central identity management with role-based access, MFA, ph</w:t>
      </w:r>
      <w:r w:rsidRPr="00C11DAE">
        <w:rPr>
          <w:rFonts w:ascii="Times New Roman" w:hAnsi="Times New Roman"/>
          <w:color w:val="000000" w:themeColor="text1"/>
          <w:sz w:val="28"/>
          <w:szCs w:val="28"/>
        </w:rPr>
        <w:t xml:space="preserve">ishing-resistant methods for privileged users, 802.1X for network access, device-posture checks, short-lived privileged credentials, and strong </w:t>
      </w:r>
      <w:r w:rsidRPr="00C11DAE">
        <w:rPr>
          <w:rFonts w:ascii="Times New Roman" w:hAnsi="Times New Roman"/>
          <w:color w:val="000000" w:themeColor="text1"/>
          <w:sz w:val="28"/>
          <w:szCs w:val="28"/>
        </w:rPr>
        <w:lastRenderedPageBreak/>
        <w:t>service-account controls. Use TLS for applications and encrypted management protocols, with certificate lifecycle management and key protection.</w:t>
      </w:r>
    </w:p>
    <w:p w14:paraId="28F945A1"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Intrusion detection, performance, and cost controls: Deploy network intrusion detection or prevention at internet and critical internal choke points, endpoint detection and response on servers and workstations, DNS and email security, vulnerability scanning, and central SIEM correlation. Use passive monitoring and sampled flow data where full packet inspection would create unacceptable overhead. Size firewalls and inspection engines using measured throughput, concurrent sessions, TLS inspection needs, and f</w:t>
      </w:r>
      <w:r w:rsidRPr="00C11DAE">
        <w:rPr>
          <w:rFonts w:ascii="Times New Roman" w:hAnsi="Times New Roman"/>
          <w:color w:val="000000" w:themeColor="text1"/>
          <w:sz w:val="28"/>
          <w:szCs w:val="28"/>
        </w:rPr>
        <w:t>ailover requirements. Reuse existing switching and identity infrastructure where safe, prioritise high-risk assets first, automate policy and configuration checks, and use open standards and existing log platforms to limit recurring cost. High-volume logging should be filtered and tiered so important events remain searchable without overwhelming storage.</w:t>
      </w:r>
    </w:p>
    <w:p w14:paraId="7DF0E795"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Compliance, validation, and conclusion: Map every control to the institution’s security policy, risk register, retention requirements, and applicable regulatory obligations. Test segmentation with approved vulnerability scans, validate that unauthorised paths are blocked, verify MFA and privileged-access workflows, measure latency and transaction throughput before and after inspection, and perform failover and recovery tests. Conduct purple-team or controlled incident exercises, review alert quality, and do</w:t>
      </w:r>
      <w:r w:rsidRPr="00C11DAE">
        <w:rPr>
          <w:rFonts w:ascii="Times New Roman" w:hAnsi="Times New Roman"/>
          <w:color w:val="000000" w:themeColor="text1"/>
          <w:sz w:val="28"/>
          <w:szCs w:val="28"/>
        </w:rPr>
        <w:t>cument exceptions with risk owners and expiry dates. The recommended architecture improves security without a blanket performance sacrifice because inspection is concentrated at appropriate trust boundaries, traffic is segmented logically and physically, and capacity is measured before enforcement is expanded. It is feasible, auditable, and scalable through phased deployment and continuous monitoring.</w:t>
      </w:r>
    </w:p>
    <w:p w14:paraId="1DF144E1" w14:textId="77777777" w:rsidR="00B8406C" w:rsidRPr="00C11DAE" w:rsidRDefault="00011CB1" w:rsidP="00C11DAE">
      <w:pPr>
        <w:pStyle w:val="ConstraintAnswerText"/>
        <w:jc w:val="both"/>
        <w:rPr>
          <w:rFonts w:ascii="Times New Roman" w:hAnsi="Times New Roman"/>
          <w:color w:val="000000" w:themeColor="text1"/>
          <w:sz w:val="28"/>
          <w:szCs w:val="28"/>
        </w:rPr>
      </w:pPr>
      <w:r w:rsidRPr="00C11DAE">
        <w:rPr>
          <w:rFonts w:ascii="Times New Roman" w:hAnsi="Times New Roman"/>
          <w:color w:val="000000" w:themeColor="text1"/>
          <w:sz w:val="28"/>
          <w:szCs w:val="28"/>
        </w:rPr>
        <w:t>Rubric alignment: This response identifies and decomposes the constraints, applies them consistently, explains a logical and feasible strategy, includes cost-aware innovation, and presents clear validation and implementation reasoning.</w:t>
      </w:r>
    </w:p>
    <w:p w14:paraId="4BEC280E" w14:textId="77777777" w:rsidR="00B8406C" w:rsidRDefault="00B8406C">
      <w:pPr>
        <w:pStyle w:val="ConstraintAnswerText"/>
      </w:pPr>
    </w:p>
    <w:p w14:paraId="17A25BB5" w14:textId="7CF1174D" w:rsidR="00C97973" w:rsidRDefault="00C97973">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4817ED44" w14:textId="77777777" w:rsidR="00675991" w:rsidRDefault="00675991">
      <w:pPr>
        <w:pBdr>
          <w:top w:val="nil"/>
          <w:left w:val="nil"/>
          <w:bottom w:val="nil"/>
          <w:right w:val="nil"/>
          <w:between w:val="nil"/>
        </w:pBdr>
        <w:jc w:val="both"/>
        <w:rPr>
          <w:rFonts w:ascii="Arial" w:eastAsia="Arial" w:hAnsi="Arial" w:cs="Arial"/>
          <w:b/>
          <w:bCs/>
          <w:color w:val="000000"/>
        </w:rPr>
      </w:pPr>
    </w:p>
    <w:p w14:paraId="7D9E962B" w14:textId="77777777" w:rsidR="0016129A" w:rsidRDefault="0016129A">
      <w:pPr>
        <w:pBdr>
          <w:top w:val="nil"/>
          <w:left w:val="nil"/>
          <w:bottom w:val="nil"/>
          <w:right w:val="nil"/>
          <w:between w:val="nil"/>
        </w:pBdr>
        <w:jc w:val="both"/>
        <w:rPr>
          <w:rFonts w:ascii="Arial" w:eastAsia="Arial" w:hAnsi="Arial" w:cs="Arial"/>
          <w:b/>
          <w:bCs/>
          <w:color w:val="000000"/>
        </w:rPr>
      </w:pPr>
    </w:p>
    <w:p w14:paraId="7D9E962C" w14:textId="77777777" w:rsidR="0016129A" w:rsidRDefault="00C97973" w:rsidP="00675991">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7D9E962D" w14:textId="77777777" w:rsidR="0016129A" w:rsidRDefault="0016129A">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183"/>
        <w:gridCol w:w="1521"/>
        <w:gridCol w:w="1525"/>
        <w:gridCol w:w="1564"/>
        <w:gridCol w:w="1588"/>
      </w:tblGrid>
      <w:tr w:rsidR="0016129A" w14:paraId="7D9E9634" w14:textId="77777777">
        <w:trPr>
          <w:tblHeader/>
        </w:trPr>
        <w:tc>
          <w:tcPr>
            <w:tcW w:w="1681" w:type="dxa"/>
            <w:vAlign w:val="center"/>
          </w:tcPr>
          <w:p w14:paraId="7D9E962E" w14:textId="77777777" w:rsidR="0016129A" w:rsidRDefault="00C97973">
            <w:pPr>
              <w:jc w:val="center"/>
              <w:rPr>
                <w:b/>
                <w:bCs/>
              </w:rPr>
            </w:pPr>
            <w:r>
              <w:rPr>
                <w:b/>
                <w:bCs/>
              </w:rPr>
              <w:t>Criteria</w:t>
            </w:r>
          </w:p>
        </w:tc>
        <w:tc>
          <w:tcPr>
            <w:tcW w:w="1183" w:type="dxa"/>
            <w:vAlign w:val="center"/>
          </w:tcPr>
          <w:p w14:paraId="7D9E962F" w14:textId="77777777" w:rsidR="0016129A" w:rsidRDefault="00C97973">
            <w:pPr>
              <w:jc w:val="center"/>
              <w:rPr>
                <w:b/>
                <w:bCs/>
              </w:rPr>
            </w:pPr>
            <w:r>
              <w:rPr>
                <w:b/>
                <w:bCs/>
              </w:rPr>
              <w:t>Weightage (%)</w:t>
            </w:r>
          </w:p>
        </w:tc>
        <w:tc>
          <w:tcPr>
            <w:tcW w:w="1521" w:type="dxa"/>
            <w:vAlign w:val="center"/>
          </w:tcPr>
          <w:p w14:paraId="7D9E9630" w14:textId="77777777" w:rsidR="0016129A" w:rsidRDefault="00C97973">
            <w:pPr>
              <w:jc w:val="center"/>
              <w:rPr>
                <w:b/>
                <w:bCs/>
              </w:rPr>
            </w:pPr>
            <w:r>
              <w:rPr>
                <w:b/>
                <w:bCs/>
              </w:rPr>
              <w:t>Exemplary (4)</w:t>
            </w:r>
          </w:p>
        </w:tc>
        <w:tc>
          <w:tcPr>
            <w:tcW w:w="1525" w:type="dxa"/>
            <w:vAlign w:val="center"/>
          </w:tcPr>
          <w:p w14:paraId="7D9E9631" w14:textId="77777777" w:rsidR="0016129A" w:rsidRDefault="00C97973">
            <w:pPr>
              <w:jc w:val="center"/>
              <w:rPr>
                <w:b/>
                <w:bCs/>
              </w:rPr>
            </w:pPr>
            <w:r>
              <w:rPr>
                <w:b/>
                <w:bCs/>
              </w:rPr>
              <w:t>Proficient (3)</w:t>
            </w:r>
          </w:p>
        </w:tc>
        <w:tc>
          <w:tcPr>
            <w:tcW w:w="1564" w:type="dxa"/>
            <w:vAlign w:val="center"/>
          </w:tcPr>
          <w:p w14:paraId="7D9E9632" w14:textId="77777777" w:rsidR="0016129A" w:rsidRDefault="00C97973">
            <w:pPr>
              <w:jc w:val="center"/>
              <w:rPr>
                <w:b/>
                <w:bCs/>
              </w:rPr>
            </w:pPr>
            <w:r>
              <w:rPr>
                <w:b/>
                <w:bCs/>
              </w:rPr>
              <w:t>Developing (2)</w:t>
            </w:r>
          </w:p>
        </w:tc>
        <w:tc>
          <w:tcPr>
            <w:tcW w:w="1588" w:type="dxa"/>
            <w:vAlign w:val="center"/>
          </w:tcPr>
          <w:p w14:paraId="7D9E9633" w14:textId="77777777" w:rsidR="0016129A" w:rsidRDefault="00C97973">
            <w:pPr>
              <w:jc w:val="center"/>
              <w:rPr>
                <w:b/>
                <w:bCs/>
              </w:rPr>
            </w:pPr>
            <w:r>
              <w:rPr>
                <w:b/>
                <w:bCs/>
              </w:rPr>
              <w:t>Beginning (1)</w:t>
            </w:r>
          </w:p>
        </w:tc>
      </w:tr>
      <w:tr w:rsidR="0016129A" w14:paraId="7D9E963B" w14:textId="77777777">
        <w:tc>
          <w:tcPr>
            <w:tcW w:w="1681" w:type="dxa"/>
            <w:vAlign w:val="center"/>
          </w:tcPr>
          <w:p w14:paraId="7D9E9635" w14:textId="77777777" w:rsidR="0016129A" w:rsidRDefault="00C97973">
            <w:r>
              <w:rPr>
                <w:b/>
                <w:bCs/>
              </w:rPr>
              <w:t>Understanding of Problem &amp; Constraints</w:t>
            </w:r>
          </w:p>
        </w:tc>
        <w:tc>
          <w:tcPr>
            <w:tcW w:w="1183" w:type="dxa"/>
            <w:vAlign w:val="center"/>
          </w:tcPr>
          <w:p w14:paraId="7D9E9636" w14:textId="77777777" w:rsidR="0016129A" w:rsidRDefault="00C97973">
            <w:r>
              <w:t>20%</w:t>
            </w:r>
          </w:p>
        </w:tc>
        <w:tc>
          <w:tcPr>
            <w:tcW w:w="1521" w:type="dxa"/>
            <w:vAlign w:val="center"/>
          </w:tcPr>
          <w:p w14:paraId="7D9E9637" w14:textId="77777777" w:rsidR="0016129A" w:rsidRDefault="00C97973">
            <w:r>
              <w:t>Clearly identifies all constraints and fully understands the problem requirements</w:t>
            </w:r>
          </w:p>
        </w:tc>
        <w:tc>
          <w:tcPr>
            <w:tcW w:w="1525" w:type="dxa"/>
            <w:vAlign w:val="center"/>
          </w:tcPr>
          <w:p w14:paraId="7D9E9638" w14:textId="77777777" w:rsidR="0016129A" w:rsidRDefault="00C97973">
            <w:r>
              <w:t>Identifies most constraints with minor gaps in understanding</w:t>
            </w:r>
          </w:p>
        </w:tc>
        <w:tc>
          <w:tcPr>
            <w:tcW w:w="1564" w:type="dxa"/>
            <w:vAlign w:val="center"/>
          </w:tcPr>
          <w:p w14:paraId="7D9E9639" w14:textId="77777777" w:rsidR="0016129A" w:rsidRDefault="00C97973">
            <w:r>
              <w:t>Identifies some constraints but misses key aspects</w:t>
            </w:r>
          </w:p>
        </w:tc>
        <w:tc>
          <w:tcPr>
            <w:tcW w:w="1588" w:type="dxa"/>
            <w:vAlign w:val="center"/>
          </w:tcPr>
          <w:p w14:paraId="7D9E963A" w14:textId="77777777" w:rsidR="0016129A" w:rsidRDefault="00C97973">
            <w:r>
              <w:t>Shows little or no understanding of constraints or problem</w:t>
            </w:r>
          </w:p>
        </w:tc>
      </w:tr>
      <w:tr w:rsidR="0016129A" w14:paraId="7D9E9642" w14:textId="77777777">
        <w:tc>
          <w:tcPr>
            <w:tcW w:w="1681" w:type="dxa"/>
            <w:vAlign w:val="center"/>
          </w:tcPr>
          <w:p w14:paraId="7D9E963C" w14:textId="77777777" w:rsidR="0016129A" w:rsidRDefault="00C97973">
            <w:r>
              <w:rPr>
                <w:b/>
                <w:bCs/>
              </w:rPr>
              <w:t>Problem Decomposition</w:t>
            </w:r>
          </w:p>
        </w:tc>
        <w:tc>
          <w:tcPr>
            <w:tcW w:w="1183" w:type="dxa"/>
            <w:vAlign w:val="center"/>
          </w:tcPr>
          <w:p w14:paraId="7D9E963D" w14:textId="77777777" w:rsidR="0016129A" w:rsidRDefault="00C97973">
            <w:r>
              <w:t>15%</w:t>
            </w:r>
          </w:p>
        </w:tc>
        <w:tc>
          <w:tcPr>
            <w:tcW w:w="1521" w:type="dxa"/>
            <w:vAlign w:val="center"/>
          </w:tcPr>
          <w:p w14:paraId="7D9E963E" w14:textId="77777777" w:rsidR="0016129A" w:rsidRDefault="00C97973">
            <w:r>
              <w:t>Breaks problem into logical, well-structured sub-problems effectively</w:t>
            </w:r>
          </w:p>
        </w:tc>
        <w:tc>
          <w:tcPr>
            <w:tcW w:w="1525" w:type="dxa"/>
            <w:vAlign w:val="center"/>
          </w:tcPr>
          <w:p w14:paraId="7D9E963F" w14:textId="77777777" w:rsidR="0016129A" w:rsidRDefault="00C97973">
            <w:r>
              <w:t>Breaks problem into sub-parts with some logical flow</w:t>
            </w:r>
          </w:p>
        </w:tc>
        <w:tc>
          <w:tcPr>
            <w:tcW w:w="1564" w:type="dxa"/>
            <w:vAlign w:val="center"/>
          </w:tcPr>
          <w:p w14:paraId="7D9E9640" w14:textId="77777777" w:rsidR="0016129A" w:rsidRDefault="00C97973">
            <w:r>
              <w:t>Attempts decomposition but lacks clarity or structure</w:t>
            </w:r>
          </w:p>
        </w:tc>
        <w:tc>
          <w:tcPr>
            <w:tcW w:w="1588" w:type="dxa"/>
            <w:vAlign w:val="center"/>
          </w:tcPr>
          <w:p w14:paraId="7D9E9641" w14:textId="77777777" w:rsidR="0016129A" w:rsidRDefault="00C97973">
            <w:r>
              <w:t>No clear decomposition of the problem</w:t>
            </w:r>
          </w:p>
        </w:tc>
      </w:tr>
      <w:tr w:rsidR="0016129A" w14:paraId="7D9E9649" w14:textId="77777777">
        <w:tc>
          <w:tcPr>
            <w:tcW w:w="1681" w:type="dxa"/>
            <w:vAlign w:val="center"/>
          </w:tcPr>
          <w:p w14:paraId="7D9E9643" w14:textId="77777777" w:rsidR="0016129A" w:rsidRDefault="00C97973">
            <w:r>
              <w:rPr>
                <w:b/>
                <w:bCs/>
              </w:rPr>
              <w:t>Application of Constraints in Solution</w:t>
            </w:r>
          </w:p>
        </w:tc>
        <w:tc>
          <w:tcPr>
            <w:tcW w:w="1183" w:type="dxa"/>
            <w:vAlign w:val="center"/>
          </w:tcPr>
          <w:p w14:paraId="7D9E9644" w14:textId="77777777" w:rsidR="0016129A" w:rsidRDefault="00C97973">
            <w:r>
              <w:t>20%</w:t>
            </w:r>
          </w:p>
        </w:tc>
        <w:tc>
          <w:tcPr>
            <w:tcW w:w="1521" w:type="dxa"/>
            <w:vAlign w:val="center"/>
          </w:tcPr>
          <w:p w14:paraId="7D9E9645" w14:textId="77777777" w:rsidR="0016129A" w:rsidRDefault="00C97973">
            <w:r>
              <w:t>Applies all constraints correctly and consistently in solution design</w:t>
            </w:r>
          </w:p>
        </w:tc>
        <w:tc>
          <w:tcPr>
            <w:tcW w:w="1525" w:type="dxa"/>
            <w:vAlign w:val="center"/>
          </w:tcPr>
          <w:p w14:paraId="7D9E9646" w14:textId="77777777" w:rsidR="0016129A" w:rsidRDefault="00C97973">
            <w:r>
              <w:t>Applies most constraints correctly with minor errors</w:t>
            </w:r>
          </w:p>
        </w:tc>
        <w:tc>
          <w:tcPr>
            <w:tcW w:w="1564" w:type="dxa"/>
            <w:vAlign w:val="center"/>
          </w:tcPr>
          <w:p w14:paraId="7D9E9647" w14:textId="77777777" w:rsidR="0016129A" w:rsidRDefault="00C97973">
            <w:r>
              <w:t>Applies some constraints but with noticeable errors</w:t>
            </w:r>
          </w:p>
        </w:tc>
        <w:tc>
          <w:tcPr>
            <w:tcW w:w="1588" w:type="dxa"/>
            <w:vAlign w:val="center"/>
          </w:tcPr>
          <w:p w14:paraId="7D9E9648" w14:textId="77777777" w:rsidR="0016129A" w:rsidRDefault="00C97973">
            <w:r>
              <w:t>Fails to apply constraints appropriately</w:t>
            </w:r>
          </w:p>
        </w:tc>
      </w:tr>
      <w:tr w:rsidR="0016129A" w14:paraId="7D9E9650" w14:textId="77777777">
        <w:tc>
          <w:tcPr>
            <w:tcW w:w="1681" w:type="dxa"/>
            <w:vAlign w:val="center"/>
          </w:tcPr>
          <w:p w14:paraId="7D9E964A" w14:textId="77777777" w:rsidR="0016129A" w:rsidRDefault="00C97973">
            <w:r>
              <w:rPr>
                <w:b/>
                <w:bCs/>
              </w:rPr>
              <w:lastRenderedPageBreak/>
              <w:t>Logical Reasoning &amp; Strategy</w:t>
            </w:r>
          </w:p>
        </w:tc>
        <w:tc>
          <w:tcPr>
            <w:tcW w:w="1183" w:type="dxa"/>
            <w:vAlign w:val="center"/>
          </w:tcPr>
          <w:p w14:paraId="7D9E964B" w14:textId="77777777" w:rsidR="0016129A" w:rsidRDefault="00C97973">
            <w:r>
              <w:t>15%</w:t>
            </w:r>
          </w:p>
        </w:tc>
        <w:tc>
          <w:tcPr>
            <w:tcW w:w="1521" w:type="dxa"/>
            <w:vAlign w:val="center"/>
          </w:tcPr>
          <w:p w14:paraId="7D9E964C" w14:textId="77777777" w:rsidR="0016129A" w:rsidRDefault="00C97973">
            <w:r>
              <w:t>Uses strong, clear, and efficient reasoning strategies</w:t>
            </w:r>
          </w:p>
        </w:tc>
        <w:tc>
          <w:tcPr>
            <w:tcW w:w="1525" w:type="dxa"/>
            <w:vAlign w:val="center"/>
          </w:tcPr>
          <w:p w14:paraId="7D9E964D" w14:textId="77777777" w:rsidR="0016129A" w:rsidRDefault="00C97973">
            <w:r>
              <w:t>Uses generally sound reasoning with minor gaps</w:t>
            </w:r>
          </w:p>
        </w:tc>
        <w:tc>
          <w:tcPr>
            <w:tcW w:w="1564" w:type="dxa"/>
            <w:vAlign w:val="center"/>
          </w:tcPr>
          <w:p w14:paraId="7D9E964E" w14:textId="77777777" w:rsidR="0016129A" w:rsidRDefault="00C97973">
            <w:r>
              <w:t>Reasoning is partially correct but inconsistent</w:t>
            </w:r>
          </w:p>
        </w:tc>
        <w:tc>
          <w:tcPr>
            <w:tcW w:w="1588" w:type="dxa"/>
            <w:vAlign w:val="center"/>
          </w:tcPr>
          <w:p w14:paraId="7D9E964F" w14:textId="77777777" w:rsidR="0016129A" w:rsidRDefault="00C97973">
            <w:r>
              <w:t>Reasoning is unclear or incorrect</w:t>
            </w:r>
          </w:p>
        </w:tc>
      </w:tr>
      <w:tr w:rsidR="0016129A" w14:paraId="7D9E9657" w14:textId="77777777">
        <w:tc>
          <w:tcPr>
            <w:tcW w:w="1681" w:type="dxa"/>
            <w:vAlign w:val="center"/>
          </w:tcPr>
          <w:p w14:paraId="7D9E9651" w14:textId="77777777" w:rsidR="0016129A" w:rsidRDefault="00C97973">
            <w:r>
              <w:rPr>
                <w:b/>
                <w:bCs/>
              </w:rPr>
              <w:t>Solution Accuracy &amp; Feasibility</w:t>
            </w:r>
          </w:p>
        </w:tc>
        <w:tc>
          <w:tcPr>
            <w:tcW w:w="1183" w:type="dxa"/>
            <w:vAlign w:val="center"/>
          </w:tcPr>
          <w:p w14:paraId="7D9E9652" w14:textId="77777777" w:rsidR="0016129A" w:rsidRDefault="00C97973">
            <w:r>
              <w:t>15%</w:t>
            </w:r>
          </w:p>
        </w:tc>
        <w:tc>
          <w:tcPr>
            <w:tcW w:w="1521" w:type="dxa"/>
            <w:vAlign w:val="center"/>
          </w:tcPr>
          <w:p w14:paraId="7D9E9653" w14:textId="77777777" w:rsidR="0016129A" w:rsidRDefault="00C97973">
            <w:r>
              <w:t>Solution is fully correct, feasible, and optimized</w:t>
            </w:r>
          </w:p>
        </w:tc>
        <w:tc>
          <w:tcPr>
            <w:tcW w:w="1525" w:type="dxa"/>
            <w:vAlign w:val="center"/>
          </w:tcPr>
          <w:p w14:paraId="7D9E9654" w14:textId="77777777" w:rsidR="0016129A" w:rsidRDefault="00C97973">
            <w:r>
              <w:t>Solution is mostly correct and feasible</w:t>
            </w:r>
          </w:p>
        </w:tc>
        <w:tc>
          <w:tcPr>
            <w:tcW w:w="1564" w:type="dxa"/>
            <w:vAlign w:val="center"/>
          </w:tcPr>
          <w:p w14:paraId="7D9E9655" w14:textId="77777777" w:rsidR="0016129A" w:rsidRDefault="00C97973">
            <w:r>
              <w:t>Solution has errors or is partially feasible</w:t>
            </w:r>
          </w:p>
        </w:tc>
        <w:tc>
          <w:tcPr>
            <w:tcW w:w="1588" w:type="dxa"/>
            <w:vAlign w:val="center"/>
          </w:tcPr>
          <w:p w14:paraId="7D9E9656" w14:textId="77777777" w:rsidR="0016129A" w:rsidRDefault="00C97973">
            <w:r>
              <w:t>Solution is incorrect or not feasible</w:t>
            </w:r>
          </w:p>
        </w:tc>
      </w:tr>
      <w:tr w:rsidR="0016129A" w14:paraId="7D9E965E" w14:textId="77777777">
        <w:tc>
          <w:tcPr>
            <w:tcW w:w="1681" w:type="dxa"/>
            <w:vAlign w:val="center"/>
          </w:tcPr>
          <w:p w14:paraId="7D9E9658" w14:textId="77777777" w:rsidR="0016129A" w:rsidRDefault="00C97973">
            <w:r>
              <w:rPr>
                <w:b/>
                <w:bCs/>
              </w:rPr>
              <w:t>Creativity &amp; Innovation</w:t>
            </w:r>
          </w:p>
        </w:tc>
        <w:tc>
          <w:tcPr>
            <w:tcW w:w="1183" w:type="dxa"/>
            <w:vAlign w:val="center"/>
          </w:tcPr>
          <w:p w14:paraId="7D9E9659" w14:textId="77777777" w:rsidR="0016129A" w:rsidRDefault="00C97973">
            <w:r>
              <w:t>5%</w:t>
            </w:r>
          </w:p>
        </w:tc>
        <w:tc>
          <w:tcPr>
            <w:tcW w:w="1521" w:type="dxa"/>
            <w:vAlign w:val="center"/>
          </w:tcPr>
          <w:p w14:paraId="7D9E965A" w14:textId="77777777" w:rsidR="0016129A" w:rsidRDefault="00C97973">
            <w:r>
              <w:t>Demonstrates highly innovative and unique approach</w:t>
            </w:r>
          </w:p>
        </w:tc>
        <w:tc>
          <w:tcPr>
            <w:tcW w:w="1525" w:type="dxa"/>
            <w:vAlign w:val="center"/>
          </w:tcPr>
          <w:p w14:paraId="7D9E965B" w14:textId="77777777" w:rsidR="0016129A" w:rsidRDefault="00C97973">
            <w:r>
              <w:t>Shows some creativity in approach</w:t>
            </w:r>
          </w:p>
        </w:tc>
        <w:tc>
          <w:tcPr>
            <w:tcW w:w="1564" w:type="dxa"/>
            <w:vAlign w:val="center"/>
          </w:tcPr>
          <w:p w14:paraId="7D9E965C" w14:textId="77777777" w:rsidR="0016129A" w:rsidRDefault="00C97973">
            <w:r>
              <w:t>Limited creativity shown</w:t>
            </w:r>
          </w:p>
        </w:tc>
        <w:tc>
          <w:tcPr>
            <w:tcW w:w="1588" w:type="dxa"/>
            <w:vAlign w:val="center"/>
          </w:tcPr>
          <w:p w14:paraId="7D9E965D" w14:textId="77777777" w:rsidR="0016129A" w:rsidRDefault="00C97973">
            <w:r>
              <w:t>No creativity; relies on basic or copied ideas</w:t>
            </w:r>
          </w:p>
        </w:tc>
      </w:tr>
      <w:tr w:rsidR="0016129A" w14:paraId="7D9E9665" w14:textId="77777777">
        <w:tc>
          <w:tcPr>
            <w:tcW w:w="1681" w:type="dxa"/>
            <w:vAlign w:val="center"/>
          </w:tcPr>
          <w:p w14:paraId="7D9E965F" w14:textId="77777777" w:rsidR="0016129A" w:rsidRDefault="00C97973">
            <w:r>
              <w:rPr>
                <w:b/>
                <w:bCs/>
              </w:rPr>
              <w:t>Clarity of Presentation</w:t>
            </w:r>
          </w:p>
        </w:tc>
        <w:tc>
          <w:tcPr>
            <w:tcW w:w="1183" w:type="dxa"/>
            <w:vAlign w:val="center"/>
          </w:tcPr>
          <w:p w14:paraId="7D9E9660" w14:textId="77777777" w:rsidR="0016129A" w:rsidRDefault="00C97973">
            <w:r>
              <w:t>10%</w:t>
            </w:r>
          </w:p>
        </w:tc>
        <w:tc>
          <w:tcPr>
            <w:tcW w:w="1521" w:type="dxa"/>
            <w:vAlign w:val="center"/>
          </w:tcPr>
          <w:p w14:paraId="7D9E9661" w14:textId="77777777" w:rsidR="0016129A" w:rsidRDefault="00C97973">
            <w:r>
              <w:t>Solution is clearly presented with excellent organization and explanation</w:t>
            </w:r>
          </w:p>
        </w:tc>
        <w:tc>
          <w:tcPr>
            <w:tcW w:w="1525" w:type="dxa"/>
            <w:vAlign w:val="center"/>
          </w:tcPr>
          <w:p w14:paraId="7D9E9662" w14:textId="77777777" w:rsidR="0016129A" w:rsidRDefault="00C97973">
            <w:r>
              <w:t>Presentation is clear with minor issues</w:t>
            </w:r>
          </w:p>
        </w:tc>
        <w:tc>
          <w:tcPr>
            <w:tcW w:w="1564" w:type="dxa"/>
            <w:vAlign w:val="center"/>
          </w:tcPr>
          <w:p w14:paraId="7D9E9663" w14:textId="77777777" w:rsidR="0016129A" w:rsidRDefault="00C97973">
            <w:r>
              <w:t>Presentation lacks clarity or organization</w:t>
            </w:r>
          </w:p>
        </w:tc>
        <w:tc>
          <w:tcPr>
            <w:tcW w:w="1588" w:type="dxa"/>
            <w:vAlign w:val="center"/>
          </w:tcPr>
          <w:p w14:paraId="7D9E9664" w14:textId="77777777" w:rsidR="0016129A" w:rsidRDefault="00C97973">
            <w:r>
              <w:t>Poorly presented and difficult to understand</w:t>
            </w:r>
          </w:p>
        </w:tc>
      </w:tr>
    </w:tbl>
    <w:p w14:paraId="7D9E9666" w14:textId="77777777" w:rsidR="0016129A" w:rsidRDefault="0016129A">
      <w:pPr>
        <w:jc w:val="center"/>
        <w:rPr>
          <w:b/>
          <w:bCs/>
          <w:sz w:val="34"/>
          <w:szCs w:val="34"/>
        </w:rPr>
      </w:pPr>
    </w:p>
    <w:p w14:paraId="7D9E9667" w14:textId="77777777" w:rsidR="0016129A" w:rsidRDefault="0016129A">
      <w:pPr>
        <w:jc w:val="center"/>
        <w:rPr>
          <w:b/>
          <w:bCs/>
          <w:sz w:val="34"/>
          <w:szCs w:val="34"/>
        </w:rPr>
      </w:pPr>
    </w:p>
    <w:p w14:paraId="7D9E9668" w14:textId="77777777" w:rsidR="0016129A" w:rsidRDefault="0016129A">
      <w:pPr>
        <w:jc w:val="center"/>
        <w:rPr>
          <w:b/>
          <w:bCs/>
          <w:sz w:val="34"/>
          <w:szCs w:val="34"/>
        </w:rPr>
      </w:pPr>
    </w:p>
    <w:p w14:paraId="7D9E9669" w14:textId="77777777" w:rsidR="0016129A" w:rsidRDefault="0016129A">
      <w:pPr>
        <w:jc w:val="center"/>
        <w:rPr>
          <w:b/>
          <w:bCs/>
          <w:sz w:val="34"/>
          <w:szCs w:val="34"/>
        </w:rPr>
      </w:pPr>
    </w:p>
    <w:sectPr w:rsidR="0016129A" w:rsidSect="00675991">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08330D-3809-4ADA-8343-6FDC1AE7F2F5}"/>
    <w:embedBold r:id="rId2" w:fontKey="{595BC9B5-A522-4233-9303-FF35AD052CB2}"/>
  </w:font>
  <w:font w:name="Cambria">
    <w:panose1 w:val="02040503050406030204"/>
    <w:charset w:val="00"/>
    <w:family w:val="roman"/>
    <w:pitch w:val="variable"/>
    <w:sig w:usb0="E00006FF" w:usb1="420024FF" w:usb2="02000000" w:usb3="00000000" w:csb0="0000019F" w:csb1="00000000"/>
    <w:embedRegular r:id="rId3" w:fontKey="{7031BBB5-E2F5-4B58-8F3F-9A6F5CD7B5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352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A"/>
    <w:rsid w:val="0016129A"/>
    <w:rsid w:val="001952A9"/>
    <w:rsid w:val="00675991"/>
    <w:rsid w:val="007C5E61"/>
    <w:rsid w:val="00B025EF"/>
    <w:rsid w:val="00B8406C"/>
    <w:rsid w:val="00C11DAE"/>
    <w:rsid w:val="00C97973"/>
    <w:rsid w:val="00D80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ConstraintAnswerHeading">
    <w:name w:val="Constraint Answer Heading"/>
    <w:rPr>
      <w:rFonts w:ascii="Calibri" w:hAnsi="Calibri"/>
      <w:b/>
      <w:color w:val="1F4E79"/>
    </w:rPr>
  </w:style>
  <w:style w:type="paragraph" w:customStyle="1" w:styleId="ConstraintAnswerText">
    <w:name w:val="Constraint Answer Text"/>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2667</Words>
  <Characters>15203</Characters>
  <Application>Microsoft Office Word</Application>
  <DocSecurity>0</DocSecurity>
  <Lines>126</Lines>
  <Paragraphs>35</Paragraphs>
  <ScaleCrop>false</ScaleCrop>
  <Company/>
  <LinksUpToDate>false</LinksUpToDate>
  <CharactersWithSpaces>17835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2026-08-16T16:14:00Z</dcterms:created>
  <dcterms:modified xsi:type="dcterms:W3CDTF">2026-08-16T16:14:00Z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