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top w:val="single" w:sz="48" w:space="0" w:color="1A56DB"/>
        </w:pBdr>
        <w:spacing w:before="0" w:after="0"/>
      </w:pPr>
    </w:p>
    <w:p/>
    <w:p/>
    <w:p/>
    <w:p>
      <w:pPr>
        <w:jc w:val="center"/>
      </w:pPr>
      <w:r>
        <w:rPr>
          <w:rFonts w:ascii="Calibri" w:hAnsi="Calibri"/>
          <w:b/>
          <w:color w:val="1A56DB"/>
          <w:sz w:val="64"/>
        </w:rPr>
        <w:t>SAVAARI B2B PORTAL</w:t>
      </w:r>
    </w:p>
    <w:p>
      <w:pPr>
        <w:jc w:val="center"/>
      </w:pPr>
      <w:r>
        <w:rPr>
          <w:rFonts w:ascii="Calibri" w:hAnsi="Calibri"/>
          <w:color w:val="64748B"/>
          <w:sz w:val="32"/>
        </w:rPr>
        <w:t>Technical &amp; Product Documentation</w:t>
      </w:r>
    </w:p>
    <w:p/>
    <w:p>
      <w:pPr>
        <w:pBdr>
          <w:bottom w:val="single" w:sz="16" w:space="1" w:color="1A56DB"/>
        </w:pBdr>
        <w:spacing w:after="0" w:before="0"/>
      </w:pPr>
    </w:p>
    <w:p/>
    <w:tbl>
      <w:tblPr>
        <w:tblStyle w:val="TableGrid"/>
        <w:tblW w:type="auto" w:w="0"/>
        <w:jc w:val="center"/>
        <w:tblLook w:firstColumn="1" w:firstRow="1" w:lastColumn="0" w:lastRow="0" w:noHBand="0" w:noVBand="1" w:val="04A0"/>
      </w:tblPr>
      <w:tblGrid>
        <w:gridCol w:w="4513"/>
        <w:gridCol w:w="4513"/>
      </w:tblGrid>
      <w:tr>
        <w:tc>
          <w:tcPr>
            <w:tcW w:type="dxa" w:w="3168"/>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b/>
                <w:color w:val="1A56DB"/>
                <w:sz w:val="20"/>
              </w:rPr>
              <w:t>Document Version</w:t>
            </w:r>
          </w:p>
        </w:tc>
        <w:tc>
          <w:tcPr>
            <w:tcW w:type="dxa" w:w="6336"/>
            <w:shd w:val="clear" w:color="auto" w:fill="FFFFFF"/>
            <w:tcBorders>
              <w:top w:val="single" w:sz="4" w:space="0" w:color="CBD5E1"/>
              <w:left w:val="single" w:sz="4" w:space="0" w:color="CBD5E1"/>
              <w:bottom w:val="single" w:sz="4" w:space="0" w:color="CBD5E1"/>
              <w:right w:val="single" w:sz="4" w:space="0" w:color="CBD5E1"/>
            </w:tcBorders>
          </w:tcPr>
          <w:p>
            <w:r>
              <w:rPr>
                <w:rFonts w:ascii="Calibri" w:hAnsi="Calibri"/>
                <w:color w:val="1E293B"/>
                <w:sz w:val="20"/>
              </w:rPr>
              <w:t>1.0</w:t>
            </w:r>
          </w:p>
        </w:tc>
      </w:tr>
      <w:tr>
        <w:tc>
          <w:tcPr>
            <w:tcW w:type="dxa" w:w="3168"/>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b/>
                <w:color w:val="1A56DB"/>
                <w:sz w:val="20"/>
              </w:rPr>
              <w:t>Date</w:t>
            </w:r>
          </w:p>
        </w:tc>
        <w:tc>
          <w:tcPr>
            <w:tcW w:type="dxa" w:w="6336"/>
            <w:shd w:val="clear" w:color="auto" w:fill="FFFFFF"/>
            <w:tcBorders>
              <w:top w:val="single" w:sz="4" w:space="0" w:color="CBD5E1"/>
              <w:left w:val="single" w:sz="4" w:space="0" w:color="CBD5E1"/>
              <w:bottom w:val="single" w:sz="4" w:space="0" w:color="CBD5E1"/>
              <w:right w:val="single" w:sz="4" w:space="0" w:color="CBD5E1"/>
            </w:tcBorders>
          </w:tcPr>
          <w:p>
            <w:r>
              <w:rPr>
                <w:rFonts w:ascii="Calibri" w:hAnsi="Calibri"/>
                <w:color w:val="1E293B"/>
                <w:sz w:val="20"/>
              </w:rPr>
              <w:t>March 2026</w:t>
            </w:r>
          </w:p>
        </w:tc>
      </w:tr>
      <w:tr>
        <w:tc>
          <w:tcPr>
            <w:tcW w:type="dxa" w:w="3168"/>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b/>
                <w:color w:val="1A56DB"/>
                <w:sz w:val="20"/>
              </w:rPr>
              <w:t>Prepared By</w:t>
            </w:r>
          </w:p>
        </w:tc>
        <w:tc>
          <w:tcPr>
            <w:tcW w:type="dxa" w:w="6336"/>
            <w:shd w:val="clear" w:color="auto" w:fill="FFFFFF"/>
            <w:tcBorders>
              <w:top w:val="single" w:sz="4" w:space="0" w:color="CBD5E1"/>
              <w:left w:val="single" w:sz="4" w:space="0" w:color="CBD5E1"/>
              <w:bottom w:val="single" w:sz="4" w:space="0" w:color="CBD5E1"/>
              <w:right w:val="single" w:sz="4" w:space="0" w:color="CBD5E1"/>
            </w:tcBorders>
          </w:tcPr>
          <w:p>
            <w:r>
              <w:rPr>
                <w:rFonts w:ascii="Calibri" w:hAnsi="Calibri"/>
                <w:color w:val="1E293B"/>
                <w:sz w:val="20"/>
              </w:rPr>
              <w:t>Development Team</w:t>
            </w:r>
          </w:p>
        </w:tc>
      </w:tr>
      <w:tr>
        <w:tc>
          <w:tcPr>
            <w:tcW w:type="dxa" w:w="3168"/>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b/>
                <w:color w:val="1A56DB"/>
                <w:sz w:val="20"/>
              </w:rPr>
              <w:t>Status</w:t>
            </w:r>
          </w:p>
        </w:tc>
        <w:tc>
          <w:tcPr>
            <w:tcW w:type="dxa" w:w="6336"/>
            <w:shd w:val="clear" w:color="auto" w:fill="FFFFFF"/>
            <w:tcBorders>
              <w:top w:val="single" w:sz="4" w:space="0" w:color="CBD5E1"/>
              <w:left w:val="single" w:sz="4" w:space="0" w:color="CBD5E1"/>
              <w:bottom w:val="single" w:sz="4" w:space="0" w:color="CBD5E1"/>
              <w:right w:val="single" w:sz="4" w:space="0" w:color="CBD5E1"/>
            </w:tcBorders>
          </w:tcPr>
          <w:p>
            <w:r>
              <w:rPr>
                <w:rFonts w:ascii="Calibri" w:hAnsi="Calibri"/>
                <w:color w:val="1E293B"/>
                <w:sz w:val="20"/>
              </w:rPr>
              <w:t>Current Implementation — Live API Verified</w:t>
            </w:r>
          </w:p>
        </w:tc>
      </w:tr>
      <w:tr>
        <w:tc>
          <w:tcPr>
            <w:tcW w:type="dxa" w:w="3168"/>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b/>
                <w:color w:val="1A56DB"/>
                <w:sz w:val="20"/>
              </w:rPr>
              <w:t>Platform</w:t>
            </w:r>
          </w:p>
        </w:tc>
        <w:tc>
          <w:tcPr>
            <w:tcW w:type="dxa" w:w="6336"/>
            <w:shd w:val="clear" w:color="auto" w:fill="FFFFFF"/>
            <w:tcBorders>
              <w:top w:val="single" w:sz="4" w:space="0" w:color="CBD5E1"/>
              <w:left w:val="single" w:sz="4" w:space="0" w:color="CBD5E1"/>
              <w:bottom w:val="single" w:sz="4" w:space="0" w:color="CBD5E1"/>
              <w:right w:val="single" w:sz="4" w:space="0" w:color="CBD5E1"/>
            </w:tcBorders>
          </w:tcPr>
          <w:p>
            <w:r>
              <w:rPr>
                <w:rFonts w:ascii="Calibri" w:hAnsi="Calibri"/>
                <w:color w:val="1E293B"/>
                <w:sz w:val="20"/>
              </w:rPr>
              <w:t>Web (Angular 21) · Mobile Responsive</w:t>
            </w:r>
          </w:p>
        </w:tc>
      </w:tr>
    </w:tbl>
    <w:p/>
    <w:p/>
    <w:p/>
    <w:p/>
    <w:p/>
    <w:p/>
    <w:p>
      <w:pPr>
        <w:jc w:val="center"/>
      </w:pPr>
      <w:r>
        <w:rPr>
          <w:rFonts w:ascii="Calibri" w:hAnsi="Calibri"/>
          <w:i/>
          <w:color w:val="94A3B8"/>
          <w:sz w:val="18"/>
        </w:rPr>
        <w:t>CONFIDENTIAL — For Internal Team Distribution Only</w:t>
      </w:r>
    </w:p>
    <w:p>
      <w:r>
        <w:br w:type="page"/>
      </w:r>
    </w:p>
    <w:p>
      <w:pPr>
        <w:pStyle w:val="Heading1"/>
      </w:pPr>
      <w:r>
        <w:t>Table of Contents</w:t>
      </w:r>
    </w:p>
    <w:p>
      <w:pPr>
        <w:tabs>
          <w:tab w:pos="9360" w:val="decimal"/>
        </w:tabs>
        <w:spacing w:before="20" w:after="20"/>
      </w:pPr>
      <w:r>
        <w:rPr>
          <w:rFonts w:ascii="Calibri" w:hAnsi="Calibri"/>
          <w:b/>
          <w:color w:val="1A56DB"/>
          <w:sz w:val="21"/>
        </w:rPr>
        <w:t xml:space="preserve">  1   Project Overview</w:t>
      </w:r>
      <w:r>
        <w:rPr>
          <w:rFonts w:ascii="Calibri" w:hAnsi="Calibri"/>
          <w:color w:val="64748B"/>
          <w:sz w:val="20"/>
        </w:rPr>
        <w:tab/>
        <w:t>3</w:t>
      </w:r>
    </w:p>
    <w:p>
      <w:pPr>
        <w:tabs>
          <w:tab w:pos="9360" w:val="decimal"/>
        </w:tabs>
        <w:spacing w:before="20" w:after="20"/>
      </w:pPr>
      <w:r>
        <w:rPr>
          <w:rFonts w:ascii="Calibri" w:hAnsi="Calibri"/>
          <w:b/>
          <w:color w:val="1A56DB"/>
          <w:sz w:val="21"/>
        </w:rPr>
        <w:t xml:space="preserve">  2   Technology Stack</w:t>
      </w:r>
      <w:r>
        <w:rPr>
          <w:rFonts w:ascii="Calibri" w:hAnsi="Calibri"/>
          <w:color w:val="64748B"/>
          <w:sz w:val="20"/>
        </w:rPr>
        <w:tab/>
        <w:t>4</w:t>
      </w:r>
    </w:p>
    <w:p>
      <w:pPr>
        <w:tabs>
          <w:tab w:pos="9360" w:val="decimal"/>
        </w:tabs>
        <w:spacing w:before="20" w:after="20"/>
      </w:pPr>
      <w:r>
        <w:rPr>
          <w:rFonts w:ascii="Calibri" w:hAnsi="Calibri"/>
          <w:b/>
          <w:color w:val="1A56DB"/>
          <w:sz w:val="21"/>
        </w:rPr>
        <w:t xml:space="preserve">  3   System Architecture</w:t>
      </w:r>
      <w:r>
        <w:rPr>
          <w:rFonts w:ascii="Calibri" w:hAnsi="Calibri"/>
          <w:color w:val="64748B"/>
          <w:sz w:val="20"/>
        </w:rPr>
        <w:tab/>
        <w:t>5</w:t>
      </w:r>
    </w:p>
    <w:p>
      <w:pPr>
        <w:tabs>
          <w:tab w:pos="9360" w:val="decimal"/>
        </w:tabs>
        <w:spacing w:before="20" w:after="20"/>
      </w:pPr>
      <w:r>
        <w:rPr>
          <w:rFonts w:ascii="Calibri" w:hAnsi="Calibri"/>
          <w:b/>
          <w:color w:val="1A56DB"/>
          <w:sz w:val="21"/>
        </w:rPr>
        <w:t xml:space="preserve">  4   Application Screens &amp; Features</w:t>
      </w:r>
      <w:r>
        <w:rPr>
          <w:rFonts w:ascii="Calibri" w:hAnsi="Calibri"/>
          <w:color w:val="64748B"/>
          <w:sz w:val="20"/>
        </w:rPr>
        <w:tab/>
        <w:t>7</w:t>
      </w:r>
    </w:p>
    <w:p>
      <w:pPr>
        <w:tabs>
          <w:tab w:pos="9360" w:val="decimal"/>
        </w:tabs>
        <w:spacing w:before="20" w:after="20"/>
      </w:pPr>
      <w:r>
        <w:rPr>
          <w:rFonts w:ascii="Calibri" w:hAnsi="Calibri"/>
          <w:b w:val="0"/>
          <w:color w:val="1E293B"/>
          <w:sz w:val="20"/>
        </w:rPr>
        <w:t xml:space="preserve">  4.1   Login</w:t>
      </w:r>
      <w:r>
        <w:rPr>
          <w:rFonts w:ascii="Calibri" w:hAnsi="Calibri"/>
          <w:color w:val="64748B"/>
          <w:sz w:val="20"/>
        </w:rPr>
        <w:tab/>
        <w:t>7</w:t>
      </w:r>
    </w:p>
    <w:p>
      <w:pPr>
        <w:tabs>
          <w:tab w:pos="9360" w:val="decimal"/>
        </w:tabs>
        <w:spacing w:before="20" w:after="20"/>
      </w:pPr>
      <w:r>
        <w:rPr>
          <w:rFonts w:ascii="Calibri" w:hAnsi="Calibri"/>
          <w:b w:val="0"/>
          <w:color w:val="1E293B"/>
          <w:sz w:val="20"/>
        </w:rPr>
        <w:t xml:space="preserve">  4.2   Dashboard — Booking Search</w:t>
      </w:r>
      <w:r>
        <w:rPr>
          <w:rFonts w:ascii="Calibri" w:hAnsi="Calibri"/>
          <w:color w:val="64748B"/>
          <w:sz w:val="20"/>
        </w:rPr>
        <w:tab/>
        <w:t>7</w:t>
      </w:r>
    </w:p>
    <w:p>
      <w:pPr>
        <w:tabs>
          <w:tab w:pos="9360" w:val="decimal"/>
        </w:tabs>
        <w:spacing w:before="20" w:after="20"/>
      </w:pPr>
      <w:r>
        <w:rPr>
          <w:rFonts w:ascii="Calibri" w:hAnsi="Calibri"/>
          <w:b w:val="0"/>
          <w:color w:val="1E293B"/>
          <w:sz w:val="20"/>
        </w:rPr>
        <w:t xml:space="preserve">  4.3   Select Car</w:t>
      </w:r>
      <w:r>
        <w:rPr>
          <w:rFonts w:ascii="Calibri" w:hAnsi="Calibri"/>
          <w:color w:val="64748B"/>
          <w:sz w:val="20"/>
        </w:rPr>
        <w:tab/>
        <w:t>8</w:t>
      </w:r>
    </w:p>
    <w:p>
      <w:pPr>
        <w:tabs>
          <w:tab w:pos="9360" w:val="decimal"/>
        </w:tabs>
        <w:spacing w:before="20" w:after="20"/>
      </w:pPr>
      <w:r>
        <w:rPr>
          <w:rFonts w:ascii="Calibri" w:hAnsi="Calibri"/>
          <w:b w:val="0"/>
          <w:color w:val="1E293B"/>
          <w:sz w:val="20"/>
        </w:rPr>
        <w:t xml:space="preserve">  4.4   Booking Form</w:t>
      </w:r>
      <w:r>
        <w:rPr>
          <w:rFonts w:ascii="Calibri" w:hAnsi="Calibri"/>
          <w:color w:val="64748B"/>
          <w:sz w:val="20"/>
        </w:rPr>
        <w:tab/>
        <w:t>9</w:t>
      </w:r>
    </w:p>
    <w:p>
      <w:pPr>
        <w:tabs>
          <w:tab w:pos="9360" w:val="decimal"/>
        </w:tabs>
        <w:spacing w:before="20" w:after="20"/>
      </w:pPr>
      <w:r>
        <w:rPr>
          <w:rFonts w:ascii="Calibri" w:hAnsi="Calibri"/>
          <w:b w:val="0"/>
          <w:color w:val="1E293B"/>
          <w:sz w:val="20"/>
        </w:rPr>
        <w:t xml:space="preserve">  4.5   Bookings History</w:t>
      </w:r>
      <w:r>
        <w:rPr>
          <w:rFonts w:ascii="Calibri" w:hAnsi="Calibri"/>
          <w:color w:val="64748B"/>
          <w:sz w:val="20"/>
        </w:rPr>
        <w:tab/>
        <w:t>11</w:t>
      </w:r>
    </w:p>
    <w:p>
      <w:pPr>
        <w:tabs>
          <w:tab w:pos="9360" w:val="decimal"/>
        </w:tabs>
        <w:spacing w:before="20" w:after="20"/>
      </w:pPr>
      <w:r>
        <w:rPr>
          <w:rFonts w:ascii="Calibri" w:hAnsi="Calibri"/>
          <w:b w:val="0"/>
          <w:color w:val="1E293B"/>
          <w:sz w:val="20"/>
        </w:rPr>
        <w:t xml:space="preserve">  4.6   Reports</w:t>
      </w:r>
      <w:r>
        <w:rPr>
          <w:rFonts w:ascii="Calibri" w:hAnsi="Calibri"/>
          <w:color w:val="64748B"/>
          <w:sz w:val="20"/>
        </w:rPr>
        <w:tab/>
        <w:t>12</w:t>
      </w:r>
    </w:p>
    <w:p>
      <w:pPr>
        <w:tabs>
          <w:tab w:pos="9360" w:val="decimal"/>
        </w:tabs>
        <w:spacing w:before="20" w:after="20"/>
      </w:pPr>
      <w:r>
        <w:rPr>
          <w:rFonts w:ascii="Calibri" w:hAnsi="Calibri"/>
          <w:b w:val="0"/>
          <w:color w:val="1E293B"/>
          <w:sz w:val="20"/>
        </w:rPr>
        <w:t xml:space="preserve">  4.7   Markup Settings</w:t>
      </w:r>
      <w:r>
        <w:rPr>
          <w:rFonts w:ascii="Calibri" w:hAnsi="Calibri"/>
          <w:color w:val="64748B"/>
          <w:sz w:val="20"/>
        </w:rPr>
        <w:tab/>
        <w:t>12</w:t>
      </w:r>
    </w:p>
    <w:p>
      <w:pPr>
        <w:tabs>
          <w:tab w:pos="9360" w:val="decimal"/>
        </w:tabs>
        <w:spacing w:before="20" w:after="20"/>
      </w:pPr>
      <w:r>
        <w:rPr>
          <w:rFonts w:ascii="Calibri" w:hAnsi="Calibri"/>
          <w:b w:val="0"/>
          <w:color w:val="1E293B"/>
          <w:sz w:val="20"/>
        </w:rPr>
        <w:t xml:space="preserve">  4.8   Wallet Dashboard</w:t>
      </w:r>
      <w:r>
        <w:rPr>
          <w:rFonts w:ascii="Calibri" w:hAnsi="Calibri"/>
          <w:color w:val="64748B"/>
          <w:sz w:val="20"/>
        </w:rPr>
        <w:tab/>
        <w:t>13</w:t>
      </w:r>
    </w:p>
    <w:p>
      <w:pPr>
        <w:tabs>
          <w:tab w:pos="9360" w:val="decimal"/>
        </w:tabs>
        <w:spacing w:before="20" w:after="20"/>
      </w:pPr>
      <w:r>
        <w:rPr>
          <w:rFonts w:ascii="Calibri" w:hAnsi="Calibri"/>
          <w:b w:val="0"/>
          <w:color w:val="1E293B"/>
          <w:sz w:val="20"/>
        </w:rPr>
        <w:t xml:space="preserve">  4.9   Account Settings</w:t>
      </w:r>
      <w:r>
        <w:rPr>
          <w:rFonts w:ascii="Calibri" w:hAnsi="Calibri"/>
          <w:color w:val="64748B"/>
          <w:sz w:val="20"/>
        </w:rPr>
        <w:tab/>
        <w:t>14</w:t>
      </w:r>
    </w:p>
    <w:p>
      <w:pPr>
        <w:tabs>
          <w:tab w:pos="9360" w:val="decimal"/>
        </w:tabs>
        <w:spacing w:before="20" w:after="20"/>
      </w:pPr>
      <w:r>
        <w:rPr>
          <w:rFonts w:ascii="Calibri" w:hAnsi="Calibri"/>
          <w:b w:val="0"/>
          <w:color w:val="1E293B"/>
          <w:sz w:val="20"/>
        </w:rPr>
        <w:t xml:space="preserve">  4.10   Header &amp; Navigation</w:t>
      </w:r>
      <w:r>
        <w:rPr>
          <w:rFonts w:ascii="Calibri" w:hAnsi="Calibri"/>
          <w:color w:val="64748B"/>
          <w:sz w:val="20"/>
        </w:rPr>
        <w:tab/>
        <w:t>14</w:t>
      </w:r>
    </w:p>
    <w:p>
      <w:pPr>
        <w:tabs>
          <w:tab w:pos="9360" w:val="decimal"/>
        </w:tabs>
        <w:spacing w:before="20" w:after="20"/>
      </w:pPr>
      <w:r>
        <w:rPr>
          <w:rFonts w:ascii="Calibri" w:hAnsi="Calibri"/>
          <w:b/>
          <w:color w:val="1A56DB"/>
          <w:sz w:val="21"/>
        </w:rPr>
        <w:t xml:space="preserve">  5   New Implementations vs. Old Website</w:t>
      </w:r>
      <w:r>
        <w:rPr>
          <w:rFonts w:ascii="Calibri" w:hAnsi="Calibri"/>
          <w:color w:val="64748B"/>
          <w:sz w:val="20"/>
        </w:rPr>
        <w:tab/>
        <w:t>15</w:t>
      </w:r>
    </w:p>
    <w:p>
      <w:pPr>
        <w:tabs>
          <w:tab w:pos="9360" w:val="decimal"/>
        </w:tabs>
        <w:spacing w:before="20" w:after="20"/>
      </w:pPr>
      <w:r>
        <w:rPr>
          <w:rFonts w:ascii="Calibri" w:hAnsi="Calibri"/>
          <w:b/>
          <w:color w:val="1A56DB"/>
          <w:sz w:val="21"/>
        </w:rPr>
        <w:t xml:space="preserve">  6   API Integration Reference</w:t>
      </w:r>
      <w:r>
        <w:rPr>
          <w:rFonts w:ascii="Calibri" w:hAnsi="Calibri"/>
          <w:color w:val="64748B"/>
          <w:sz w:val="20"/>
        </w:rPr>
        <w:tab/>
        <w:t>18</w:t>
      </w:r>
    </w:p>
    <w:p>
      <w:pPr>
        <w:tabs>
          <w:tab w:pos="9360" w:val="decimal"/>
        </w:tabs>
        <w:spacing w:before="20" w:after="20"/>
      </w:pPr>
      <w:r>
        <w:rPr>
          <w:rFonts w:ascii="Calibri" w:hAnsi="Calibri"/>
          <w:b w:val="0"/>
          <w:color w:val="1E293B"/>
          <w:sz w:val="20"/>
        </w:rPr>
        <w:t xml:space="preserve">  6.1   Partner API  (api.savaari.com)</w:t>
      </w:r>
      <w:r>
        <w:rPr>
          <w:rFonts w:ascii="Calibri" w:hAnsi="Calibri"/>
          <w:color w:val="64748B"/>
          <w:sz w:val="20"/>
        </w:rPr>
        <w:tab/>
        <w:t>18</w:t>
      </w:r>
    </w:p>
    <w:p>
      <w:pPr>
        <w:tabs>
          <w:tab w:pos="9360" w:val="decimal"/>
        </w:tabs>
        <w:spacing w:before="20" w:after="20"/>
      </w:pPr>
      <w:r>
        <w:rPr>
          <w:rFonts w:ascii="Calibri" w:hAnsi="Calibri"/>
          <w:b w:val="0"/>
          <w:color w:val="1E293B"/>
          <w:sz w:val="20"/>
        </w:rPr>
        <w:t xml:space="preserve">  6.2   B2B API  (api23.savaari.com)</w:t>
      </w:r>
      <w:r>
        <w:rPr>
          <w:rFonts w:ascii="Calibri" w:hAnsi="Calibri"/>
          <w:color w:val="64748B"/>
          <w:sz w:val="20"/>
        </w:rPr>
        <w:tab/>
        <w:t>21</w:t>
      </w:r>
    </w:p>
    <w:p>
      <w:pPr>
        <w:tabs>
          <w:tab w:pos="9360" w:val="decimal"/>
        </w:tabs>
        <w:spacing w:before="20" w:after="20"/>
      </w:pPr>
      <w:r>
        <w:rPr>
          <w:rFonts w:ascii="Calibri" w:hAnsi="Calibri"/>
          <w:b/>
          <w:color w:val="1A56DB"/>
          <w:sz w:val="21"/>
        </w:rPr>
        <w:t xml:space="preserve">  7   Authentication &amp; Security</w:t>
      </w:r>
      <w:r>
        <w:rPr>
          <w:rFonts w:ascii="Calibri" w:hAnsi="Calibri"/>
          <w:color w:val="64748B"/>
          <w:sz w:val="20"/>
        </w:rPr>
        <w:tab/>
        <w:t>24</w:t>
      </w:r>
    </w:p>
    <w:p>
      <w:pPr>
        <w:tabs>
          <w:tab w:pos="9360" w:val="decimal"/>
        </w:tabs>
        <w:spacing w:before="20" w:after="20"/>
      </w:pPr>
      <w:r>
        <w:rPr>
          <w:rFonts w:ascii="Calibri" w:hAnsi="Calibri"/>
          <w:b/>
          <w:color w:val="1A56DB"/>
          <w:sz w:val="21"/>
        </w:rPr>
        <w:t xml:space="preserve">  8   Payment System — Wallet Architecture</w:t>
      </w:r>
      <w:r>
        <w:rPr>
          <w:rFonts w:ascii="Calibri" w:hAnsi="Calibri"/>
          <w:color w:val="64748B"/>
          <w:sz w:val="20"/>
        </w:rPr>
        <w:tab/>
        <w:t>25</w:t>
      </w:r>
    </w:p>
    <w:p>
      <w:pPr>
        <w:tabs>
          <w:tab w:pos="9360" w:val="decimal"/>
        </w:tabs>
        <w:spacing w:before="20" w:after="20"/>
      </w:pPr>
      <w:r>
        <w:rPr>
          <w:rFonts w:ascii="Calibri" w:hAnsi="Calibri"/>
          <w:b/>
          <w:color w:val="1A56DB"/>
          <w:sz w:val="21"/>
        </w:rPr>
        <w:t xml:space="preserve">  9   Services Reference</w:t>
      </w:r>
      <w:r>
        <w:rPr>
          <w:rFonts w:ascii="Calibri" w:hAnsi="Calibri"/>
          <w:color w:val="64748B"/>
          <w:sz w:val="20"/>
        </w:rPr>
        <w:tab/>
        <w:t>27</w:t>
      </w:r>
    </w:p>
    <w:p>
      <w:pPr>
        <w:tabs>
          <w:tab w:pos="9360" w:val="decimal"/>
        </w:tabs>
        <w:spacing w:before="20" w:after="20"/>
      </w:pPr>
      <w:r>
        <w:rPr>
          <w:rFonts w:ascii="Calibri" w:hAnsi="Calibri"/>
          <w:b w:val="0"/>
          <w:color w:val="1E293B"/>
          <w:sz w:val="20"/>
        </w:rPr>
        <w:t xml:space="preserve">  10   Data Models</w:t>
      </w:r>
      <w:r>
        <w:rPr>
          <w:rFonts w:ascii="Calibri" w:hAnsi="Calibri"/>
          <w:color w:val="64748B"/>
          <w:sz w:val="20"/>
        </w:rPr>
        <w:tab/>
        <w:t>28</w:t>
      </w:r>
    </w:p>
    <w:p>
      <w:pPr>
        <w:tabs>
          <w:tab w:pos="9360" w:val="decimal"/>
        </w:tabs>
        <w:spacing w:before="20" w:after="20"/>
      </w:pPr>
      <w:r>
        <w:rPr>
          <w:rFonts w:ascii="Calibri" w:hAnsi="Calibri"/>
          <w:b w:val="0"/>
          <w:color w:val="1E293B"/>
          <w:sz w:val="20"/>
        </w:rPr>
        <w:t xml:space="preserve">  11   Known Backend Issues &amp; Blockers</w:t>
      </w:r>
      <w:r>
        <w:rPr>
          <w:rFonts w:ascii="Calibri" w:hAnsi="Calibri"/>
          <w:color w:val="64748B"/>
          <w:sz w:val="20"/>
        </w:rPr>
        <w:tab/>
        <w:t>30</w:t>
      </w:r>
    </w:p>
    <w:p>
      <w:pPr>
        <w:tabs>
          <w:tab w:pos="9360" w:val="decimal"/>
        </w:tabs>
        <w:spacing w:before="20" w:after="20"/>
      </w:pPr>
      <w:r>
        <w:rPr>
          <w:rFonts w:ascii="Calibri" w:hAnsi="Calibri"/>
          <w:b w:val="0"/>
          <w:color w:val="1E293B"/>
          <w:sz w:val="20"/>
        </w:rPr>
        <w:t xml:space="preserve">  12   End-to-End Verification Status</w:t>
      </w:r>
      <w:r>
        <w:rPr>
          <w:rFonts w:ascii="Calibri" w:hAnsi="Calibri"/>
          <w:color w:val="64748B"/>
          <w:sz w:val="20"/>
        </w:rPr>
        <w:tab/>
        <w:t>31</w:t>
      </w:r>
    </w:p>
    <w:p>
      <w:pPr>
        <w:tabs>
          <w:tab w:pos="9360" w:val="decimal"/>
        </w:tabs>
        <w:spacing w:before="20" w:after="20"/>
      </w:pPr>
      <w:r>
        <w:rPr>
          <w:rFonts w:ascii="Calibri" w:hAnsi="Calibri"/>
          <w:b w:val="0"/>
          <w:color w:val="1E293B"/>
          <w:sz w:val="20"/>
        </w:rPr>
        <w:t xml:space="preserve">  13   Next Steps &amp; Roadmap</w:t>
      </w:r>
      <w:r>
        <w:rPr>
          <w:rFonts w:ascii="Calibri" w:hAnsi="Calibri"/>
          <w:color w:val="64748B"/>
          <w:sz w:val="20"/>
        </w:rPr>
        <w:tab/>
        <w:t>32</w:t>
      </w:r>
    </w:p>
    <w:p>
      <w:pPr>
        <w:tabs>
          <w:tab w:pos="9360" w:val="decimal"/>
        </w:tabs>
        <w:spacing w:before="20" w:after="20"/>
      </w:pPr>
      <w:r>
        <w:rPr>
          <w:rFonts w:ascii="Calibri" w:hAnsi="Calibri"/>
          <w:b/>
          <w:color w:val="1A56DB"/>
          <w:sz w:val="21"/>
        </w:rPr>
        <w:t xml:space="preserve">  A   Appendix A — Trip Type API Mapping</w:t>
      </w:r>
      <w:r>
        <w:rPr>
          <w:rFonts w:ascii="Calibri" w:hAnsi="Calibri"/>
          <w:color w:val="64748B"/>
          <w:sz w:val="20"/>
        </w:rPr>
        <w:tab/>
        <w:t>35</w:t>
      </w:r>
    </w:p>
    <w:p>
      <w:pPr>
        <w:tabs>
          <w:tab w:pos="9360" w:val="decimal"/>
        </w:tabs>
        <w:spacing w:before="20" w:after="20"/>
      </w:pPr>
      <w:r>
        <w:rPr>
          <w:rFonts w:ascii="Calibri" w:hAnsi="Calibri"/>
          <w:b/>
          <w:color w:val="1A56DB"/>
          <w:sz w:val="21"/>
        </w:rPr>
        <w:t xml:space="preserve">  B   Appendix B — Key Configuration Files</w:t>
      </w:r>
      <w:r>
        <w:rPr>
          <w:rFonts w:ascii="Calibri" w:hAnsi="Calibri"/>
          <w:color w:val="64748B"/>
          <w:sz w:val="20"/>
        </w:rPr>
        <w:tab/>
        <w:t>35</w:t>
      </w:r>
    </w:p>
    <w:p>
      <w:pPr>
        <w:tabs>
          <w:tab w:pos="9360" w:val="decimal"/>
        </w:tabs>
        <w:spacing w:before="20" w:after="20"/>
      </w:pPr>
      <w:r>
        <w:rPr>
          <w:rFonts w:ascii="Calibri" w:hAnsi="Calibri"/>
          <w:b/>
          <w:color w:val="1A56DB"/>
          <w:sz w:val="21"/>
        </w:rPr>
        <w:t xml:space="preserve">  C   Appendix C — Local Car Image Assets</w:t>
      </w:r>
      <w:r>
        <w:rPr>
          <w:rFonts w:ascii="Calibri" w:hAnsi="Calibri"/>
          <w:color w:val="64748B"/>
          <w:sz w:val="20"/>
        </w:rPr>
        <w:tab/>
        <w:t>36</w:t>
      </w:r>
    </w:p>
    <w:p>
      <w:r>
        <w:br w:type="page"/>
      </w:r>
    </w:p>
    <w:p>
      <w:pPr>
        <w:pStyle w:val="Heading1"/>
      </w:pPr>
      <w:r>
        <w:t>1. Project Overview</w:t>
      </w:r>
    </w:p>
    <w:p>
      <w:pPr>
        <w:pBdr>
          <w:bottom w:val="single" w:sz="8" w:space="1" w:color="1A56DB"/>
        </w:pBdr>
        <w:spacing w:after="0" w:before="0"/>
      </w:pPr>
    </w:p>
    <w:p>
      <w:pPr>
        <w:spacing w:after="80"/>
      </w:pPr>
      <w:r>
        <w:rPr>
          <w:rFonts w:ascii="Calibri" w:hAnsi="Calibri"/>
          <w:b w:val="0"/>
          <w:i w:val="0"/>
          <w:color w:val="1E293B"/>
          <w:sz w:val="21"/>
        </w:rPr>
        <w:t>The Savaari B2B Portal is a white-label travel agent management platform that enables registered travel partners (B2B agents) to search cab availability across 3,500+ Indian cities, create bookings on behalf of their customers, manage payments through an internal wallet, view trip reports, and configure selling markups — all from a single modern web application.</w:t>
      </w:r>
    </w:p>
    <w:p>
      <w:pPr>
        <w:spacing w:after="80"/>
      </w:pPr>
      <w:r>
        <w:rPr>
          <w:rFonts w:ascii="Calibri" w:hAnsi="Calibri"/>
          <w:b w:val="0"/>
          <w:i w:val="0"/>
          <w:color w:val="1E293B"/>
          <w:sz w:val="21"/>
        </w:rPr>
        <w:t>The platform replaces and upgrades the older b2bcab.in Angular 4 application with a modern, maintainable Angular 21 codebase featuring improved UX, real API integrations, and a comprehensive payment architecture.</w:t>
      </w:r>
    </w:p>
    <w:p>
      <w:pPr>
        <w:pStyle w:val="Heading2"/>
      </w:pPr>
      <w:r>
        <w:t>Business Model</w:t>
      </w:r>
    </w:p>
    <w:p>
      <w:pPr>
        <w:pStyle w:val="ListBullet"/>
        <w:spacing w:before="20" w:after="20"/>
        <w:ind w:left="432"/>
      </w:pPr>
      <w:r>
        <w:rPr>
          <w:rFonts w:ascii="Calibri" w:hAnsi="Calibri"/>
          <w:color w:val="1E293B"/>
          <w:sz w:val="21"/>
        </w:rPr>
        <w:t>Travel agents (B2B partners) book cabs on behalf of their customers through Savaari's fleet.</w:t>
      </w:r>
    </w:p>
    <w:p>
      <w:pPr>
        <w:pStyle w:val="ListBullet"/>
        <w:spacing w:before="20" w:after="20"/>
        <w:ind w:left="432"/>
      </w:pPr>
      <w:r>
        <w:rPr>
          <w:rFonts w:ascii="Calibri" w:hAnsi="Calibri"/>
          <w:color w:val="1E293B"/>
          <w:sz w:val="21"/>
        </w:rPr>
        <w:t>The agent makes partial or full pre-payment from an internal wallet at booking time.</w:t>
      </w:r>
    </w:p>
    <w:p>
      <w:pPr>
        <w:pStyle w:val="ListBullet"/>
        <w:spacing w:before="20" w:after="20"/>
        <w:ind w:left="432"/>
      </w:pPr>
      <w:r>
        <w:rPr>
          <w:rFonts w:ascii="Calibri" w:hAnsi="Calibri"/>
          <w:color w:val="1E293B"/>
          <w:sz w:val="21"/>
        </w:rPr>
        <w:t>The remaining fare is either collected from the passenger by the driver at trip end, or auto-deducted from the wallet 48 hours before the trip.</w:t>
      </w:r>
    </w:p>
    <w:p>
      <w:pPr>
        <w:pStyle w:val="ListBullet"/>
        <w:spacing w:before="20" w:after="20"/>
        <w:ind w:left="432"/>
      </w:pPr>
      <w:r>
        <w:rPr>
          <w:rFonts w:ascii="Calibri" w:hAnsi="Calibri"/>
          <w:color w:val="1E293B"/>
          <w:sz w:val="21"/>
        </w:rPr>
        <w:t>Savaari pays the agent a commission on every completed trip.</w:t>
      </w:r>
    </w:p>
    <w:p>
      <w:pPr>
        <w:pStyle w:val="ListBullet"/>
        <w:spacing w:before="20" w:after="20"/>
        <w:ind w:left="432"/>
      </w:pPr>
      <w:r>
        <w:rPr>
          <w:rFonts w:ascii="Calibri" w:hAnsi="Calibri"/>
          <w:color w:val="1E293B"/>
          <w:sz w:val="21"/>
        </w:rPr>
        <w:t>Agents can set their own markup on top of Savaari's base rates to earn additional margin.</w:t>
      </w:r>
    </w:p>
    <w:p>
      <w:pPr>
        <w:pStyle w:val="Heading2"/>
      </w:pPr>
      <w:r>
        <w:t>Key Capabilities</w:t>
      </w:r>
    </w:p>
    <w:tbl>
      <w:tblPr>
        <w:tblStyle w:val="TableGrid"/>
        <w:tblW w:type="auto" w:w="0"/>
        <w:jc w:val="left"/>
        <w:tblLook w:firstColumn="1" w:firstRow="1" w:lastColumn="0" w:lastRow="0" w:noHBand="0" w:noVBand="1" w:val="04A0"/>
      </w:tblPr>
      <w:tblGrid>
        <w:gridCol w:w="4513"/>
        <w:gridCol w:w="4513"/>
      </w:tblGrid>
      <w:tr>
        <w:tc>
          <w:tcPr>
            <w:tcW w:type="dxa" w:w="3168"/>
            <w:shd w:val="clear" w:color="auto" w:fill="1A56DB"/>
            <w:tcBorders>
              <w:top w:val="single" w:sz="4" w:space="0" w:color="1A56DB"/>
              <w:left w:val="single" w:sz="4" w:space="0" w:color="1A56DB"/>
              <w:bottom w:val="single" w:sz="4" w:space="0" w:color="1A56DB"/>
              <w:right w:val="single" w:sz="4" w:space="0" w:color="1A56DB"/>
            </w:tcBorders>
          </w:tcPr>
          <w:p>
            <w:pPr>
              <w:jc w:val="left"/>
            </w:pPr>
            <w:r>
              <w:rPr>
                <w:rFonts w:ascii="Calibri" w:hAnsi="Calibri"/>
                <w:b/>
                <w:color w:val="FFFFFF"/>
                <w:sz w:val="19"/>
              </w:rPr>
              <w:t>Capability</w:t>
            </w:r>
          </w:p>
        </w:tc>
        <w:tc>
          <w:tcPr>
            <w:tcW w:type="dxa" w:w="6912"/>
            <w:shd w:val="clear" w:color="auto" w:fill="1A56DB"/>
            <w:tcBorders>
              <w:top w:val="single" w:sz="4" w:space="0" w:color="1A56DB"/>
              <w:left w:val="single" w:sz="4" w:space="0" w:color="1A56DB"/>
              <w:bottom w:val="single" w:sz="4" w:space="0" w:color="1A56DB"/>
              <w:right w:val="single" w:sz="4" w:space="0" w:color="1A56DB"/>
            </w:tcBorders>
          </w:tcPr>
          <w:p>
            <w:pPr>
              <w:jc w:val="left"/>
            </w:pPr>
            <w:r>
              <w:rPr>
                <w:rFonts w:ascii="Calibri" w:hAnsi="Calibri"/>
                <w:b/>
                <w:color w:val="FFFFFF"/>
                <w:sz w:val="19"/>
              </w:rPr>
              <w:t>Description</w:t>
            </w:r>
          </w:p>
        </w:tc>
      </w:tr>
      <w:tr>
        <w:tc>
          <w:tcPr>
            <w:tcW w:type="dxa" w:w="3168"/>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Cab Search &amp; Booking</w:t>
            </w:r>
          </w:p>
        </w:tc>
        <w:tc>
          <w:tcPr>
            <w:tcW w:type="dxa" w:w="6912"/>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One Way, Round Trip, Local, Airport transfers across 3,582 cities</w:t>
            </w:r>
          </w:p>
        </w:tc>
      </w:tr>
      <w:tr>
        <w:tc>
          <w:tcPr>
            <w:tcW w:type="dxa" w:w="3168"/>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Wallet System</w:t>
            </w:r>
          </w:p>
        </w:tc>
        <w:tc>
          <w:tcPr>
            <w:tcW w:type="dxa" w:w="6912"/>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Internal pre-payment wallet with Razorpay top-up integration</w:t>
            </w:r>
          </w:p>
        </w:tc>
      </w:tr>
      <w:tr>
        <w:tc>
          <w:tcPr>
            <w:tcW w:type="dxa" w:w="3168"/>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Trip Reports</w:t>
            </w:r>
          </w:p>
        </w:tc>
        <w:tc>
          <w:tcPr>
            <w:tcW w:type="dxa" w:w="6912"/>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Date-range reports with CSV export</w:t>
            </w:r>
          </w:p>
        </w:tc>
      </w:tr>
      <w:tr>
        <w:tc>
          <w:tcPr>
            <w:tcW w:type="dxa" w:w="3168"/>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Markup Configuration</w:t>
            </w:r>
          </w:p>
        </w:tc>
        <w:tc>
          <w:tcPr>
            <w:tcW w:type="dxa" w:w="6912"/>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Per-service markup in percentage or fixed amount modes</w:t>
            </w:r>
          </w:p>
        </w:tc>
      </w:tr>
      <w:tr>
        <w:tc>
          <w:tcPr>
            <w:tcW w:type="dxa" w:w="3168"/>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Commission Visibility</w:t>
            </w:r>
          </w:p>
        </w:tc>
        <w:tc>
          <w:tcPr>
            <w:tcW w:type="dxa" w:w="6912"/>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Real-time view of Savaari commission structure</w:t>
            </w:r>
          </w:p>
        </w:tc>
      </w:tr>
      <w:tr>
        <w:tc>
          <w:tcPr>
            <w:tcW w:type="dxa" w:w="3168"/>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Booking Management</w:t>
            </w:r>
          </w:p>
        </w:tc>
        <w:tc>
          <w:tcPr>
            <w:tcW w:type="dxa" w:w="6912"/>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Full history with upcoming / cancelled / completed tabs and search</w:t>
            </w:r>
          </w:p>
        </w:tc>
      </w:tr>
      <w:tr>
        <w:tc>
          <w:tcPr>
            <w:tcW w:type="dxa" w:w="3168"/>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Address Autocomplete</w:t>
            </w:r>
          </w:p>
        </w:tc>
        <w:tc>
          <w:tcPr>
            <w:tcW w:type="dxa" w:w="6912"/>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14,000+ locality suggestions via Savaari Localities API</w:t>
            </w:r>
          </w:p>
        </w:tc>
      </w:tr>
      <w:tr>
        <w:tc>
          <w:tcPr>
            <w:tcW w:type="dxa" w:w="3168"/>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Coupon Validation</w:t>
            </w:r>
          </w:p>
        </w:tc>
        <w:tc>
          <w:tcPr>
            <w:tcW w:type="dxa" w:w="6912"/>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Real-time coupon code validation with API-sourced error messages</w:t>
            </w:r>
          </w:p>
        </w:tc>
      </w:tr>
      <w:tr>
        <w:tc>
          <w:tcPr>
            <w:tcW w:type="dxa" w:w="3168"/>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Value Added Services</w:t>
            </w:r>
          </w:p>
        </w:tc>
        <w:tc>
          <w:tcPr>
            <w:tcW w:type="dxa" w:w="6912"/>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Luggage Carrier and Preferred Driver add-ons</w:t>
            </w:r>
          </w:p>
        </w:tc>
      </w:tr>
      <w:tr>
        <w:tc>
          <w:tcPr>
            <w:tcW w:type="dxa" w:w="3168"/>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Mobile Responsive</w:t>
            </w:r>
          </w:p>
        </w:tc>
        <w:tc>
          <w:tcPr>
            <w:tcW w:type="dxa" w:w="6912"/>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Fully responsive at 375px – works on phones and tablets</w:t>
            </w:r>
          </w:p>
        </w:tc>
      </w:tr>
      <w:tr>
        <w:tc>
          <w:tcPr>
            <w:tcW w:type="dxa" w:w="3168"/>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Dark Mode</w:t>
            </w:r>
          </w:p>
        </w:tc>
        <w:tc>
          <w:tcPr>
            <w:tcW w:type="dxa" w:w="6912"/>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Full dark mode support, preference persisted across sessions</w:t>
            </w:r>
          </w:p>
        </w:tc>
      </w:tr>
    </w:tbl>
    <w:p/>
    <w:p>
      <w:r>
        <w:br w:type="page"/>
      </w:r>
    </w:p>
    <w:p>
      <w:pPr>
        <w:pStyle w:val="Heading1"/>
      </w:pPr>
      <w:r>
        <w:t>2. Technology Stack</w:t>
      </w:r>
    </w:p>
    <w:p>
      <w:pPr>
        <w:pBdr>
          <w:bottom w:val="single" w:sz="8" w:space="1" w:color="1A56DB"/>
        </w:pBdr>
        <w:spacing w:after="0" w:before="0"/>
      </w:pPr>
    </w:p>
    <w:tbl>
      <w:tblPr>
        <w:tblStyle w:val="TableGrid"/>
        <w:tblW w:type="auto" w:w="0"/>
        <w:jc w:val="left"/>
        <w:tblLook w:firstColumn="1" w:firstRow="1" w:lastColumn="0" w:lastRow="0" w:noHBand="0" w:noVBand="1" w:val="04A0"/>
      </w:tblPr>
      <w:tblGrid>
        <w:gridCol w:w="3009"/>
        <w:gridCol w:w="3009"/>
        <w:gridCol w:w="3009"/>
      </w:tblGrid>
      <w:tr>
        <w:tc>
          <w:tcPr>
            <w:tcW w:type="dxa" w:w="2592"/>
            <w:shd w:val="clear" w:color="auto" w:fill="1A56DB"/>
            <w:tcBorders>
              <w:top w:val="single" w:sz="4" w:space="0" w:color="1A56DB"/>
              <w:left w:val="single" w:sz="4" w:space="0" w:color="1A56DB"/>
              <w:bottom w:val="single" w:sz="4" w:space="0" w:color="1A56DB"/>
              <w:right w:val="single" w:sz="4" w:space="0" w:color="1A56DB"/>
            </w:tcBorders>
          </w:tcPr>
          <w:p>
            <w:pPr>
              <w:jc w:val="left"/>
            </w:pPr>
            <w:r>
              <w:rPr>
                <w:rFonts w:ascii="Calibri" w:hAnsi="Calibri"/>
                <w:b/>
                <w:color w:val="FFFFFF"/>
                <w:sz w:val="19"/>
              </w:rPr>
              <w:t>Layer</w:t>
            </w:r>
          </w:p>
        </w:tc>
        <w:tc>
          <w:tcPr>
            <w:tcW w:type="dxa" w:w="2880"/>
            <w:shd w:val="clear" w:color="auto" w:fill="1A56DB"/>
            <w:tcBorders>
              <w:top w:val="single" w:sz="4" w:space="0" w:color="1A56DB"/>
              <w:left w:val="single" w:sz="4" w:space="0" w:color="1A56DB"/>
              <w:bottom w:val="single" w:sz="4" w:space="0" w:color="1A56DB"/>
              <w:right w:val="single" w:sz="4" w:space="0" w:color="1A56DB"/>
            </w:tcBorders>
          </w:tcPr>
          <w:p>
            <w:pPr>
              <w:jc w:val="left"/>
            </w:pPr>
            <w:r>
              <w:rPr>
                <w:rFonts w:ascii="Calibri" w:hAnsi="Calibri"/>
                <w:b/>
                <w:color w:val="FFFFFF"/>
                <w:sz w:val="19"/>
              </w:rPr>
              <w:t>Technology</w:t>
            </w:r>
          </w:p>
        </w:tc>
        <w:tc>
          <w:tcPr>
            <w:tcW w:type="dxa" w:w="4608"/>
            <w:shd w:val="clear" w:color="auto" w:fill="1A56DB"/>
            <w:tcBorders>
              <w:top w:val="single" w:sz="4" w:space="0" w:color="1A56DB"/>
              <w:left w:val="single" w:sz="4" w:space="0" w:color="1A56DB"/>
              <w:bottom w:val="single" w:sz="4" w:space="0" w:color="1A56DB"/>
              <w:right w:val="single" w:sz="4" w:space="0" w:color="1A56DB"/>
            </w:tcBorders>
          </w:tcPr>
          <w:p>
            <w:pPr>
              <w:jc w:val="left"/>
            </w:pPr>
            <w:r>
              <w:rPr>
                <w:rFonts w:ascii="Calibri" w:hAnsi="Calibri"/>
                <w:b/>
                <w:color w:val="FFFFFF"/>
                <w:sz w:val="19"/>
              </w:rPr>
              <w:t>Notes</w:t>
            </w:r>
          </w:p>
        </w:tc>
      </w:tr>
      <w:tr>
        <w:tc>
          <w:tcPr>
            <w:tcW w:type="dxa" w:w="2592"/>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Framework</w:t>
            </w:r>
          </w:p>
        </w:tc>
        <w:tc>
          <w:tcPr>
            <w:tcW w:type="dxa" w:w="2880"/>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Angular 21</w:t>
            </w:r>
          </w:p>
        </w:tc>
        <w:tc>
          <w:tcPr>
            <w:tcW w:type="dxa" w:w="4608"/>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Standalone components — no NgModules</w:t>
            </w:r>
          </w:p>
        </w:tc>
      </w:tr>
      <w:tr>
        <w:tc>
          <w:tcPr>
            <w:tcW w:type="dxa" w:w="2592"/>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Language</w:t>
            </w:r>
          </w:p>
        </w:tc>
        <w:tc>
          <w:tcPr>
            <w:tcW w:type="dxa" w:w="2880"/>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TypeScript 5.x</w:t>
            </w:r>
          </w:p>
        </w:tc>
        <w:tc>
          <w:tcPr>
            <w:tcW w:type="dxa" w:w="4608"/>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Strict mode enabled</w:t>
            </w:r>
          </w:p>
        </w:tc>
      </w:tr>
      <w:tr>
        <w:tc>
          <w:tcPr>
            <w:tcW w:type="dxa" w:w="2592"/>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UI Components</w:t>
            </w:r>
          </w:p>
        </w:tc>
        <w:tc>
          <w:tcPr>
            <w:tcW w:type="dxa" w:w="2880"/>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PrimeNG 17+</w:t>
            </w:r>
          </w:p>
        </w:tc>
        <w:tc>
          <w:tcPr>
            <w:tcW w:type="dxa" w:w="4608"/>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AutoComplete, DatePicker, Select</w:t>
            </w:r>
          </w:p>
        </w:tc>
      </w:tr>
      <w:tr>
        <w:tc>
          <w:tcPr>
            <w:tcW w:type="dxa" w:w="2592"/>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Icons</w:t>
            </w:r>
          </w:p>
        </w:tc>
        <w:tc>
          <w:tcPr>
            <w:tcW w:type="dxa" w:w="2880"/>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Lucide Angular</w:t>
            </w:r>
          </w:p>
        </w:tc>
        <w:tc>
          <w:tcPr>
            <w:tcW w:type="dxa" w:w="4608"/>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Consistent icon library — loader-2 for all spinners</w:t>
            </w:r>
          </w:p>
        </w:tc>
      </w:tr>
      <w:tr>
        <w:tc>
          <w:tcPr>
            <w:tcW w:type="dxa" w:w="2592"/>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Styling</w:t>
            </w:r>
          </w:p>
        </w:tc>
        <w:tc>
          <w:tcPr>
            <w:tcW w:type="dxa" w:w="2880"/>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Tailwind CSS 4</w:t>
            </w:r>
          </w:p>
        </w:tc>
        <w:tc>
          <w:tcPr>
            <w:tcW w:type="dxa" w:w="4608"/>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Utility-first, full dark-mode support</w:t>
            </w:r>
          </w:p>
        </w:tc>
      </w:tr>
      <w:tr>
        <w:tc>
          <w:tcPr>
            <w:tcW w:type="dxa" w:w="2592"/>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Change Detection</w:t>
            </w:r>
          </w:p>
        </w:tc>
        <w:tc>
          <w:tcPr>
            <w:tcW w:type="dxa" w:w="2880"/>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OnPush throughout</w:t>
            </w:r>
          </w:p>
        </w:tc>
        <w:tc>
          <w:tcPr>
            <w:tcW w:type="dxa" w:w="4608"/>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Performance-optimised; ChangeDetectorRef.markForCheck()</w:t>
            </w:r>
          </w:p>
        </w:tc>
      </w:tr>
      <w:tr>
        <w:tc>
          <w:tcPr>
            <w:tcW w:type="dxa" w:w="2592"/>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HTTP</w:t>
            </w:r>
          </w:p>
        </w:tc>
        <w:tc>
          <w:tcPr>
            <w:tcW w:type="dxa" w:w="2880"/>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Angular HttpClient</w:t>
            </w:r>
          </w:p>
        </w:tc>
        <w:tc>
          <w:tcPr>
            <w:tcW w:type="dxa" w:w="4608"/>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Two-proxy setup for two API domains</w:t>
            </w:r>
          </w:p>
        </w:tc>
      </w:tr>
      <w:tr>
        <w:tc>
          <w:tcPr>
            <w:tcW w:type="dxa" w:w="2592"/>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State Management</w:t>
            </w:r>
          </w:p>
        </w:tc>
        <w:tc>
          <w:tcPr>
            <w:tcW w:type="dxa" w:w="2880"/>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Service-level BehaviorSubjects</w:t>
            </w:r>
          </w:p>
        </w:tc>
        <w:tc>
          <w:tcPr>
            <w:tcW w:type="dxa" w:w="4608"/>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No external state library (Redux / NgRx)</w:t>
            </w:r>
          </w:p>
        </w:tc>
      </w:tr>
      <w:tr>
        <w:tc>
          <w:tcPr>
            <w:tcW w:type="dxa" w:w="2592"/>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Forms</w:t>
            </w:r>
          </w:p>
        </w:tc>
        <w:tc>
          <w:tcPr>
            <w:tcW w:type="dxa" w:w="2880"/>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Reactive Forms + Template Forms</w:t>
            </w:r>
          </w:p>
        </w:tc>
        <w:tc>
          <w:tcPr>
            <w:tcW w:type="dxa" w:w="4608"/>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Mixed approach per screen</w:t>
            </w:r>
          </w:p>
        </w:tc>
      </w:tr>
      <w:tr>
        <w:tc>
          <w:tcPr>
            <w:tcW w:type="dxa" w:w="2592"/>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Build Tool</w:t>
            </w:r>
          </w:p>
        </w:tc>
        <w:tc>
          <w:tcPr>
            <w:tcW w:type="dxa" w:w="2880"/>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Angular CLI (esbuild)</w:t>
            </w:r>
          </w:p>
        </w:tc>
        <w:tc>
          <w:tcPr>
            <w:tcW w:type="dxa" w:w="4608"/>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Production build: zero errors, optimised bundles</w:t>
            </w:r>
          </w:p>
        </w:tc>
      </w:tr>
      <w:tr>
        <w:tc>
          <w:tcPr>
            <w:tcW w:type="dxa" w:w="2592"/>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Dev Server</w:t>
            </w:r>
          </w:p>
        </w:tc>
        <w:tc>
          <w:tcPr>
            <w:tcW w:type="dxa" w:w="2880"/>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ng serve + proxy.conf.json</w:t>
            </w:r>
          </w:p>
        </w:tc>
        <w:tc>
          <w:tcPr>
            <w:tcW w:type="dxa" w:w="4608"/>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CORS-free local development</w:t>
            </w:r>
          </w:p>
        </w:tc>
      </w:tr>
    </w:tbl>
    <w:p/>
    <w:p>
      <w:r>
        <w:br w:type="page"/>
      </w:r>
    </w:p>
    <w:p>
      <w:pPr>
        <w:pStyle w:val="Heading1"/>
      </w:pPr>
      <w:r>
        <w:t>3. System Architecture</w:t>
      </w:r>
    </w:p>
    <w:p>
      <w:pPr>
        <w:pBdr>
          <w:bottom w:val="single" w:sz="8" w:space="1" w:color="1A56DB"/>
        </w:pBdr>
        <w:spacing w:after="0" w:before="0"/>
      </w:pPr>
    </w:p>
    <w:p>
      <w:pPr>
        <w:pStyle w:val="Heading2"/>
      </w:pPr>
      <w:r>
        <w:t>3.1  Two-API Architecture</w:t>
      </w:r>
    </w:p>
    <w:p>
      <w:pPr>
        <w:spacing w:after="80"/>
      </w:pPr>
      <w:r>
        <w:rPr>
          <w:rFonts w:ascii="Calibri" w:hAnsi="Calibri"/>
          <w:b w:val="0"/>
          <w:i w:val="0"/>
          <w:color w:val="1E293B"/>
          <w:sz w:val="21"/>
        </w:rPr>
        <w:t>The Savaari backend exposes two separate API domains. In development both are proxied locally via proxy.conf.json to eliminate CORS issues. In production, the Angular build points directly to the respective domains.</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Browser (Angular App)</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 /partner-api/*  --proxy--&gt;  https://api.savaari.com/partner_api/public/</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                               Cities, Availability, Booking Creation</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 /b2b-api/*      --proxy--&gt;  https://api23.savaari.com/</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Login, Bookings, Reports, Commission, Wallet</w:t>
      </w:r>
    </w:p>
    <w:p>
      <w:pPr>
        <w:spacing w:after="40"/>
      </w:pPr>
    </w:p>
    <w:tbl>
      <w:tblPr>
        <w:tblStyle w:val="TableGrid"/>
        <w:tblW w:type="auto" w:w="0"/>
        <w:jc w:val="left"/>
        <w:tblLook w:firstColumn="1" w:firstRow="1" w:lastColumn="0" w:lastRow="0" w:noHBand="0" w:noVBand="1" w:val="04A0"/>
      </w:tblPr>
      <w:tblGrid>
        <w:gridCol w:w="2256"/>
        <w:gridCol w:w="2256"/>
        <w:gridCol w:w="2256"/>
        <w:gridCol w:w="2256"/>
      </w:tblGrid>
      <w:tr>
        <w:tc>
          <w:tcPr>
            <w:tcW w:type="dxa" w:w="1728"/>
            <w:shd w:val="clear" w:color="auto" w:fill="1A56DB"/>
            <w:tcBorders>
              <w:top w:val="single" w:sz="4" w:space="0" w:color="1A56DB"/>
              <w:left w:val="single" w:sz="4" w:space="0" w:color="1A56DB"/>
              <w:bottom w:val="single" w:sz="4" w:space="0" w:color="1A56DB"/>
              <w:right w:val="single" w:sz="4" w:space="0" w:color="1A56DB"/>
            </w:tcBorders>
          </w:tcPr>
          <w:p>
            <w:pPr>
              <w:jc w:val="left"/>
            </w:pPr>
            <w:r>
              <w:rPr>
                <w:rFonts w:ascii="Calibri" w:hAnsi="Calibri"/>
                <w:b/>
                <w:color w:val="FFFFFF"/>
                <w:sz w:val="19"/>
              </w:rPr>
              <w:t>API</w:t>
            </w:r>
          </w:p>
        </w:tc>
        <w:tc>
          <w:tcPr>
            <w:tcW w:type="dxa" w:w="3456"/>
            <w:shd w:val="clear" w:color="auto" w:fill="1A56DB"/>
            <w:tcBorders>
              <w:top w:val="single" w:sz="4" w:space="0" w:color="1A56DB"/>
              <w:left w:val="single" w:sz="4" w:space="0" w:color="1A56DB"/>
              <w:bottom w:val="single" w:sz="4" w:space="0" w:color="1A56DB"/>
              <w:right w:val="single" w:sz="4" w:space="0" w:color="1A56DB"/>
            </w:tcBorders>
          </w:tcPr>
          <w:p>
            <w:pPr>
              <w:jc w:val="left"/>
            </w:pPr>
            <w:r>
              <w:rPr>
                <w:rFonts w:ascii="Calibri" w:hAnsi="Calibri"/>
                <w:b/>
                <w:color w:val="FFFFFF"/>
                <w:sz w:val="19"/>
              </w:rPr>
              <w:t>Production Domain</w:t>
            </w:r>
          </w:p>
        </w:tc>
        <w:tc>
          <w:tcPr>
            <w:tcW w:type="dxa" w:w="2160"/>
            <w:shd w:val="clear" w:color="auto" w:fill="1A56DB"/>
            <w:tcBorders>
              <w:top w:val="single" w:sz="4" w:space="0" w:color="1A56DB"/>
              <w:left w:val="single" w:sz="4" w:space="0" w:color="1A56DB"/>
              <w:bottom w:val="single" w:sz="4" w:space="0" w:color="1A56DB"/>
              <w:right w:val="single" w:sz="4" w:space="0" w:color="1A56DB"/>
            </w:tcBorders>
          </w:tcPr>
          <w:p>
            <w:pPr>
              <w:jc w:val="left"/>
            </w:pPr>
            <w:r>
              <w:rPr>
                <w:rFonts w:ascii="Calibri" w:hAnsi="Calibri"/>
                <w:b/>
                <w:color w:val="FFFFFF"/>
                <w:sz w:val="19"/>
              </w:rPr>
              <w:t>Dev Proxy</w:t>
            </w:r>
          </w:p>
        </w:tc>
        <w:tc>
          <w:tcPr>
            <w:tcW w:type="dxa" w:w="3744"/>
            <w:shd w:val="clear" w:color="auto" w:fill="1A56DB"/>
            <w:tcBorders>
              <w:top w:val="single" w:sz="4" w:space="0" w:color="1A56DB"/>
              <w:left w:val="single" w:sz="4" w:space="0" w:color="1A56DB"/>
              <w:bottom w:val="single" w:sz="4" w:space="0" w:color="1A56DB"/>
              <w:right w:val="single" w:sz="4" w:space="0" w:color="1A56DB"/>
            </w:tcBorders>
          </w:tcPr>
          <w:p>
            <w:pPr>
              <w:jc w:val="left"/>
            </w:pPr>
            <w:r>
              <w:rPr>
                <w:rFonts w:ascii="Calibri" w:hAnsi="Calibri"/>
                <w:b/>
                <w:color w:val="FFFFFF"/>
                <w:sz w:val="19"/>
              </w:rPr>
              <w:t>Used For</w:t>
            </w:r>
          </w:p>
        </w:tc>
      </w:tr>
      <w:tr>
        <w:tc>
          <w:tcPr>
            <w:tcW w:type="dxa" w:w="1728"/>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Partner API</w:t>
            </w:r>
          </w:p>
        </w:tc>
        <w:tc>
          <w:tcPr>
            <w:tcW w:type="dxa" w:w="3456"/>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api.savaari.com/partner_api/public</w:t>
            </w:r>
          </w:p>
        </w:tc>
        <w:tc>
          <w:tcPr>
            <w:tcW w:type="dxa" w:w="2160"/>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/partner-api/*</w:t>
            </w:r>
          </w:p>
        </w:tc>
        <w:tc>
          <w:tcPr>
            <w:tcW w:type="dxa" w:w="3744"/>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Cities, availability, booking creation, localities, coupons</w:t>
            </w:r>
          </w:p>
        </w:tc>
      </w:tr>
      <w:tr>
        <w:tc>
          <w:tcPr>
            <w:tcW w:type="dxa" w:w="1728"/>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B2B API</w:t>
            </w:r>
          </w:p>
        </w:tc>
        <w:tc>
          <w:tcPr>
            <w:tcW w:type="dxa" w:w="3456"/>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api23.savaari.com</w:t>
            </w:r>
          </w:p>
        </w:tc>
        <w:tc>
          <w:tcPr>
            <w:tcW w:type="dxa" w:w="2160"/>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/b2b-api/*</w:t>
            </w:r>
          </w:p>
        </w:tc>
        <w:tc>
          <w:tcPr>
            <w:tcW w:type="dxa" w:w="3744"/>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Login, bookings list, reports, commission, wallet, profile</w:t>
            </w:r>
          </w:p>
        </w:tc>
      </w:tr>
    </w:tbl>
    <w:p/>
    <w:p>
      <w:pPr>
        <w:pStyle w:val="Heading2"/>
      </w:pPr>
      <w:r>
        <w:t>3.2  Authentication Flow</w:t>
      </w:r>
    </w:p>
    <w:p>
      <w:pPr>
        <w:spacing w:after="80"/>
      </w:pPr>
      <w:r>
        <w:rPr>
          <w:rFonts w:ascii="Calibri" w:hAnsi="Calibri"/>
          <w:b w:val="0"/>
          <w:i w:val="0"/>
          <w:color w:val="1E293B"/>
          <w:sz w:val="21"/>
        </w:rPr>
        <w:t>Two JWT tokens are required for full portal functionality. Both are fetched during login and stored in localStorage for session persistence.</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1. Agent logs in</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POST /b2b-api/user/login</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--&gt; B2B Token  (RSA RS256 JWT)   stored as 'loginUserToken'</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--&gt; User profile JSON            stored as 'loggedUserDetail'</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2. Partner token auto-fetched (no auth required)</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GET /partner-api/auth/webtoken</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--&gt; Partner Token (HMAC HS512)   stored as 'SavaariToken'</w:t>
      </w:r>
    </w:p>
    <w:p>
      <w:pPr>
        <w:spacing w:after="40"/>
      </w:pPr>
    </w:p>
    <w:p>
      <w:pPr>
        <w:shd w:val="clear" w:color="auto" w:fill="FFF7ED"/>
        <w:pBdr>
          <w:top w:val="single" w:sz="8" w:space="4" w:color="F59E0B"/>
          <w:left w:val="single" w:sz="8" w:space="4" w:color="F59E0B"/>
          <w:bottom w:val="single" w:sz="8" w:space="4" w:color="F59E0B"/>
          <w:right w:val="single" w:sz="8" w:space="4" w:color="F59E0B"/>
        </w:pBdr>
        <w:spacing w:before="80" w:after="80"/>
        <w:ind w:left="216" w:right="216"/>
      </w:pPr>
      <w:r>
        <w:rPr>
          <w:rFonts w:ascii="Calibri" w:hAnsi="Calibri"/>
          <w:b w:val="0"/>
          <w:color w:val="1E293B"/>
          <w:sz w:val="20"/>
        </w:rPr>
        <w:t>IMPORTANT: Both tokens are passed as ?token=&lt;jwt&gt; query parameters on every subsequent API call — NOT as Authorization headers. This matches the Savaari API contract.</w:t>
      </w:r>
    </w:p>
    <w:p>
      <w:pPr>
        <w:pStyle w:val="Heading2"/>
      </w:pPr>
      <w:r>
        <w:t>3.3  Application Routes</w:t>
      </w:r>
    </w:p>
    <w:tbl>
      <w:tblPr>
        <w:tblStyle w:val="TableGrid"/>
        <w:tblW w:type="auto" w:w="0"/>
        <w:jc w:val="left"/>
        <w:tblLook w:firstColumn="1" w:firstRow="1" w:lastColumn="0" w:lastRow="0" w:noHBand="0" w:noVBand="1" w:val="04A0"/>
      </w:tblPr>
      <w:tblGrid>
        <w:gridCol w:w="2256"/>
        <w:gridCol w:w="2256"/>
        <w:gridCol w:w="2256"/>
        <w:gridCol w:w="2256"/>
      </w:tblGrid>
      <w:tr>
        <w:tc>
          <w:tcPr>
            <w:tcW w:type="dxa" w:w="2304"/>
            <w:shd w:val="clear" w:color="auto" w:fill="1A56DB"/>
            <w:tcBorders>
              <w:top w:val="single" w:sz="4" w:space="0" w:color="1A56DB"/>
              <w:left w:val="single" w:sz="4" w:space="0" w:color="1A56DB"/>
              <w:bottom w:val="single" w:sz="4" w:space="0" w:color="1A56DB"/>
              <w:right w:val="single" w:sz="4" w:space="0" w:color="1A56DB"/>
            </w:tcBorders>
          </w:tcPr>
          <w:p>
            <w:pPr>
              <w:jc w:val="left"/>
            </w:pPr>
            <w:r>
              <w:rPr>
                <w:rFonts w:ascii="Calibri" w:hAnsi="Calibri"/>
                <w:b/>
                <w:color w:val="FFFFFF"/>
                <w:sz w:val="19"/>
              </w:rPr>
              <w:t>Route</w:t>
            </w:r>
          </w:p>
        </w:tc>
        <w:tc>
          <w:tcPr>
            <w:tcW w:type="dxa" w:w="3168"/>
            <w:shd w:val="clear" w:color="auto" w:fill="1A56DB"/>
            <w:tcBorders>
              <w:top w:val="single" w:sz="4" w:space="0" w:color="1A56DB"/>
              <w:left w:val="single" w:sz="4" w:space="0" w:color="1A56DB"/>
              <w:bottom w:val="single" w:sz="4" w:space="0" w:color="1A56DB"/>
              <w:right w:val="single" w:sz="4" w:space="0" w:color="1A56DB"/>
            </w:tcBorders>
          </w:tcPr>
          <w:p>
            <w:pPr>
              <w:jc w:val="left"/>
            </w:pPr>
            <w:r>
              <w:rPr>
                <w:rFonts w:ascii="Calibri" w:hAnsi="Calibri"/>
                <w:b/>
                <w:color w:val="FFFFFF"/>
                <w:sz w:val="19"/>
              </w:rPr>
              <w:t>Component</w:t>
            </w:r>
          </w:p>
        </w:tc>
        <w:tc>
          <w:tcPr>
            <w:tcW w:type="dxa" w:w="864"/>
            <w:shd w:val="clear" w:color="auto" w:fill="1A56DB"/>
            <w:tcBorders>
              <w:top w:val="single" w:sz="4" w:space="0" w:color="1A56DB"/>
              <w:left w:val="single" w:sz="4" w:space="0" w:color="1A56DB"/>
              <w:bottom w:val="single" w:sz="4" w:space="0" w:color="1A56DB"/>
              <w:right w:val="single" w:sz="4" w:space="0" w:color="1A56DB"/>
            </w:tcBorders>
          </w:tcPr>
          <w:p>
            <w:pPr>
              <w:jc w:val="left"/>
            </w:pPr>
            <w:r>
              <w:rPr>
                <w:rFonts w:ascii="Calibri" w:hAnsi="Calibri"/>
                <w:b/>
                <w:color w:val="FFFFFF"/>
                <w:sz w:val="19"/>
              </w:rPr>
              <w:t>Auth</w:t>
            </w:r>
          </w:p>
        </w:tc>
        <w:tc>
          <w:tcPr>
            <w:tcW w:type="dxa" w:w="3888"/>
            <w:shd w:val="clear" w:color="auto" w:fill="1A56DB"/>
            <w:tcBorders>
              <w:top w:val="single" w:sz="4" w:space="0" w:color="1A56DB"/>
              <w:left w:val="single" w:sz="4" w:space="0" w:color="1A56DB"/>
              <w:bottom w:val="single" w:sz="4" w:space="0" w:color="1A56DB"/>
              <w:right w:val="single" w:sz="4" w:space="0" w:color="1A56DB"/>
            </w:tcBorders>
          </w:tcPr>
          <w:p>
            <w:pPr>
              <w:jc w:val="left"/>
            </w:pPr>
            <w:r>
              <w:rPr>
                <w:rFonts w:ascii="Calibri" w:hAnsi="Calibri"/>
                <w:b/>
                <w:color w:val="FFFFFF"/>
                <w:sz w:val="19"/>
              </w:rPr>
              <w:t>Purpose</w:t>
            </w:r>
          </w:p>
        </w:tc>
      </w:tr>
      <w:tr>
        <w:tc>
          <w:tcPr>
            <w:tcW w:type="dxa" w:w="2304"/>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/login</w:t>
            </w:r>
          </w:p>
        </w:tc>
        <w:tc>
          <w:tcPr>
            <w:tcW w:type="dxa" w:w="3168"/>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LoginComponent</w:t>
            </w:r>
          </w:p>
        </w:tc>
        <w:tc>
          <w:tcPr>
            <w:tcW w:type="dxa" w:w="864"/>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No</w:t>
            </w:r>
          </w:p>
        </w:tc>
        <w:tc>
          <w:tcPr>
            <w:tcW w:type="dxa" w:w="3888"/>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Agent login form</w:t>
            </w:r>
          </w:p>
        </w:tc>
      </w:tr>
      <w:tr>
        <w:tc>
          <w:tcPr>
            <w:tcW w:type="dxa" w:w="2304"/>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/register</w:t>
            </w:r>
          </w:p>
        </w:tc>
        <w:tc>
          <w:tcPr>
            <w:tcW w:type="dxa" w:w="3168"/>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RegisterComponent</w:t>
            </w:r>
          </w:p>
        </w:tc>
        <w:tc>
          <w:tcPr>
            <w:tcW w:type="dxa" w:w="864"/>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No</w:t>
            </w:r>
          </w:p>
        </w:tc>
        <w:tc>
          <w:tcPr>
            <w:tcW w:type="dxa" w:w="3888"/>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New agent registration</w:t>
            </w:r>
          </w:p>
        </w:tc>
      </w:tr>
      <w:tr>
        <w:tc>
          <w:tcPr>
            <w:tcW w:type="dxa" w:w="2304"/>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w:t>
            </w:r>
          </w:p>
        </w:tc>
        <w:tc>
          <w:tcPr>
            <w:tcW w:type="dxa" w:w="3168"/>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DashboardComponent</w:t>
            </w:r>
          </w:p>
        </w:tc>
        <w:tc>
          <w:tcPr>
            <w:tcW w:type="dxa" w:w="864"/>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Yes</w:t>
            </w:r>
          </w:p>
        </w:tc>
        <w:tc>
          <w:tcPr>
            <w:tcW w:type="dxa" w:w="3888"/>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Booking search (main entry point)</w:t>
            </w:r>
          </w:p>
        </w:tc>
      </w:tr>
      <w:tr>
        <w:tc>
          <w:tcPr>
            <w:tcW w:type="dxa" w:w="2304"/>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/select-car</w:t>
            </w:r>
          </w:p>
        </w:tc>
        <w:tc>
          <w:tcPr>
            <w:tcW w:type="dxa" w:w="3168"/>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SelectCarComponent</w:t>
            </w:r>
          </w:p>
        </w:tc>
        <w:tc>
          <w:tcPr>
            <w:tcW w:type="dxa" w:w="864"/>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Yes</w:t>
            </w:r>
          </w:p>
        </w:tc>
        <w:tc>
          <w:tcPr>
            <w:tcW w:type="dxa" w:w="3888"/>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Car selection from availability</w:t>
            </w:r>
          </w:p>
        </w:tc>
      </w:tr>
      <w:tr>
        <w:tc>
          <w:tcPr>
            <w:tcW w:type="dxa" w:w="2304"/>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/booking</w:t>
            </w:r>
          </w:p>
        </w:tc>
        <w:tc>
          <w:tcPr>
            <w:tcW w:type="dxa" w:w="3168"/>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BookingComponent</w:t>
            </w:r>
          </w:p>
        </w:tc>
        <w:tc>
          <w:tcPr>
            <w:tcW w:type="dxa" w:w="864"/>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Yes</w:t>
            </w:r>
          </w:p>
        </w:tc>
        <w:tc>
          <w:tcPr>
            <w:tcW w:type="dxa" w:w="3888"/>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Booking form and confirmation</w:t>
            </w:r>
          </w:p>
        </w:tc>
      </w:tr>
      <w:tr>
        <w:tc>
          <w:tcPr>
            <w:tcW w:type="dxa" w:w="2304"/>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/bookings</w:t>
            </w:r>
          </w:p>
        </w:tc>
        <w:tc>
          <w:tcPr>
            <w:tcW w:type="dxa" w:w="3168"/>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BookingsComponent</w:t>
            </w:r>
          </w:p>
        </w:tc>
        <w:tc>
          <w:tcPr>
            <w:tcW w:type="dxa" w:w="864"/>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Yes</w:t>
            </w:r>
          </w:p>
        </w:tc>
        <w:tc>
          <w:tcPr>
            <w:tcW w:type="dxa" w:w="3888"/>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Booking history and management</w:t>
            </w:r>
          </w:p>
        </w:tc>
      </w:tr>
      <w:tr>
        <w:tc>
          <w:tcPr>
            <w:tcW w:type="dxa" w:w="2304"/>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/reports</w:t>
            </w:r>
          </w:p>
        </w:tc>
        <w:tc>
          <w:tcPr>
            <w:tcW w:type="dxa" w:w="3168"/>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ReportsComponent</w:t>
            </w:r>
          </w:p>
        </w:tc>
        <w:tc>
          <w:tcPr>
            <w:tcW w:type="dxa" w:w="864"/>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Yes</w:t>
            </w:r>
          </w:p>
        </w:tc>
        <w:tc>
          <w:tcPr>
            <w:tcW w:type="dxa" w:w="3888"/>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Date-range trip reports</w:t>
            </w:r>
          </w:p>
        </w:tc>
      </w:tr>
      <w:tr>
        <w:tc>
          <w:tcPr>
            <w:tcW w:type="dxa" w:w="2304"/>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/markup-settings</w:t>
            </w:r>
          </w:p>
        </w:tc>
        <w:tc>
          <w:tcPr>
            <w:tcW w:type="dxa" w:w="3168"/>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MarkupSettingsComponent</w:t>
            </w:r>
          </w:p>
        </w:tc>
        <w:tc>
          <w:tcPr>
            <w:tcW w:type="dxa" w:w="864"/>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Yes</w:t>
            </w:r>
          </w:p>
        </w:tc>
        <w:tc>
          <w:tcPr>
            <w:tcW w:type="dxa" w:w="3888"/>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Markup, commission, preferences</w:t>
            </w:r>
          </w:p>
        </w:tc>
      </w:tr>
      <w:tr>
        <w:tc>
          <w:tcPr>
            <w:tcW w:type="dxa" w:w="2304"/>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/wallet</w:t>
            </w:r>
          </w:p>
        </w:tc>
        <w:tc>
          <w:tcPr>
            <w:tcW w:type="dxa" w:w="3168"/>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WalletDashboardComponent</w:t>
            </w:r>
          </w:p>
        </w:tc>
        <w:tc>
          <w:tcPr>
            <w:tcW w:type="dxa" w:w="864"/>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Yes</w:t>
            </w:r>
          </w:p>
        </w:tc>
        <w:tc>
          <w:tcPr>
            <w:tcW w:type="dxa" w:w="3888"/>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Wallet balance and top-up</w:t>
            </w:r>
          </w:p>
        </w:tc>
      </w:tr>
      <w:tr>
        <w:tc>
          <w:tcPr>
            <w:tcW w:type="dxa" w:w="2304"/>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/account-settings</w:t>
            </w:r>
          </w:p>
        </w:tc>
        <w:tc>
          <w:tcPr>
            <w:tcW w:type="dxa" w:w="3168"/>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AccountSettingsComponent</w:t>
            </w:r>
          </w:p>
        </w:tc>
        <w:tc>
          <w:tcPr>
            <w:tcW w:type="dxa" w:w="864"/>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Yes</w:t>
            </w:r>
          </w:p>
        </w:tc>
        <w:tc>
          <w:tcPr>
            <w:tcW w:type="dxa" w:w="3888"/>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Profile management</w:t>
            </w:r>
          </w:p>
        </w:tc>
      </w:tr>
    </w:tbl>
    <w:p/>
    <w:p>
      <w:pPr>
        <w:pStyle w:val="Heading2"/>
      </w:pPr>
      <w:r>
        <w:t>3.4  End-to-End Booking Flow</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Dashboard</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 Select trip type (One Way / Round Trip / Local / Airport)</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 From/To city (AutoComplete, 3,582 cities from /source-cities)</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 Date, Time, Return date</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 Click 'Explore Cabs'  --&gt;  GET /availabilities</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v</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Select Car page</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 Grid of cabs with real pricing</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 Local image mapping (etios/ertiga/innova/crysta/wagonr)</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 Click 'Select'</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v</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Booking Form</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 Guest info + country code dropdown (225 ISD codes)</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 Pickup/Drop address autocomplete (/localities)</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 Coupon validation (/coupon-code)</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 VAS selection (Luggage Carrier / Preferred Driver)</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 Payment option (1 / 2 / 3)</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 Book Now  --&gt;  POST /booking</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v</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Booking Confirmed screen</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 Booking ID displayed</w:t>
      </w:r>
    </w:p>
    <w:p>
      <w:pPr>
        <w:spacing w:after="40"/>
      </w:pPr>
    </w:p>
    <w:p>
      <w:r>
        <w:br w:type="page"/>
      </w:r>
    </w:p>
    <w:p>
      <w:pPr>
        <w:pStyle w:val="Heading1"/>
      </w:pPr>
      <w:r>
        <w:t>4. Application Screens &amp; Features</w:t>
      </w:r>
    </w:p>
    <w:p>
      <w:pPr>
        <w:pBdr>
          <w:bottom w:val="single" w:sz="8" w:space="1" w:color="1A56DB"/>
        </w:pBdr>
        <w:spacing w:after="0" w:before="0"/>
      </w:pPr>
    </w:p>
    <w:p>
      <w:pPr>
        <w:pStyle w:val="Heading2"/>
      </w:pPr>
      <w:r>
        <w:t>4.1  Login</w:t>
      </w:r>
    </w:p>
    <w:p>
      <w:pPr>
        <w:spacing w:after="80"/>
      </w:pPr>
      <w:r>
        <w:rPr>
          <w:rFonts w:ascii="Calibri" w:hAnsi="Calibri"/>
          <w:b w:val="0"/>
          <w:i w:val="0"/>
          <w:color w:val="1E293B"/>
          <w:sz w:val="21"/>
        </w:rPr>
        <w:t>The login screen authenticates the agent and initialises both API tokens.</w:t>
      </w:r>
    </w:p>
    <w:tbl>
      <w:tblPr>
        <w:tblStyle w:val="TableGrid"/>
        <w:tblW w:type="auto" w:w="0"/>
        <w:jc w:val="left"/>
        <w:tblLook w:firstColumn="1" w:firstRow="1" w:lastColumn="0" w:lastRow="0" w:noHBand="0" w:noVBand="1" w:val="04A0"/>
      </w:tblPr>
      <w:tblGrid>
        <w:gridCol w:w="3009"/>
        <w:gridCol w:w="3009"/>
        <w:gridCol w:w="3009"/>
      </w:tblGrid>
      <w:tr>
        <w:tc>
          <w:tcPr>
            <w:tcW w:type="dxa" w:w="2160"/>
            <w:shd w:val="clear" w:color="auto" w:fill="1A56DB"/>
            <w:tcBorders>
              <w:top w:val="single" w:sz="4" w:space="0" w:color="1A56DB"/>
              <w:left w:val="single" w:sz="4" w:space="0" w:color="1A56DB"/>
              <w:bottom w:val="single" w:sz="4" w:space="0" w:color="1A56DB"/>
              <w:right w:val="single" w:sz="4" w:space="0" w:color="1A56DB"/>
            </w:tcBorders>
          </w:tcPr>
          <w:p>
            <w:pPr>
              <w:jc w:val="left"/>
            </w:pPr>
            <w:r>
              <w:rPr>
                <w:rFonts w:ascii="Calibri" w:hAnsi="Calibri"/>
                <w:b/>
                <w:color w:val="FFFFFF"/>
                <w:sz w:val="19"/>
              </w:rPr>
              <w:t>Field</w:t>
            </w:r>
          </w:p>
        </w:tc>
        <w:tc>
          <w:tcPr>
            <w:tcW w:type="dxa" w:w="1728"/>
            <w:shd w:val="clear" w:color="auto" w:fill="1A56DB"/>
            <w:tcBorders>
              <w:top w:val="single" w:sz="4" w:space="0" w:color="1A56DB"/>
              <w:left w:val="single" w:sz="4" w:space="0" w:color="1A56DB"/>
              <w:bottom w:val="single" w:sz="4" w:space="0" w:color="1A56DB"/>
              <w:right w:val="single" w:sz="4" w:space="0" w:color="1A56DB"/>
            </w:tcBorders>
          </w:tcPr>
          <w:p>
            <w:pPr>
              <w:jc w:val="left"/>
            </w:pPr>
            <w:r>
              <w:rPr>
                <w:rFonts w:ascii="Calibri" w:hAnsi="Calibri"/>
                <w:b/>
                <w:color w:val="FFFFFF"/>
                <w:sz w:val="19"/>
              </w:rPr>
              <w:t>Type</w:t>
            </w:r>
          </w:p>
        </w:tc>
        <w:tc>
          <w:tcPr>
            <w:tcW w:type="dxa" w:w="6336"/>
            <w:shd w:val="clear" w:color="auto" w:fill="1A56DB"/>
            <w:tcBorders>
              <w:top w:val="single" w:sz="4" w:space="0" w:color="1A56DB"/>
              <w:left w:val="single" w:sz="4" w:space="0" w:color="1A56DB"/>
              <w:bottom w:val="single" w:sz="4" w:space="0" w:color="1A56DB"/>
              <w:right w:val="single" w:sz="4" w:space="0" w:color="1A56DB"/>
            </w:tcBorders>
          </w:tcPr>
          <w:p>
            <w:pPr>
              <w:jc w:val="left"/>
            </w:pPr>
            <w:r>
              <w:rPr>
                <w:rFonts w:ascii="Calibri" w:hAnsi="Calibri"/>
                <w:b/>
                <w:color w:val="FFFFFF"/>
                <w:sz w:val="19"/>
              </w:rPr>
              <w:t>Notes</w:t>
            </w:r>
          </w:p>
        </w:tc>
      </w:tr>
      <w:tr>
        <w:tc>
          <w:tcPr>
            <w:tcW w:type="dxa" w:w="2160"/>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Email</w:t>
            </w:r>
          </w:p>
        </w:tc>
        <w:tc>
          <w:tcPr>
            <w:tcW w:type="dxa" w:w="1728"/>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Text input</w:t>
            </w:r>
          </w:p>
        </w:tc>
        <w:tc>
          <w:tcPr>
            <w:tcW w:type="dxa" w:w="6336"/>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Required — agent's registered email address</w:t>
            </w:r>
          </w:p>
        </w:tc>
      </w:tr>
      <w:tr>
        <w:tc>
          <w:tcPr>
            <w:tcW w:type="dxa" w:w="2160"/>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Password</w:t>
            </w:r>
          </w:p>
        </w:tc>
        <w:tc>
          <w:tcPr>
            <w:tcW w:type="dxa" w:w="1728"/>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Password</w:t>
            </w:r>
          </w:p>
        </w:tc>
        <w:tc>
          <w:tcPr>
            <w:tcW w:type="dxa" w:w="6336"/>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Required — with show/hide toggle</w:t>
            </w:r>
          </w:p>
        </w:tc>
      </w:tr>
      <w:tr>
        <w:tc>
          <w:tcPr>
            <w:tcW w:type="dxa" w:w="2160"/>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Remember Me</w:t>
            </w:r>
          </w:p>
        </w:tc>
        <w:tc>
          <w:tcPr>
            <w:tcW w:type="dxa" w:w="1728"/>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Checkbox</w:t>
            </w:r>
          </w:p>
        </w:tc>
        <w:tc>
          <w:tcPr>
            <w:tcW w:type="dxa" w:w="6336"/>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UI only — session restored from localStorage on refresh</w:t>
            </w:r>
          </w:p>
        </w:tc>
      </w:tr>
    </w:tbl>
    <w:p/>
    <w:p>
      <w:pPr>
        <w:pStyle w:val="ListBullet"/>
        <w:spacing w:before="20" w:after="20"/>
        <w:ind w:left="432"/>
      </w:pPr>
      <w:r>
        <w:rPr>
          <w:rFonts w:ascii="Calibri" w:hAnsi="Calibri"/>
          <w:color w:val="1E293B"/>
          <w:sz w:val="21"/>
        </w:rPr>
        <w:t>On success: redirects to Dashboard, both tokens stored in localStorage.</w:t>
      </w:r>
    </w:p>
    <w:p>
      <w:pPr>
        <w:pStyle w:val="ListBullet"/>
        <w:spacing w:before="20" w:after="20"/>
        <w:ind w:left="432"/>
      </w:pPr>
      <w:r>
        <w:rPr>
          <w:rFonts w:ascii="Calibri" w:hAnsi="Calibri"/>
          <w:color w:val="1E293B"/>
          <w:sz w:val="21"/>
        </w:rPr>
        <w:t>On failure: inline API error message displayed.</w:t>
      </w:r>
    </w:p>
    <w:p>
      <w:pPr>
        <w:pStyle w:val="ListBullet"/>
        <w:spacing w:before="20" w:after="20"/>
        <w:ind w:left="432"/>
      </w:pPr>
      <w:r>
        <w:rPr>
          <w:rFonts w:ascii="Calibri" w:hAnsi="Calibri"/>
          <w:color w:val="1E293B"/>
          <w:sz w:val="21"/>
        </w:rPr>
        <w:t>Logout clears all tokens, user profile, commission, and commission_amt from localStorage.</w:t>
      </w:r>
    </w:p>
    <w:p>
      <w:pPr>
        <w:pStyle w:val="Heading2"/>
      </w:pPr>
      <w:r>
        <w:t>4.2  Dashboard — Booking Search</w:t>
      </w:r>
    </w:p>
    <w:p>
      <w:pPr>
        <w:spacing w:after="80"/>
      </w:pPr>
      <w:r>
        <w:rPr>
          <w:rFonts w:ascii="Calibri" w:hAnsi="Calibri"/>
          <w:b w:val="0"/>
          <w:i w:val="0"/>
          <w:color w:val="1E293B"/>
          <w:sz w:val="21"/>
        </w:rPr>
        <w:t>The primary booking initiation screen. Agents configure trip parameters and search for available cabs. Four trip type tabs are available:</w:t>
      </w:r>
    </w:p>
    <w:tbl>
      <w:tblPr>
        <w:tblStyle w:val="TableGrid"/>
        <w:tblW w:type="auto" w:w="0"/>
        <w:jc w:val="left"/>
        <w:tblLook w:firstColumn="1" w:firstRow="1" w:lastColumn="0" w:lastRow="0" w:noHBand="0" w:noVBand="1" w:val="04A0"/>
      </w:tblPr>
      <w:tblGrid>
        <w:gridCol w:w="2256"/>
        <w:gridCol w:w="2256"/>
        <w:gridCol w:w="2256"/>
        <w:gridCol w:w="2256"/>
      </w:tblGrid>
      <w:tr>
        <w:tc>
          <w:tcPr>
            <w:tcW w:type="dxa" w:w="1728"/>
            <w:shd w:val="clear" w:color="auto" w:fill="1A56DB"/>
            <w:tcBorders>
              <w:top w:val="single" w:sz="4" w:space="0" w:color="1A56DB"/>
              <w:left w:val="single" w:sz="4" w:space="0" w:color="1A56DB"/>
              <w:bottom w:val="single" w:sz="4" w:space="0" w:color="1A56DB"/>
              <w:right w:val="single" w:sz="4" w:space="0" w:color="1A56DB"/>
            </w:tcBorders>
          </w:tcPr>
          <w:p>
            <w:pPr>
              <w:jc w:val="left"/>
            </w:pPr>
            <w:r>
              <w:rPr>
                <w:rFonts w:ascii="Calibri" w:hAnsi="Calibri"/>
                <w:b/>
                <w:color w:val="FFFFFF"/>
                <w:sz w:val="19"/>
              </w:rPr>
              <w:t>UI Tab</w:t>
            </w:r>
          </w:p>
        </w:tc>
        <w:tc>
          <w:tcPr>
            <w:tcW w:type="dxa" w:w="2016"/>
            <w:shd w:val="clear" w:color="auto" w:fill="1A56DB"/>
            <w:tcBorders>
              <w:top w:val="single" w:sz="4" w:space="0" w:color="1A56DB"/>
              <w:left w:val="single" w:sz="4" w:space="0" w:color="1A56DB"/>
              <w:bottom w:val="single" w:sz="4" w:space="0" w:color="1A56DB"/>
              <w:right w:val="single" w:sz="4" w:space="0" w:color="1A56DB"/>
            </w:tcBorders>
          </w:tcPr>
          <w:p>
            <w:pPr>
              <w:jc w:val="left"/>
            </w:pPr>
            <w:r>
              <w:rPr>
                <w:rFonts w:ascii="Calibri" w:hAnsi="Calibri"/>
                <w:b/>
                <w:color w:val="FFFFFF"/>
                <w:sz w:val="19"/>
              </w:rPr>
              <w:t>API tripType</w:t>
            </w:r>
          </w:p>
        </w:tc>
        <w:tc>
          <w:tcPr>
            <w:tcW w:type="dxa" w:w="2160"/>
            <w:shd w:val="clear" w:color="auto" w:fill="1A56DB"/>
            <w:tcBorders>
              <w:top w:val="single" w:sz="4" w:space="0" w:color="1A56DB"/>
              <w:left w:val="single" w:sz="4" w:space="0" w:color="1A56DB"/>
              <w:bottom w:val="single" w:sz="4" w:space="0" w:color="1A56DB"/>
              <w:right w:val="single" w:sz="4" w:space="0" w:color="1A56DB"/>
            </w:tcBorders>
          </w:tcPr>
          <w:p>
            <w:pPr>
              <w:jc w:val="left"/>
            </w:pPr>
            <w:r>
              <w:rPr>
                <w:rFonts w:ascii="Calibri" w:hAnsi="Calibri"/>
                <w:b/>
                <w:color w:val="FFFFFF"/>
                <w:sz w:val="19"/>
              </w:rPr>
              <w:t>API subTripType</w:t>
            </w:r>
          </w:p>
        </w:tc>
        <w:tc>
          <w:tcPr>
            <w:tcW w:type="dxa" w:w="4320"/>
            <w:shd w:val="clear" w:color="auto" w:fill="1A56DB"/>
            <w:tcBorders>
              <w:top w:val="single" w:sz="4" w:space="0" w:color="1A56DB"/>
              <w:left w:val="single" w:sz="4" w:space="0" w:color="1A56DB"/>
              <w:bottom w:val="single" w:sz="4" w:space="0" w:color="1A56DB"/>
              <w:right w:val="single" w:sz="4" w:space="0" w:color="1A56DB"/>
            </w:tcBorders>
          </w:tcPr>
          <w:p>
            <w:pPr>
              <w:jc w:val="left"/>
            </w:pPr>
            <w:r>
              <w:rPr>
                <w:rFonts w:ascii="Calibri" w:hAnsi="Calibri"/>
                <w:b/>
                <w:color w:val="FFFFFF"/>
                <w:sz w:val="19"/>
              </w:rPr>
              <w:t>Description</w:t>
            </w:r>
          </w:p>
        </w:tc>
      </w:tr>
      <w:tr>
        <w:tc>
          <w:tcPr>
            <w:tcW w:type="dxa" w:w="1728"/>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One Way</w:t>
            </w:r>
          </w:p>
        </w:tc>
        <w:tc>
          <w:tcPr>
            <w:tcW w:type="dxa" w:w="2016"/>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outstation</w:t>
            </w:r>
          </w:p>
        </w:tc>
        <w:tc>
          <w:tcPr>
            <w:tcW w:type="dxa" w:w="2160"/>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oneWay</w:t>
            </w:r>
          </w:p>
        </w:tc>
        <w:tc>
          <w:tcPr>
            <w:tcW w:type="dxa" w:w="4320"/>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Single-leg intercity trip</w:t>
            </w:r>
          </w:p>
        </w:tc>
      </w:tr>
      <w:tr>
        <w:tc>
          <w:tcPr>
            <w:tcW w:type="dxa" w:w="1728"/>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Round Trip</w:t>
            </w:r>
          </w:p>
        </w:tc>
        <w:tc>
          <w:tcPr>
            <w:tcW w:type="dxa" w:w="2016"/>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outstation</w:t>
            </w:r>
          </w:p>
        </w:tc>
        <w:tc>
          <w:tcPr>
            <w:tcW w:type="dxa" w:w="2160"/>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roundTrip</w:t>
            </w:r>
          </w:p>
        </w:tc>
        <w:tc>
          <w:tcPr>
            <w:tcW w:type="dxa" w:w="4320"/>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Return intercity trip with duration calculation</w:t>
            </w:r>
          </w:p>
        </w:tc>
      </w:tr>
      <w:tr>
        <w:tc>
          <w:tcPr>
            <w:tcW w:type="dxa" w:w="1728"/>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Local</w:t>
            </w:r>
          </w:p>
        </w:tc>
        <w:tc>
          <w:tcPr>
            <w:tcW w:type="dxa" w:w="2016"/>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local</w:t>
            </w:r>
          </w:p>
        </w:tc>
        <w:tc>
          <w:tcPr>
            <w:tcW w:type="dxa" w:w="2160"/>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880 / 1200</w:t>
            </w:r>
          </w:p>
        </w:tc>
        <w:tc>
          <w:tcPr>
            <w:tcW w:type="dxa" w:w="4320"/>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City-within hourly rentals (8hr / 12hr)</w:t>
            </w:r>
          </w:p>
        </w:tc>
      </w:tr>
      <w:tr>
        <w:tc>
          <w:tcPr>
            <w:tcW w:type="dxa" w:w="1728"/>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Airport</w:t>
            </w:r>
          </w:p>
        </w:tc>
        <w:tc>
          <w:tcPr>
            <w:tcW w:type="dxa" w:w="2016"/>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airport</w:t>
            </w:r>
          </w:p>
        </w:tc>
        <w:tc>
          <w:tcPr>
            <w:tcW w:type="dxa" w:w="2160"/>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drop/pickup</w:t>
            </w:r>
          </w:p>
        </w:tc>
        <w:tc>
          <w:tcPr>
            <w:tcW w:type="dxa" w:w="4320"/>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Drop to airport or pickup from airport</w:t>
            </w:r>
          </w:p>
        </w:tc>
      </w:tr>
    </w:tbl>
    <w:p/>
    <w:p>
      <w:pPr>
        <w:pStyle w:val="Heading3"/>
      </w:pPr>
      <w:r>
        <w:t>Smart Behaviours</w:t>
      </w:r>
    </w:p>
    <w:p>
      <w:pPr>
        <w:pStyle w:val="ListBullet"/>
        <w:spacing w:before="20" w:after="20"/>
        <w:ind w:left="432"/>
      </w:pPr>
      <w:r>
        <w:rPr>
          <w:rFonts w:ascii="Calibri" w:hAnsi="Calibri"/>
          <w:color w:val="1E293B"/>
          <w:sz w:val="21"/>
        </w:rPr>
        <w:t>Changing pickup date auto-pushes return date forward if return is now on the same day or before.</w:t>
      </w:r>
    </w:p>
    <w:p>
      <w:pPr>
        <w:pStyle w:val="ListBullet"/>
        <w:spacing w:before="20" w:after="20"/>
        <w:ind w:left="432"/>
      </w:pPr>
      <w:r>
        <w:rPr>
          <w:rFonts w:ascii="Calibri" w:hAnsi="Calibri"/>
          <w:color w:val="1E293B"/>
          <w:sz w:val="21"/>
        </w:rPr>
        <w:t>Round Trip shows a fixed drop time of 09:45 PM with a tooltip: 'Keep the cab till 9:45 PM at no extra cost — night charges apply after.'</w:t>
      </w:r>
    </w:p>
    <w:p>
      <w:pPr>
        <w:pStyle w:val="ListBullet"/>
        <w:spacing w:before="20" w:after="20"/>
        <w:ind w:left="432"/>
      </w:pPr>
      <w:r>
        <w:rPr>
          <w:rFonts w:ascii="Calibri" w:hAnsi="Calibri"/>
          <w:color w:val="1E293B"/>
          <w:sz w:val="21"/>
        </w:rPr>
        <w:t>Airport tab hides the destination city field (hub is the source city).</w:t>
      </w:r>
    </w:p>
    <w:p>
      <w:pPr>
        <w:pStyle w:val="ListBullet"/>
        <w:spacing w:before="20" w:after="20"/>
        <w:ind w:left="432"/>
      </w:pPr>
      <w:r>
        <w:rPr>
          <w:rFonts w:ascii="Calibri" w:hAnsi="Calibri"/>
          <w:color w:val="1E293B"/>
          <w:sz w:val="21"/>
        </w:rPr>
        <w:t>Local tab hides the destination city field entirely.</w:t>
      </w:r>
    </w:p>
    <w:p>
      <w:pPr>
        <w:pStyle w:val="ListBullet"/>
        <w:spacing w:before="20" w:after="20"/>
        <w:ind w:left="432"/>
      </w:pPr>
      <w:r>
        <w:rPr>
          <w:rFonts w:ascii="Calibri" w:hAnsi="Calibri"/>
          <w:color w:val="1E293B"/>
          <w:sz w:val="21"/>
        </w:rPr>
        <w:t>From city AutoComplete: searches 3,582 source cities client-side after initial load.</w:t>
      </w:r>
    </w:p>
    <w:p>
      <w:pPr>
        <w:pStyle w:val="ListBullet"/>
        <w:spacing w:before="20" w:after="20"/>
        <w:ind w:left="432"/>
      </w:pPr>
      <w:r>
        <w:rPr>
          <w:rFonts w:ascii="Calibri" w:hAnsi="Calibri"/>
          <w:color w:val="1E293B"/>
          <w:sz w:val="21"/>
        </w:rPr>
        <w:t>To city AutoComplete: fetches destination cities from API based on selected source city.</w:t>
      </w:r>
    </w:p>
    <w:p>
      <w:pPr>
        <w:pStyle w:val="Heading2"/>
      </w:pPr>
      <w:r>
        <w:t>4.3  Select Car</w:t>
      </w:r>
    </w:p>
    <w:p>
      <w:pPr>
        <w:spacing w:after="80"/>
      </w:pPr>
      <w:r>
        <w:rPr>
          <w:rFonts w:ascii="Calibri" w:hAnsi="Calibri"/>
          <w:b w:val="0"/>
          <w:i w:val="0"/>
          <w:color w:val="1E293B"/>
          <w:sz w:val="21"/>
        </w:rPr>
        <w:t>Displays all available cab options for the searched itinerary with real-time pricing from the Savaari Partner API. Results are displayed in the order returned by the API.</w:t>
      </w:r>
    </w:p>
    <w:tbl>
      <w:tblPr>
        <w:tblStyle w:val="TableGrid"/>
        <w:tblW w:type="auto" w:w="0"/>
        <w:jc w:val="left"/>
        <w:tblLook w:firstColumn="1" w:firstRow="1" w:lastColumn="0" w:lastRow="0" w:noHBand="0" w:noVBand="1" w:val="04A0"/>
      </w:tblPr>
      <w:tblGrid>
        <w:gridCol w:w="4513"/>
        <w:gridCol w:w="4513"/>
      </w:tblGrid>
      <w:tr>
        <w:tc>
          <w:tcPr>
            <w:tcW w:type="dxa" w:w="3600"/>
            <w:shd w:val="clear" w:color="auto" w:fill="1A56DB"/>
            <w:tcBorders>
              <w:top w:val="single" w:sz="4" w:space="0" w:color="1A56DB"/>
              <w:left w:val="single" w:sz="4" w:space="0" w:color="1A56DB"/>
              <w:bottom w:val="single" w:sz="4" w:space="0" w:color="1A56DB"/>
              <w:right w:val="single" w:sz="4" w:space="0" w:color="1A56DB"/>
            </w:tcBorders>
          </w:tcPr>
          <w:p>
            <w:pPr>
              <w:jc w:val="left"/>
            </w:pPr>
            <w:r>
              <w:rPr>
                <w:rFonts w:ascii="Calibri" w:hAnsi="Calibri"/>
                <w:b/>
                <w:color w:val="FFFFFF"/>
                <w:sz w:val="19"/>
              </w:rPr>
              <w:t>Displayed Field</w:t>
            </w:r>
          </w:p>
        </w:tc>
        <w:tc>
          <w:tcPr>
            <w:tcW w:type="dxa" w:w="6624"/>
            <w:shd w:val="clear" w:color="auto" w:fill="1A56DB"/>
            <w:tcBorders>
              <w:top w:val="single" w:sz="4" w:space="0" w:color="1A56DB"/>
              <w:left w:val="single" w:sz="4" w:space="0" w:color="1A56DB"/>
              <w:bottom w:val="single" w:sz="4" w:space="0" w:color="1A56DB"/>
              <w:right w:val="single" w:sz="4" w:space="0" w:color="1A56DB"/>
            </w:tcBorders>
          </w:tcPr>
          <w:p>
            <w:pPr>
              <w:jc w:val="left"/>
            </w:pPr>
            <w:r>
              <w:rPr>
                <w:rFonts w:ascii="Calibri" w:hAnsi="Calibri"/>
                <w:b/>
                <w:color w:val="FFFFFF"/>
                <w:sz w:val="19"/>
              </w:rPr>
              <w:t>Source</w:t>
            </w:r>
          </w:p>
        </w:tc>
      </w:tr>
      <w:tr>
        <w:tc>
          <w:tcPr>
            <w:tcW w:type="dxa" w:w="3600"/>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Car Name &amp; Type</w:t>
            </w:r>
          </w:p>
        </w:tc>
        <w:tc>
          <w:tcPr>
            <w:tcW w:type="dxa" w:w="6624"/>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Model name and category (Sedan, SUV, MUV etc.)</w:t>
            </w:r>
          </w:p>
        </w:tc>
      </w:tr>
      <w:tr>
        <w:tc>
          <w:tcPr>
            <w:tcW w:type="dxa" w:w="3600"/>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Car Image</w:t>
            </w:r>
          </w:p>
        </w:tc>
        <w:tc>
          <w:tcPr>
            <w:tcW w:type="dxa" w:w="6624"/>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Local branded asset image (5 categories — see Appendix C)</w:t>
            </w:r>
          </w:p>
        </w:tc>
      </w:tr>
      <w:tr>
        <w:tc>
          <w:tcPr>
            <w:tcW w:type="dxa" w:w="3600"/>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Capacity</w:t>
            </w:r>
          </w:p>
        </w:tc>
        <w:tc>
          <w:tcPr>
            <w:tcW w:type="dxa" w:w="6624"/>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Passenger and luggage capacity from API</w:t>
            </w:r>
          </w:p>
        </w:tc>
      </w:tr>
      <w:tr>
        <w:tc>
          <w:tcPr>
            <w:tcW w:type="dxa" w:w="3600"/>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Fare</w:t>
            </w:r>
          </w:p>
        </w:tc>
        <w:tc>
          <w:tcPr>
            <w:tcW w:type="dxa" w:w="6624"/>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Final discounted price shown to customer</w:t>
            </w:r>
          </w:p>
        </w:tc>
      </w:tr>
      <w:tr>
        <w:tc>
          <w:tcPr>
            <w:tcW w:type="dxa" w:w="3600"/>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Regular Fare</w:t>
            </w:r>
          </w:p>
        </w:tc>
        <w:tc>
          <w:tcPr>
            <w:tcW w:type="dxa" w:w="6624"/>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Non-discounted base fare — used as pre-payment calculation base</w:t>
            </w:r>
          </w:p>
        </w:tc>
      </w:tr>
      <w:tr>
        <w:tc>
          <w:tcPr>
            <w:tcW w:type="dxa" w:w="3600"/>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Features</w:t>
            </w:r>
          </w:p>
        </w:tc>
        <w:tc>
          <w:tcPr>
            <w:tcW w:type="dxa" w:w="6624"/>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AC, GPS, and other included features from API</w:t>
            </w:r>
          </w:p>
        </w:tc>
      </w:tr>
    </w:tbl>
    <w:p/>
    <w:p>
      <w:pPr>
        <w:shd w:val="clear" w:color="auto" w:fill="EFF6FF"/>
        <w:pBdr>
          <w:top w:val="single" w:sz="8" w:space="4" w:color="1A56DB"/>
          <w:left w:val="single" w:sz="8" w:space="4" w:color="1A56DB"/>
          <w:bottom w:val="single" w:sz="8" w:space="4" w:color="1A56DB"/>
          <w:right w:val="single" w:sz="8" w:space="4" w:color="1A56DB"/>
        </w:pBdr>
        <w:spacing w:before="80" w:after="80"/>
        <w:ind w:left="216" w:right="216"/>
      </w:pPr>
      <w:r>
        <w:rPr>
          <w:rFonts w:ascii="Calibri" w:hAnsi="Calibri"/>
          <w:b w:val="0"/>
          <w:color w:val="1E293B"/>
          <w:sz w:val="20"/>
        </w:rPr>
        <w:t>Car Image Strategy: The app maps Savaari car type IDs and name keywords to 5 local PNG assets (etios, ertiga, wagonr, innova, crysta) rather than using CDN URLs from the API. This ensures consistent branding and eliminates broken image risk from CDN outages.</w:t>
      </w:r>
    </w:p>
    <w:p>
      <w:pPr>
        <w:pStyle w:val="Heading2"/>
      </w:pPr>
      <w:r>
        <w:t>4.4  Booking Form</w:t>
      </w:r>
    </w:p>
    <w:p>
      <w:pPr>
        <w:spacing w:after="80"/>
      </w:pPr>
      <w:r>
        <w:rPr>
          <w:rFonts w:ascii="Calibri" w:hAnsi="Calibri"/>
          <w:b w:val="0"/>
          <w:i w:val="0"/>
          <w:color w:val="1E293B"/>
          <w:sz w:val="21"/>
        </w:rPr>
        <w:t>The main booking creation form. Collects passenger details and processes payment from the agent's wallet. Split into two steps: Passenger Details, then Payment.</w:t>
      </w:r>
    </w:p>
    <w:p>
      <w:pPr>
        <w:pStyle w:val="Heading3"/>
      </w:pPr>
      <w:r>
        <w:t>Step 1 — Passenger Details</w:t>
      </w:r>
    </w:p>
    <w:tbl>
      <w:tblPr>
        <w:tblStyle w:val="TableGrid"/>
        <w:tblW w:type="auto" w:w="0"/>
        <w:jc w:val="left"/>
        <w:tblLook w:firstColumn="1" w:firstRow="1" w:lastColumn="0" w:lastRow="0" w:noHBand="0" w:noVBand="1" w:val="04A0"/>
      </w:tblPr>
      <w:tblGrid>
        <w:gridCol w:w="3009"/>
        <w:gridCol w:w="3009"/>
        <w:gridCol w:w="3009"/>
      </w:tblGrid>
      <w:tr>
        <w:tc>
          <w:tcPr>
            <w:tcW w:type="dxa" w:w="2592"/>
            <w:shd w:val="clear" w:color="auto" w:fill="1A56DB"/>
            <w:tcBorders>
              <w:top w:val="single" w:sz="4" w:space="0" w:color="1A56DB"/>
              <w:left w:val="single" w:sz="4" w:space="0" w:color="1A56DB"/>
              <w:bottom w:val="single" w:sz="4" w:space="0" w:color="1A56DB"/>
              <w:right w:val="single" w:sz="4" w:space="0" w:color="1A56DB"/>
            </w:tcBorders>
          </w:tcPr>
          <w:p>
            <w:pPr>
              <w:jc w:val="left"/>
            </w:pPr>
            <w:r>
              <w:rPr>
                <w:rFonts w:ascii="Calibri" w:hAnsi="Calibri"/>
                <w:b/>
                <w:color w:val="FFFFFF"/>
                <w:sz w:val="19"/>
              </w:rPr>
              <w:t>Field</w:t>
            </w:r>
          </w:p>
        </w:tc>
        <w:tc>
          <w:tcPr>
            <w:tcW w:type="dxa" w:w="2016"/>
            <w:shd w:val="clear" w:color="auto" w:fill="1A56DB"/>
            <w:tcBorders>
              <w:top w:val="single" w:sz="4" w:space="0" w:color="1A56DB"/>
              <w:left w:val="single" w:sz="4" w:space="0" w:color="1A56DB"/>
              <w:bottom w:val="single" w:sz="4" w:space="0" w:color="1A56DB"/>
              <w:right w:val="single" w:sz="4" w:space="0" w:color="1A56DB"/>
            </w:tcBorders>
          </w:tcPr>
          <w:p>
            <w:pPr>
              <w:jc w:val="left"/>
            </w:pPr>
            <w:r>
              <w:rPr>
                <w:rFonts w:ascii="Calibri" w:hAnsi="Calibri"/>
                <w:b/>
                <w:color w:val="FFFFFF"/>
                <w:sz w:val="19"/>
              </w:rPr>
              <w:t>Type</w:t>
            </w:r>
          </w:p>
        </w:tc>
        <w:tc>
          <w:tcPr>
            <w:tcW w:type="dxa" w:w="5760"/>
            <w:shd w:val="clear" w:color="auto" w:fill="1A56DB"/>
            <w:tcBorders>
              <w:top w:val="single" w:sz="4" w:space="0" w:color="1A56DB"/>
              <w:left w:val="single" w:sz="4" w:space="0" w:color="1A56DB"/>
              <w:bottom w:val="single" w:sz="4" w:space="0" w:color="1A56DB"/>
              <w:right w:val="single" w:sz="4" w:space="0" w:color="1A56DB"/>
            </w:tcBorders>
          </w:tcPr>
          <w:p>
            <w:pPr>
              <w:jc w:val="left"/>
            </w:pPr>
            <w:r>
              <w:rPr>
                <w:rFonts w:ascii="Calibri" w:hAnsi="Calibri"/>
                <w:b/>
                <w:color w:val="FFFFFF"/>
                <w:sz w:val="19"/>
              </w:rPr>
              <w:t>Notes</w:t>
            </w:r>
          </w:p>
        </w:tc>
      </w:tr>
      <w:tr>
        <w:tc>
          <w:tcPr>
            <w:tcW w:type="dxa" w:w="2592"/>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Guest Name</w:t>
            </w:r>
          </w:p>
        </w:tc>
        <w:tc>
          <w:tcPr>
            <w:tcW w:type="dxa" w:w="2016"/>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Text</w:t>
            </w:r>
          </w:p>
        </w:tc>
        <w:tc>
          <w:tcPr>
            <w:tcW w:type="dxa" w:w="5760"/>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Required</w:t>
            </w:r>
          </w:p>
        </w:tc>
      </w:tr>
      <w:tr>
        <w:tc>
          <w:tcPr>
            <w:tcW w:type="dxa" w:w="2592"/>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Guest Email</w:t>
            </w:r>
          </w:p>
        </w:tc>
        <w:tc>
          <w:tcPr>
            <w:tcW w:type="dxa" w:w="2016"/>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Email</w:t>
            </w:r>
          </w:p>
        </w:tc>
        <w:tc>
          <w:tcPr>
            <w:tcW w:type="dxa" w:w="5760"/>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Optional — defaults to agent email if blank</w:t>
            </w:r>
          </w:p>
        </w:tc>
      </w:tr>
      <w:tr>
        <w:tc>
          <w:tcPr>
            <w:tcW w:type="dxa" w:w="2592"/>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Agent Email</w:t>
            </w:r>
          </w:p>
        </w:tc>
        <w:tc>
          <w:tcPr>
            <w:tcW w:type="dxa" w:w="2016"/>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Read-only</w:t>
            </w:r>
          </w:p>
        </w:tc>
        <w:tc>
          <w:tcPr>
            <w:tcW w:type="dxa" w:w="5760"/>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Auto-filled from logged-in account — always sent to API</w:t>
            </w:r>
          </w:p>
        </w:tc>
      </w:tr>
      <w:tr>
        <w:tc>
          <w:tcPr>
            <w:tcW w:type="dxa" w:w="2592"/>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Phone</w:t>
            </w:r>
          </w:p>
        </w:tc>
        <w:tc>
          <w:tcPr>
            <w:tcW w:type="dxa" w:w="2016"/>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Text</w:t>
            </w:r>
          </w:p>
        </w:tc>
        <w:tc>
          <w:tcPr>
            <w:tcW w:type="dxa" w:w="5760"/>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10-digit mobile number</w:t>
            </w:r>
          </w:p>
        </w:tc>
      </w:tr>
      <w:tr>
        <w:tc>
          <w:tcPr>
            <w:tcW w:type="dxa" w:w="2592"/>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Country Code</w:t>
            </w:r>
          </w:p>
        </w:tc>
        <w:tc>
          <w:tcPr>
            <w:tcW w:type="dxa" w:w="2016"/>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Dropdown</w:t>
            </w:r>
          </w:p>
        </w:tc>
        <w:tc>
          <w:tcPr>
            <w:tcW w:type="dxa" w:w="5760"/>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225 ISD codes, India listed first</w:t>
            </w:r>
          </w:p>
        </w:tc>
      </w:tr>
      <w:tr>
        <w:tc>
          <w:tcPr>
            <w:tcW w:type="dxa" w:w="2592"/>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Pickup Address</w:t>
            </w:r>
          </w:p>
        </w:tc>
        <w:tc>
          <w:tcPr>
            <w:tcW w:type="dxa" w:w="2016"/>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AutoComplete</w:t>
            </w:r>
          </w:p>
        </w:tc>
        <w:tc>
          <w:tcPr>
            <w:tcW w:type="dxa" w:w="5760"/>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Locality suggestions from /localities API (source city)</w:t>
            </w:r>
          </w:p>
        </w:tc>
      </w:tr>
      <w:tr>
        <w:tc>
          <w:tcPr>
            <w:tcW w:type="dxa" w:w="2592"/>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Drop Address</w:t>
            </w:r>
          </w:p>
        </w:tc>
        <w:tc>
          <w:tcPr>
            <w:tcW w:type="dxa" w:w="2016"/>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AutoComplete</w:t>
            </w:r>
          </w:p>
        </w:tc>
        <w:tc>
          <w:tcPr>
            <w:tcW w:type="dxa" w:w="5760"/>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Locality suggestions from /localities API (destination city — if available)</w:t>
            </w:r>
          </w:p>
        </w:tc>
      </w:tr>
      <w:tr>
        <w:tc>
          <w:tcPr>
            <w:tcW w:type="dxa" w:w="2592"/>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Landmark</w:t>
            </w:r>
          </w:p>
        </w:tc>
        <w:tc>
          <w:tcPr>
            <w:tcW w:type="dxa" w:w="2016"/>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Text</w:t>
            </w:r>
          </w:p>
        </w:tc>
        <w:tc>
          <w:tcPr>
            <w:tcW w:type="dxa" w:w="5760"/>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Optional free-text field</w:t>
            </w:r>
          </w:p>
        </w:tc>
      </w:tr>
    </w:tbl>
    <w:p/>
    <w:p>
      <w:pPr>
        <w:pStyle w:val="Heading3"/>
      </w:pPr>
      <w:r>
        <w:t>Step 2 — Payment Options</w:t>
      </w:r>
    </w:p>
    <w:p>
      <w:pPr>
        <w:spacing w:after="80"/>
      </w:pPr>
      <w:r>
        <w:rPr>
          <w:rFonts w:ascii="Calibri" w:hAnsi="Calibri"/>
          <w:b w:val="0"/>
          <w:i w:val="0"/>
          <w:color w:val="1E293B"/>
          <w:sz w:val="21"/>
        </w:rPr>
        <w:t>Three B2B payment models are available. The agent selects one before confirming the booking:</w:t>
      </w:r>
    </w:p>
    <w:tbl>
      <w:tblPr>
        <w:tblStyle w:val="TableGrid"/>
        <w:tblW w:type="auto" w:w="0"/>
        <w:jc w:val="left"/>
        <w:tblLook w:firstColumn="1" w:firstRow="1" w:lastColumn="0" w:lastRow="0" w:noHBand="0" w:noVBand="1" w:val="04A0"/>
      </w:tblPr>
      <w:tblGrid>
        <w:gridCol w:w="2256"/>
        <w:gridCol w:w="2256"/>
        <w:gridCol w:w="2256"/>
        <w:gridCol w:w="2256"/>
      </w:tblGrid>
      <w:tr>
        <w:tc>
          <w:tcPr>
            <w:tcW w:type="dxa" w:w="2160"/>
            <w:shd w:val="clear" w:color="auto" w:fill="1A56DB"/>
            <w:tcBorders>
              <w:top w:val="single" w:sz="4" w:space="0" w:color="1A56DB"/>
              <w:left w:val="single" w:sz="4" w:space="0" w:color="1A56DB"/>
              <w:bottom w:val="single" w:sz="4" w:space="0" w:color="1A56DB"/>
              <w:right w:val="single" w:sz="4" w:space="0" w:color="1A56DB"/>
            </w:tcBorders>
          </w:tcPr>
          <w:p>
            <w:pPr>
              <w:jc w:val="left"/>
            </w:pPr>
            <w:r>
              <w:rPr>
                <w:rFonts w:ascii="Calibri" w:hAnsi="Calibri"/>
                <w:b/>
                <w:color w:val="FFFFFF"/>
                <w:sz w:val="19"/>
              </w:rPr>
              <w:t>Option</w:t>
            </w:r>
          </w:p>
        </w:tc>
        <w:tc>
          <w:tcPr>
            <w:tcW w:type="dxa" w:w="3600"/>
            <w:shd w:val="clear" w:color="auto" w:fill="1A56DB"/>
            <w:tcBorders>
              <w:top w:val="single" w:sz="4" w:space="0" w:color="1A56DB"/>
              <w:left w:val="single" w:sz="4" w:space="0" w:color="1A56DB"/>
              <w:bottom w:val="single" w:sz="4" w:space="0" w:color="1A56DB"/>
              <w:right w:val="single" w:sz="4" w:space="0" w:color="1A56DB"/>
            </w:tcBorders>
          </w:tcPr>
          <w:p>
            <w:pPr>
              <w:jc w:val="left"/>
            </w:pPr>
            <w:r>
              <w:rPr>
                <w:rFonts w:ascii="Calibri" w:hAnsi="Calibri"/>
                <w:b/>
                <w:color w:val="FFFFFF"/>
                <w:sz w:val="19"/>
              </w:rPr>
              <w:t>Description</w:t>
            </w:r>
          </w:p>
        </w:tc>
        <w:tc>
          <w:tcPr>
            <w:tcW w:type="dxa" w:w="2160"/>
            <w:shd w:val="clear" w:color="auto" w:fill="1A56DB"/>
            <w:tcBorders>
              <w:top w:val="single" w:sz="4" w:space="0" w:color="1A56DB"/>
              <w:left w:val="single" w:sz="4" w:space="0" w:color="1A56DB"/>
              <w:bottom w:val="single" w:sz="4" w:space="0" w:color="1A56DB"/>
              <w:right w:val="single" w:sz="4" w:space="0" w:color="1A56DB"/>
            </w:tcBorders>
          </w:tcPr>
          <w:p>
            <w:pPr>
              <w:jc w:val="left"/>
            </w:pPr>
            <w:r>
              <w:rPr>
                <w:rFonts w:ascii="Calibri" w:hAnsi="Calibri"/>
                <w:b/>
                <w:color w:val="FFFFFF"/>
                <w:sz w:val="19"/>
              </w:rPr>
              <w:t>Pay Now</w:t>
            </w:r>
          </w:p>
        </w:tc>
        <w:tc>
          <w:tcPr>
            <w:tcW w:type="dxa" w:w="2304"/>
            <w:shd w:val="clear" w:color="auto" w:fill="1A56DB"/>
            <w:tcBorders>
              <w:top w:val="single" w:sz="4" w:space="0" w:color="1A56DB"/>
              <w:left w:val="single" w:sz="4" w:space="0" w:color="1A56DB"/>
              <w:bottom w:val="single" w:sz="4" w:space="0" w:color="1A56DB"/>
              <w:right w:val="single" w:sz="4" w:space="0" w:color="1A56DB"/>
            </w:tcBorders>
          </w:tcPr>
          <w:p>
            <w:pPr>
              <w:jc w:val="left"/>
            </w:pPr>
            <w:r>
              <w:rPr>
                <w:rFonts w:ascii="Calibri" w:hAnsi="Calibri"/>
                <w:b/>
                <w:color w:val="FFFFFF"/>
                <w:sz w:val="19"/>
              </w:rPr>
              <w:t>Auto-Deducted 48h Before</w:t>
            </w:r>
          </w:p>
        </w:tc>
      </w:tr>
      <w:tr>
        <w:tc>
          <w:tcPr>
            <w:tcW w:type="dxa" w:w="2160"/>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Option 1 — Flexible</w:t>
            </w:r>
          </w:p>
        </w:tc>
        <w:tc>
          <w:tcPr>
            <w:tcW w:type="dxa" w:w="3600"/>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Agent picks slider % (25–100%) of fare.</w:t>
              <w:br/>
              <w:t>Driver collects rest from passenger.</w:t>
            </w:r>
          </w:p>
        </w:tc>
        <w:tc>
          <w:tcPr>
            <w:tcW w:type="dxa" w:w="2160"/>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Slider % of regularFare</w:t>
            </w:r>
          </w:p>
        </w:tc>
        <w:tc>
          <w:tcPr>
            <w:tcW w:type="dxa" w:w="2304"/>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None</w:t>
            </w:r>
          </w:p>
        </w:tc>
      </w:tr>
      <w:tr>
        <w:tc>
          <w:tcPr>
            <w:tcW w:type="dxa" w:w="2160"/>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Option 2 — Full Agent</w:t>
            </w:r>
          </w:p>
        </w:tc>
        <w:tc>
          <w:tcPr>
            <w:tcW w:type="dxa" w:w="3600"/>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Agent covers 100% from wallet.</w:t>
              <w:br/>
              <w:t>25% upfront, 75% auto-deducted 48h before trip.</w:t>
            </w:r>
          </w:p>
        </w:tc>
        <w:tc>
          <w:tcPr>
            <w:tcW w:type="dxa" w:w="2160"/>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25% of regularFare</w:t>
            </w:r>
          </w:p>
        </w:tc>
        <w:tc>
          <w:tcPr>
            <w:tcW w:type="dxa" w:w="2304"/>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75% of total fare</w:t>
            </w:r>
          </w:p>
        </w:tc>
      </w:tr>
      <w:tr>
        <w:tc>
          <w:tcPr>
            <w:tcW w:type="dxa" w:w="2160"/>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Option 3 — Full Agent + Buffer</w:t>
            </w:r>
          </w:p>
        </w:tc>
        <w:tc>
          <w:tcPr>
            <w:tcW w:type="dxa" w:w="3600"/>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Same as Option 2 with 20% buffer for extras (tolls, night charges, etc.)</w:t>
            </w:r>
          </w:p>
        </w:tc>
        <w:tc>
          <w:tcPr>
            <w:tcW w:type="dxa" w:w="2160"/>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25% of regularFare</w:t>
            </w:r>
          </w:p>
        </w:tc>
        <w:tc>
          <w:tcPr>
            <w:tcW w:type="dxa" w:w="2304"/>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95% of total fare</w:t>
            </w:r>
          </w:p>
        </w:tc>
      </w:tr>
    </w:tbl>
    <w:p/>
    <w:p>
      <w:pPr>
        <w:shd w:val="clear" w:color="auto" w:fill="FFF7ED"/>
        <w:pBdr>
          <w:top w:val="single" w:sz="8" w:space="4" w:color="F59E0B"/>
          <w:left w:val="single" w:sz="8" w:space="4" w:color="F59E0B"/>
          <w:bottom w:val="single" w:sz="8" w:space="4" w:color="F59E0B"/>
          <w:right w:val="single" w:sz="8" w:space="4" w:color="F59E0B"/>
        </w:pBdr>
        <w:spacing w:before="80" w:after="80"/>
        <w:ind w:left="216" w:right="216"/>
      </w:pPr>
      <w:r>
        <w:rPr>
          <w:rFonts w:ascii="Calibri" w:hAnsi="Calibri"/>
          <w:b w:val="0"/>
          <w:color w:val="1E293B"/>
          <w:sz w:val="20"/>
        </w:rPr>
        <w:t>Urgent Booking Rule (&lt; 48 hours to pickup): For Options 2 and 3, the full amount is deducted immediately upfront — there is no 48-hour deferred deduction window.</w:t>
      </w:r>
    </w:p>
    <w:p>
      <w:pPr>
        <w:shd w:val="clear" w:color="auto" w:fill="FEF2F2"/>
        <w:pBdr>
          <w:top w:val="single" w:sz="8" w:space="4" w:color="EF4444"/>
          <w:left w:val="single" w:sz="8" w:space="4" w:color="EF4444"/>
          <w:bottom w:val="single" w:sz="8" w:space="4" w:color="EF4444"/>
          <w:right w:val="single" w:sz="8" w:space="4" w:color="EF4444"/>
        </w:pBdr>
        <w:spacing w:before="80" w:after="80"/>
        <w:ind w:left="216" w:right="216"/>
      </w:pPr>
      <w:r>
        <w:rPr>
          <w:rFonts w:ascii="Calibri" w:hAnsi="Calibri"/>
          <w:b w:val="0"/>
          <w:color w:val="1E293B"/>
          <w:sz w:val="20"/>
        </w:rPr>
        <w:t>6-Hour Minimum Rule: Bookings must be placed at least 6 hours before pickup time. A validation error is shown and the booking is blocked otherwise.</w:t>
      </w:r>
    </w:p>
    <w:p>
      <w:pPr>
        <w:pStyle w:val="Heading3"/>
      </w:pPr>
      <w:r>
        <w:t>Pre-Payment Calculation Logic</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prePayBase = selectedCar.regularPrice  (non-discounted fare from availability API)</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Option 1:  prePayment = prePayBase x (sliderPercent / 100)</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Option 2:  prePayment = isUrgent ? totalFare        : prePayBase x 0.25</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Option 3:  prePayment = isUrgent ? prePayBase x 1.2 : prePayBase x 0.25</w:t>
      </w:r>
    </w:p>
    <w:p>
      <w:pPr>
        <w:spacing w:after="40"/>
      </w:pPr>
    </w:p>
    <w:p>
      <w:pPr>
        <w:spacing w:after="80"/>
      </w:pPr>
      <w:r>
        <w:rPr>
          <w:rFonts w:ascii="Calibri" w:hAnsi="Calibri"/>
          <w:b w:val="0"/>
          <w:i w:val="0"/>
          <w:color w:val="1E293B"/>
          <w:sz w:val="21"/>
        </w:rPr>
        <w:t>Using regularPrice (not the discounted price displayed) ensures we always meet the Savaari API minimum of 25% of internal fare — even when promotional pricing is active.</w:t>
      </w:r>
    </w:p>
    <w:p>
      <w:pPr>
        <w:pStyle w:val="Heading3"/>
      </w:pPr>
      <w:r>
        <w:t>Other Features on Booking Form</w:t>
      </w:r>
    </w:p>
    <w:p>
      <w:pPr>
        <w:pStyle w:val="ListBullet"/>
        <w:spacing w:before="20" w:after="20"/>
        <w:ind w:left="432"/>
      </w:pPr>
      <w:r>
        <w:rPr>
          <w:rFonts w:ascii="Calibri" w:hAnsi="Calibri"/>
          <w:color w:val="1E293B"/>
          <w:sz w:val="21"/>
        </w:rPr>
        <w:t>Coupon Code: input with Apply button — validates via GET /coupon-code.</w:t>
      </w:r>
    </w:p>
    <w:p>
      <w:pPr>
        <w:pStyle w:val="ListBullet"/>
        <w:spacing w:before="20" w:after="20"/>
        <w:ind w:left="432"/>
      </w:pPr>
      <w:r>
        <w:rPr>
          <w:rFonts w:ascii="Calibri" w:hAnsi="Calibri"/>
          <w:color w:val="1E293B"/>
          <w:sz w:val="21"/>
        </w:rPr>
        <w:t>VAS Modal: Luggage Carrier and Preferred Driver toggles.</w:t>
      </w:r>
    </w:p>
    <w:p>
      <w:pPr>
        <w:pStyle w:val="ListBullet"/>
        <w:spacing w:before="20" w:after="20"/>
        <w:ind w:left="432"/>
      </w:pPr>
      <w:r>
        <w:rPr>
          <w:rFonts w:ascii="Calibri" w:hAnsi="Calibri"/>
          <w:color w:val="1E293B"/>
          <w:sz w:val="21"/>
        </w:rPr>
        <w:t>Wallet balance shown live — booking blocked with error if balance insufficient.</w:t>
      </w:r>
    </w:p>
    <w:p>
      <w:pPr>
        <w:pStyle w:val="ListBullet"/>
        <w:spacing w:before="20" w:after="20"/>
        <w:ind w:left="432"/>
      </w:pPr>
      <w:r>
        <w:rPr>
          <w:rFonts w:ascii="Calibri" w:hAnsi="Calibri"/>
          <w:color w:val="1E293B"/>
          <w:sz w:val="21"/>
        </w:rPr>
        <w:t>Booking Confirmation: shows Booking ID after successful POST /booking.</w:t>
      </w:r>
    </w:p>
    <w:p>
      <w:pPr>
        <w:pStyle w:val="Heading2"/>
      </w:pPr>
      <w:r>
        <w:t>4.5  Bookings History</w:t>
      </w:r>
    </w:p>
    <w:p>
      <w:pPr>
        <w:spacing w:after="80"/>
      </w:pPr>
      <w:r>
        <w:rPr>
          <w:rFonts w:ascii="Calibri" w:hAnsi="Calibri"/>
          <w:b w:val="0"/>
          <w:i w:val="0"/>
          <w:color w:val="1E293B"/>
          <w:sz w:val="21"/>
        </w:rPr>
        <w:t>Shows all past and present bookings fetched from the B2B API, categorised into three tabs.</w:t>
      </w:r>
    </w:p>
    <w:tbl>
      <w:tblPr>
        <w:tblStyle w:val="TableGrid"/>
        <w:tblW w:type="auto" w:w="0"/>
        <w:jc w:val="left"/>
        <w:tblLook w:firstColumn="1" w:firstRow="1" w:lastColumn="0" w:lastRow="0" w:noHBand="0" w:noVBand="1" w:val="04A0"/>
      </w:tblPr>
      <w:tblGrid>
        <w:gridCol w:w="3009"/>
        <w:gridCol w:w="3009"/>
        <w:gridCol w:w="3009"/>
      </w:tblGrid>
      <w:tr>
        <w:tc>
          <w:tcPr>
            <w:tcW w:type="dxa" w:w="2016"/>
            <w:shd w:val="clear" w:color="auto" w:fill="1A56DB"/>
            <w:tcBorders>
              <w:top w:val="single" w:sz="4" w:space="0" w:color="1A56DB"/>
              <w:left w:val="single" w:sz="4" w:space="0" w:color="1A56DB"/>
              <w:bottom w:val="single" w:sz="4" w:space="0" w:color="1A56DB"/>
              <w:right w:val="single" w:sz="4" w:space="0" w:color="1A56DB"/>
            </w:tcBorders>
          </w:tcPr>
          <w:p>
            <w:pPr>
              <w:jc w:val="left"/>
            </w:pPr>
            <w:r>
              <w:rPr>
                <w:rFonts w:ascii="Calibri" w:hAnsi="Calibri"/>
                <w:b/>
                <w:color w:val="FFFFFF"/>
                <w:sz w:val="19"/>
              </w:rPr>
              <w:t>Tab</w:t>
            </w:r>
          </w:p>
        </w:tc>
        <w:tc>
          <w:tcPr>
            <w:tcW w:type="dxa" w:w="3456"/>
            <w:shd w:val="clear" w:color="auto" w:fill="1A56DB"/>
            <w:tcBorders>
              <w:top w:val="single" w:sz="4" w:space="0" w:color="1A56DB"/>
              <w:left w:val="single" w:sz="4" w:space="0" w:color="1A56DB"/>
              <w:bottom w:val="single" w:sz="4" w:space="0" w:color="1A56DB"/>
              <w:right w:val="single" w:sz="4" w:space="0" w:color="1A56DB"/>
            </w:tcBorders>
          </w:tcPr>
          <w:p>
            <w:pPr>
              <w:jc w:val="left"/>
            </w:pPr>
            <w:r>
              <w:rPr>
                <w:rFonts w:ascii="Calibri" w:hAnsi="Calibri"/>
                <w:b/>
                <w:color w:val="FFFFFF"/>
                <w:sz w:val="19"/>
              </w:rPr>
              <w:t>Status Values</w:t>
            </w:r>
          </w:p>
        </w:tc>
        <w:tc>
          <w:tcPr>
            <w:tcW w:type="dxa" w:w="4752"/>
            <w:shd w:val="clear" w:color="auto" w:fill="1A56DB"/>
            <w:tcBorders>
              <w:top w:val="single" w:sz="4" w:space="0" w:color="1A56DB"/>
              <w:left w:val="single" w:sz="4" w:space="0" w:color="1A56DB"/>
              <w:bottom w:val="single" w:sz="4" w:space="0" w:color="1A56DB"/>
              <w:right w:val="single" w:sz="4" w:space="0" w:color="1A56DB"/>
            </w:tcBorders>
          </w:tcPr>
          <w:p>
            <w:pPr>
              <w:jc w:val="left"/>
            </w:pPr>
            <w:r>
              <w:rPr>
                <w:rFonts w:ascii="Calibri" w:hAnsi="Calibri"/>
                <w:b/>
                <w:color w:val="FFFFFF"/>
                <w:sz w:val="19"/>
              </w:rPr>
              <w:t>Description</w:t>
            </w:r>
          </w:p>
        </w:tc>
      </w:tr>
      <w:tr>
        <w:tc>
          <w:tcPr>
            <w:tcW w:type="dxa" w:w="2016"/>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Upcoming</w:t>
            </w:r>
          </w:p>
        </w:tc>
        <w:tc>
          <w:tcPr>
            <w:tcW w:type="dxa" w:w="3456"/>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confirmed, assigned, pending</w:t>
            </w:r>
          </w:p>
        </w:tc>
        <w:tc>
          <w:tcPr>
            <w:tcW w:type="dxa" w:w="4752"/>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Active bookings not yet completed</w:t>
            </w:r>
          </w:p>
        </w:tc>
      </w:tr>
      <w:tr>
        <w:tc>
          <w:tcPr>
            <w:tcW w:type="dxa" w:w="2016"/>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Cancelled</w:t>
            </w:r>
          </w:p>
        </w:tc>
        <w:tc>
          <w:tcPr>
            <w:tcW w:type="dxa" w:w="3456"/>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cancelled (API: 'CANCEL')</w:t>
            </w:r>
          </w:p>
        </w:tc>
        <w:tc>
          <w:tcPr>
            <w:tcW w:type="dxa" w:w="4752"/>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All cancelled bookings</w:t>
            </w:r>
          </w:p>
        </w:tc>
      </w:tr>
      <w:tr>
        <w:tc>
          <w:tcPr>
            <w:tcW w:type="dxa" w:w="2016"/>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Completed</w:t>
            </w:r>
          </w:p>
        </w:tc>
        <w:tc>
          <w:tcPr>
            <w:tcW w:type="dxa" w:w="3456"/>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completed</w:t>
            </w:r>
          </w:p>
        </w:tc>
        <w:tc>
          <w:tcPr>
            <w:tcW w:type="dxa" w:w="4752"/>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All finished trips</w:t>
            </w:r>
          </w:p>
        </w:tc>
      </w:tr>
    </w:tbl>
    <w:p/>
    <w:p>
      <w:pPr>
        <w:pStyle w:val="ListBullet"/>
        <w:spacing w:before="20" w:after="20"/>
        <w:ind w:left="432"/>
      </w:pPr>
      <w:r>
        <w:rPr>
          <w:rFonts w:ascii="Calibri" w:hAnsi="Calibri"/>
          <w:color w:val="1E293B"/>
          <w:sz w:val="21"/>
        </w:rPr>
        <w:t>Each booking card shows: Booking ID, Reservation ID, source city, trip type, pickup date/time, status badge, fare, customer name, driver details (when assigned).</w:t>
      </w:r>
    </w:p>
    <w:p>
      <w:pPr>
        <w:pStyle w:val="ListBullet"/>
        <w:spacing w:before="20" w:after="20"/>
        <w:ind w:left="432"/>
      </w:pPr>
      <w:r>
        <w:rPr>
          <w:rFonts w:ascii="Calibri" w:hAnsi="Calibri"/>
          <w:color w:val="1E293B"/>
          <w:sz w:val="21"/>
        </w:rPr>
        <w:t>Real-time search: filter by Booking ID or city name.</w:t>
      </w:r>
    </w:p>
    <w:p>
      <w:pPr>
        <w:pStyle w:val="ListBullet"/>
        <w:spacing w:before="20" w:after="20"/>
        <w:ind w:left="432"/>
      </w:pPr>
      <w:r>
        <w:rPr>
          <w:rFonts w:ascii="Calibri" w:hAnsi="Calibri"/>
          <w:color w:val="1E293B"/>
          <w:sz w:val="21"/>
        </w:rPr>
        <w:t>Cancel booking: moves card from Upcoming to Cancelled (calls cancel API).</w:t>
      </w:r>
    </w:p>
    <w:p>
      <w:pPr>
        <w:pStyle w:val="ListBullet"/>
        <w:spacing w:before="20" w:after="20"/>
        <w:ind w:left="432"/>
      </w:pPr>
      <w:r>
        <w:rPr>
          <w:rFonts w:ascii="Calibri" w:hAnsi="Calibri"/>
          <w:color w:val="1E293B"/>
          <w:sz w:val="21"/>
        </w:rPr>
        <w:t>Refresh button to reload all bookings from API.</w:t>
      </w:r>
    </w:p>
    <w:p>
      <w:pPr>
        <w:pStyle w:val="Heading2"/>
      </w:pPr>
      <w:r>
        <w:t>4.6  Reports</w:t>
      </w:r>
    </w:p>
    <w:p>
      <w:pPr>
        <w:spacing w:after="80"/>
      </w:pPr>
      <w:r>
        <w:rPr>
          <w:rFonts w:ascii="Calibri" w:hAnsi="Calibri"/>
          <w:b w:val="0"/>
          <w:i w:val="0"/>
          <w:color w:val="1E293B"/>
          <w:sz w:val="21"/>
        </w:rPr>
        <w:t>Date-range based trip report with summary statistics and CSV export.</w:t>
      </w:r>
    </w:p>
    <w:p>
      <w:pPr>
        <w:pStyle w:val="ListBullet"/>
        <w:spacing w:before="20" w:after="20"/>
        <w:ind w:left="432"/>
      </w:pPr>
      <w:r>
        <w:rPr>
          <w:rFonts w:ascii="Calibri" w:hAnsi="Calibri"/>
          <w:color w:val="1E293B"/>
          <w:sz w:val="21"/>
        </w:rPr>
        <w:t>Start/end date inputs (defaults: 1st of current month to today).</w:t>
      </w:r>
    </w:p>
    <w:p>
      <w:pPr>
        <w:pStyle w:val="ListBullet"/>
        <w:spacing w:before="20" w:after="20"/>
        <w:ind w:left="432"/>
      </w:pPr>
      <w:r>
        <w:rPr>
          <w:rFonts w:ascii="Calibri" w:hAnsi="Calibri"/>
          <w:color w:val="1E293B"/>
          <w:sz w:val="21"/>
        </w:rPr>
        <w:t>Summary cards: Total Revenue (completed trips), Completed count, Cancelled count.</w:t>
      </w:r>
    </w:p>
    <w:p>
      <w:pPr>
        <w:pStyle w:val="ListBullet"/>
        <w:spacing w:before="20" w:after="20"/>
        <w:ind w:left="432"/>
      </w:pPr>
      <w:r>
        <w:rPr>
          <w:rFonts w:ascii="Calibri" w:hAnsi="Calibri"/>
          <w:color w:val="1E293B"/>
          <w:sz w:val="21"/>
        </w:rPr>
        <w:t>Table columns: Trip ID, Date, Passenger, Pickup City, Drop City, Trip Type, Status, Fare (INR).</w:t>
      </w:r>
    </w:p>
    <w:p>
      <w:pPr>
        <w:pStyle w:val="ListBullet"/>
        <w:spacing w:before="20" w:after="20"/>
        <w:ind w:left="432"/>
      </w:pPr>
      <w:r>
        <w:rPr>
          <w:rFonts w:ascii="Calibri" w:hAnsi="Calibri"/>
          <w:color w:val="1E293B"/>
          <w:sz w:val="21"/>
        </w:rPr>
        <w:t>CSV Export: downloads file named trip-report-{start}-to-{end}.csv.</w:t>
      </w:r>
    </w:p>
    <w:p>
      <w:pPr>
        <w:shd w:val="clear" w:color="auto" w:fill="EFF6FF"/>
        <w:pBdr>
          <w:top w:val="single" w:sz="8" w:space="4" w:color="1A56DB"/>
          <w:left w:val="single" w:sz="8" w:space="4" w:color="1A56DB"/>
          <w:bottom w:val="single" w:sz="8" w:space="4" w:color="1A56DB"/>
          <w:right w:val="single" w:sz="8" w:space="4" w:color="1A56DB"/>
        </w:pBdr>
        <w:spacing w:before="80" w:after="80"/>
        <w:ind w:left="216" w:right="216"/>
      </w:pPr>
      <w:r>
        <w:rPr>
          <w:rFonts w:ascii="Calibri" w:hAnsi="Calibri"/>
          <w:b w:val="0"/>
          <w:color w:val="1E293B"/>
          <w:sz w:val="20"/>
        </w:rPr>
        <w:t>API returns HTTP 204 (No Content) when no trips exist for the selected date range. The portal handles this gracefully with a 'No reports found' empty state — it is not treated as an error.</w:t>
      </w:r>
    </w:p>
    <w:p>
      <w:pPr>
        <w:pStyle w:val="Heading2"/>
      </w:pPr>
      <w:r>
        <w:t>4.7  Markup Settings</w:t>
      </w:r>
    </w:p>
    <w:p>
      <w:pPr>
        <w:spacing w:after="80"/>
      </w:pPr>
      <w:r>
        <w:rPr>
          <w:rFonts w:ascii="Calibri" w:hAnsi="Calibri"/>
          <w:b w:val="0"/>
          <w:i w:val="0"/>
          <w:color w:val="1E293B"/>
          <w:sz w:val="21"/>
        </w:rPr>
        <w:t>Allows agents to set selling markups above Savaari base rates. Three tabs:</w:t>
      </w:r>
    </w:p>
    <w:p>
      <w:pPr>
        <w:pStyle w:val="Heading3"/>
      </w:pPr>
      <w:r>
        <w:t>Tab 1: Markup Configuration</w:t>
      </w:r>
    </w:p>
    <w:p>
      <w:pPr>
        <w:spacing w:after="80"/>
      </w:pPr>
      <w:r>
        <w:rPr>
          <w:rFonts w:ascii="Calibri" w:hAnsi="Calibri"/>
          <w:b w:val="0"/>
          <w:i w:val="0"/>
          <w:color w:val="1E293B"/>
          <w:sz w:val="21"/>
        </w:rPr>
        <w:t>Per-service type markup. For each service (Airport, Local, Outstation, One Way) the agent sets either:</w:t>
      </w:r>
    </w:p>
    <w:p>
      <w:pPr>
        <w:pStyle w:val="ListBullet"/>
        <w:spacing w:before="20" w:after="20"/>
        <w:ind w:left="432"/>
      </w:pPr>
      <w:r>
        <w:rPr>
          <w:rFonts w:ascii="Calibri" w:hAnsi="Calibri"/>
          <w:color w:val="1E293B"/>
          <w:sz w:val="21"/>
        </w:rPr>
        <w:t>Percentage markup — e.g., +10% above Savaari base rate</w:t>
      </w:r>
    </w:p>
    <w:p>
      <w:pPr>
        <w:pStyle w:val="ListBullet"/>
        <w:spacing w:before="20" w:after="20"/>
        <w:ind w:left="432"/>
      </w:pPr>
      <w:r>
        <w:rPr>
          <w:rFonts w:ascii="Calibri" w:hAnsi="Calibri"/>
          <w:color w:val="1E293B"/>
          <w:sz w:val="21"/>
        </w:rPr>
        <w:t>Fixed amount markup — e.g., +INR 150 flat on every booking</w:t>
      </w:r>
    </w:p>
    <w:p>
      <w:pPr>
        <w:spacing w:after="80"/>
      </w:pPr>
      <w:r>
        <w:rPr>
          <w:rFonts w:ascii="Calibri" w:hAnsi="Calibri"/>
          <w:b w:val="0"/>
          <w:i w:val="0"/>
          <w:color w:val="1E293B"/>
          <w:sz w:val="21"/>
        </w:rPr>
        <w:t>Settings are saved to localStorage via MarkupService. A 3-second success banner confirms save. Reset to Default button available.</w:t>
      </w:r>
    </w:p>
    <w:p>
      <w:pPr>
        <w:pStyle w:val="Heading3"/>
      </w:pPr>
      <w:r>
        <w:t>Tab 2: Commission (from Savaari)</w:t>
      </w:r>
    </w:p>
    <w:p>
      <w:pPr>
        <w:spacing w:after="80"/>
      </w:pPr>
      <w:r>
        <w:rPr>
          <w:rFonts w:ascii="Calibri" w:hAnsi="Calibri"/>
          <w:b w:val="0"/>
          <w:i w:val="0"/>
          <w:color w:val="1E293B"/>
          <w:sz w:val="21"/>
        </w:rPr>
        <w:t>Read-only view of the agent's commission structure from GET /user/get-commission. Shows commission % and fixed amount per trip type, rate bump-up details, and which trip types are enabled for the account.</w:t>
      </w:r>
    </w:p>
    <w:p>
      <w:pPr>
        <w:pStyle w:val="Heading3"/>
      </w:pPr>
      <w:r>
        <w:t>Tab 3: Preferences</w:t>
      </w:r>
    </w:p>
    <w:p>
      <w:pPr>
        <w:spacing w:after="80"/>
      </w:pPr>
      <w:r>
        <w:rPr>
          <w:rFonts w:ascii="Calibri" w:hAnsi="Calibri"/>
          <w:b w:val="0"/>
          <w:i w:val="0"/>
          <w:color w:val="1E293B"/>
          <w:sz w:val="21"/>
        </w:rPr>
        <w:t>Placeholder section — reserved for future configuration options.</w:t>
      </w:r>
    </w:p>
    <w:p>
      <w:pPr>
        <w:pStyle w:val="Heading2"/>
      </w:pPr>
      <w:r>
        <w:t>4.8  Wallet Dashboard</w:t>
      </w:r>
    </w:p>
    <w:p>
      <w:pPr>
        <w:spacing w:after="80"/>
      </w:pPr>
      <w:r>
        <w:rPr>
          <w:rFonts w:ascii="Calibri" w:hAnsi="Calibri"/>
          <w:b w:val="0"/>
          <w:i w:val="0"/>
          <w:color w:val="1E293B"/>
          <w:sz w:val="21"/>
        </w:rPr>
        <w:t>Internal agent wallet for pre-paying Savaari bookings. All booking pre-payments are deducted from this wallet.</w:t>
      </w:r>
    </w:p>
    <w:p>
      <w:pPr>
        <w:pStyle w:val="ListBullet"/>
        <w:spacing w:before="20" w:after="20"/>
        <w:ind w:left="432"/>
      </w:pPr>
      <w:r>
        <w:rPr>
          <w:rFonts w:ascii="Calibri" w:hAnsi="Calibri"/>
          <w:color w:val="1E293B"/>
          <w:sz w:val="21"/>
        </w:rPr>
        <w:t>Displays: Current balance (INR), Wallet status (Active / Frozen).</w:t>
      </w:r>
    </w:p>
    <w:p>
      <w:pPr>
        <w:pStyle w:val="ListBullet"/>
        <w:spacing w:before="20" w:after="20"/>
        <w:ind w:left="432"/>
      </w:pPr>
      <w:r>
        <w:rPr>
          <w:rFonts w:ascii="Calibri" w:hAnsi="Calibri"/>
          <w:color w:val="1E293B"/>
          <w:sz w:val="21"/>
        </w:rPr>
        <w:t>Transaction history: date, type (TOPUP / BOOKING_PAYMENT / REFUND), description, amount, balance after.</w:t>
      </w:r>
    </w:p>
    <w:p>
      <w:pPr>
        <w:pStyle w:val="ListBullet"/>
        <w:spacing w:before="20" w:after="20"/>
        <w:ind w:left="432"/>
      </w:pPr>
      <w:r>
        <w:rPr>
          <w:rFonts w:ascii="Calibri" w:hAnsi="Calibri"/>
          <w:color w:val="1E293B"/>
          <w:sz w:val="21"/>
        </w:rPr>
        <w:t>Top-Up modal: accepts minimum INR 100 amount.</w:t>
      </w:r>
    </w:p>
    <w:p>
      <w:pPr>
        <w:pStyle w:val="ListBullet"/>
        <w:spacing w:before="20" w:after="20"/>
        <w:ind w:left="432"/>
      </w:pPr>
      <w:r>
        <w:rPr>
          <w:rFonts w:ascii="Calibri" w:hAnsi="Calibri"/>
          <w:color w:val="1E293B"/>
          <w:sz w:val="21"/>
        </w:rPr>
        <w:t>Header shows live wallet balance across all screens (BehaviorSubject reactive binding).</w:t>
      </w:r>
    </w:p>
    <w:p>
      <w:pPr>
        <w:pStyle w:val="ListBullet"/>
        <w:spacing w:before="20" w:after="20"/>
        <w:ind w:left="432"/>
      </w:pPr>
      <w:r>
        <w:rPr>
          <w:rFonts w:ascii="Calibri" w:hAnsi="Calibri"/>
          <w:color w:val="1E293B"/>
          <w:sz w:val="21"/>
        </w:rPr>
        <w:t>'Top Up Now' quick link in header navigates to Wallet Dashboard.</w:t>
      </w:r>
    </w:p>
    <w:p>
      <w:pPr>
        <w:shd w:val="clear" w:color="auto" w:fill="FFF7ED"/>
        <w:pBdr>
          <w:top w:val="single" w:sz="8" w:space="4" w:color="F59E0B"/>
          <w:left w:val="single" w:sz="8" w:space="4" w:color="F59E0B"/>
          <w:bottom w:val="single" w:sz="8" w:space="4" w:color="F59E0B"/>
          <w:right w:val="single" w:sz="8" w:space="4" w:color="F59E0B"/>
        </w:pBdr>
        <w:spacing w:before="80" w:after="80"/>
        <w:ind w:left="216" w:right="216"/>
      </w:pPr>
      <w:r>
        <w:rPr>
          <w:rFonts w:ascii="Calibri" w:hAnsi="Calibri"/>
          <w:b w:val="0"/>
          <w:color w:val="1E293B"/>
          <w:sz w:val="20"/>
        </w:rPr>
        <w:t>Current Status: Wallet APIs are under active development (March 2026). The frontend gracefully falls back to INR 0 / Active when APIs return 404. The Razorpay SDK integration code is written and ready — it only needs the APIs to go live and Razorpay credentials to activate.</w:t>
      </w:r>
    </w:p>
    <w:p>
      <w:pPr>
        <w:pStyle w:val="Heading2"/>
      </w:pPr>
      <w:r>
        <w:t>4.9  Account Settings</w:t>
      </w:r>
    </w:p>
    <w:p>
      <w:pPr>
        <w:spacing w:after="80"/>
      </w:pPr>
      <w:r>
        <w:rPr>
          <w:rFonts w:ascii="Calibri" w:hAnsi="Calibri"/>
          <w:b w:val="0"/>
          <w:i w:val="0"/>
          <w:color w:val="1E293B"/>
          <w:sz w:val="21"/>
        </w:rPr>
        <w:t>View and edit agent profile and change password.</w:t>
      </w:r>
    </w:p>
    <w:p>
      <w:pPr>
        <w:pStyle w:val="ListBullet"/>
        <w:spacing w:before="20" w:after="20"/>
        <w:ind w:left="432"/>
      </w:pPr>
      <w:r>
        <w:rPr>
          <w:rFonts w:ascii="Calibri" w:hAnsi="Calibri"/>
          <w:color w:val="1E293B"/>
          <w:sz w:val="21"/>
        </w:rPr>
        <w:t>Personal Info: Title, First/Last Name, Company, Email (read-only), Address, City, Mobile, Phone, PAN, Website.</w:t>
      </w:r>
    </w:p>
    <w:p>
      <w:pPr>
        <w:pStyle w:val="ListBullet"/>
        <w:spacing w:before="20" w:after="20"/>
        <w:ind w:left="432"/>
      </w:pPr>
      <w:r>
        <w:rPr>
          <w:rFonts w:ascii="Calibri" w:hAnsi="Calibri"/>
          <w:color w:val="1E293B"/>
          <w:sz w:val="21"/>
        </w:rPr>
        <w:t>All fields are pre-populated from the login response stored in localStorage.</w:t>
      </w:r>
    </w:p>
    <w:p>
      <w:pPr>
        <w:pStyle w:val="ListBullet"/>
        <w:spacing w:before="20" w:after="20"/>
        <w:ind w:left="432"/>
      </w:pPr>
      <w:r>
        <w:rPr>
          <w:rFonts w:ascii="Calibri" w:hAnsi="Calibri"/>
          <w:color w:val="1E293B"/>
          <w:sz w:val="21"/>
        </w:rPr>
        <w:t>Company Logo: upload with inline preview.</w:t>
      </w:r>
    </w:p>
    <w:p>
      <w:pPr>
        <w:pStyle w:val="ListBullet"/>
        <w:spacing w:before="20" w:after="20"/>
        <w:ind w:left="432"/>
      </w:pPr>
      <w:r>
        <w:rPr>
          <w:rFonts w:ascii="Calibri" w:hAnsi="Calibri"/>
          <w:color w:val="1E293B"/>
          <w:sz w:val="21"/>
        </w:rPr>
        <w:t>Change Password: Current password, New password (min 8 chars), Confirm.</w:t>
      </w:r>
    </w:p>
    <w:p>
      <w:pPr>
        <w:shd w:val="clear" w:color="auto" w:fill="FEF2F2"/>
        <w:pBdr>
          <w:top w:val="single" w:sz="8" w:space="4" w:color="EF4444"/>
          <w:left w:val="single" w:sz="8" w:space="4" w:color="EF4444"/>
          <w:bottom w:val="single" w:sz="8" w:space="4" w:color="EF4444"/>
          <w:right w:val="single" w:sz="8" w:space="4" w:color="EF4444"/>
        </w:pBdr>
        <w:spacing w:before="80" w:after="80"/>
        <w:ind w:left="216" w:right="216"/>
      </w:pPr>
      <w:r>
        <w:rPr>
          <w:rFonts w:ascii="Calibri" w:hAnsi="Calibri"/>
          <w:b w:val="0"/>
          <w:color w:val="1E293B"/>
          <w:sz w:val="20"/>
        </w:rPr>
        <w:t>BLOCKED — Backend Bug: POST /user returns HTTP 400 'Please enter your name.' for ALL payloads regardless of input. This is a server-side validation issue — the frontend payload is correct. Reported to backend team. See Section 11 for details.</w:t>
      </w:r>
    </w:p>
    <w:p>
      <w:pPr>
        <w:pStyle w:val="Heading2"/>
      </w:pPr>
      <w:r>
        <w:t>4.10  Header &amp; Navigation</w:t>
      </w:r>
    </w:p>
    <w:p>
      <w:pPr>
        <w:pStyle w:val="ListBullet"/>
        <w:spacing w:before="20" w:after="20"/>
        <w:ind w:left="432"/>
      </w:pPr>
      <w:r>
        <w:rPr>
          <w:rFonts w:ascii="Calibri" w:hAnsi="Calibri"/>
          <w:color w:val="1E293B"/>
          <w:sz w:val="21"/>
        </w:rPr>
        <w:t>Agent name and company name displayed (top right).</w:t>
      </w:r>
    </w:p>
    <w:p>
      <w:pPr>
        <w:pStyle w:val="ListBullet"/>
        <w:spacing w:before="20" w:after="20"/>
        <w:ind w:left="432"/>
      </w:pPr>
      <w:r>
        <w:rPr>
          <w:rFonts w:ascii="Calibri" w:hAnsi="Calibri"/>
          <w:color w:val="1E293B"/>
          <w:sz w:val="21"/>
        </w:rPr>
        <w:t>Live wallet balance with 'Top Up Now' quick link.</w:t>
      </w:r>
    </w:p>
    <w:p>
      <w:pPr>
        <w:pStyle w:val="ListBullet"/>
        <w:spacing w:before="20" w:after="20"/>
        <w:ind w:left="432"/>
      </w:pPr>
      <w:r>
        <w:rPr>
          <w:rFonts w:ascii="Calibri" w:hAnsi="Calibri"/>
          <w:color w:val="1E293B"/>
          <w:sz w:val="21"/>
        </w:rPr>
        <w:t>Dark mode toggle (preference persisted in localStorage).</w:t>
      </w:r>
    </w:p>
    <w:p>
      <w:pPr>
        <w:pStyle w:val="ListBullet"/>
        <w:spacing w:before="20" w:after="20"/>
        <w:ind w:left="432"/>
      </w:pPr>
      <w:r>
        <w:rPr>
          <w:rFonts w:ascii="Calibri" w:hAnsi="Calibri"/>
          <w:color w:val="1E293B"/>
          <w:sz w:val="21"/>
        </w:rPr>
        <w:t>Logout (clears all tokens and localStorage).</w:t>
      </w:r>
    </w:p>
    <w:p>
      <w:pPr>
        <w:pStyle w:val="ListBullet"/>
        <w:spacing w:before="20" w:after="20"/>
        <w:ind w:left="432"/>
      </w:pPr>
      <w:r>
        <w:rPr>
          <w:rFonts w:ascii="Calibri" w:hAnsi="Calibri"/>
          <w:color w:val="1E293B"/>
          <w:sz w:val="21"/>
        </w:rPr>
        <w:t>Navigation: Dashboard, Bookings, Reports, Markup Settings, Wallet, Account, Help.</w:t>
      </w:r>
    </w:p>
    <w:p>
      <w:r>
        <w:br w:type="page"/>
      </w:r>
    </w:p>
    <w:p>
      <w:pPr>
        <w:pStyle w:val="Heading1"/>
      </w:pPr>
      <w:r>
        <w:t>5. New Implementations vs. Old Website</w:t>
      </w:r>
    </w:p>
    <w:p>
      <w:pPr>
        <w:pBdr>
          <w:bottom w:val="single" w:sz="8" w:space="1" w:color="1A56DB"/>
        </w:pBdr>
        <w:spacing w:after="0" w:before="0"/>
      </w:pPr>
    </w:p>
    <w:p>
      <w:pPr>
        <w:spacing w:after="80"/>
      </w:pPr>
      <w:r>
        <w:rPr>
          <w:rFonts w:ascii="Calibri" w:hAnsi="Calibri"/>
          <w:b w:val="0"/>
          <w:i w:val="0"/>
          <w:color w:val="1E293B"/>
          <w:sz w:val="21"/>
        </w:rPr>
        <w:t>The following features and improvements are NEW in the current portal and were NOT present in the original b2bcab.in Angular 4 website.</w:t>
      </w:r>
    </w:p>
    <w:p>
      <w:pPr>
        <w:spacing w:before="120" w:after="40"/>
      </w:pPr>
      <w:r>
        <w:rPr>
          <w:rFonts w:ascii="Calibri" w:hAnsi="Calibri"/>
          <w:b/>
          <w:color w:val="1A56DB"/>
          <w:sz w:val="22"/>
        </w:rPr>
        <w:t>1.  Modern Technology Stack</w:t>
      </w:r>
    </w:p>
    <w:p>
      <w:pPr>
        <w:spacing w:after="80"/>
        <w:ind w:left="504"/>
      </w:pPr>
      <w:r>
        <w:rPr>
          <w:rFonts w:ascii="Calibri" w:hAnsi="Calibri"/>
          <w:color w:val="1E293B"/>
          <w:sz w:val="21"/>
        </w:rPr>
        <w:t>Upgraded from Angular 4 to Angular 21 with standalone components. Replaced Bootstrap with Tailwind CSS. Migrated to PrimeNG v17+ and Lucide icons. Full OnPush change detection for significantly improved performance.</w:t>
      </w:r>
    </w:p>
    <w:p>
      <w:pPr>
        <w:spacing w:before="120" w:after="40"/>
      </w:pPr>
      <w:r>
        <w:rPr>
          <w:rFonts w:ascii="Calibri" w:hAnsi="Calibri"/>
          <w:b/>
          <w:color w:val="1A56DB"/>
          <w:sz w:val="22"/>
        </w:rPr>
        <w:t>2.  Full Dark Mode Support</w:t>
      </w:r>
    </w:p>
    <w:p>
      <w:pPr>
        <w:spacing w:after="80"/>
        <w:ind w:left="504"/>
      </w:pPr>
      <w:r>
        <w:rPr>
          <w:rFonts w:ascii="Calibri" w:hAnsi="Calibri"/>
          <w:color w:val="1E293B"/>
          <w:sz w:val="21"/>
        </w:rPr>
        <w:t>Complete dark mode across all screens, toggled from the header. Preference persisted in localStorage — survives page refresh and new sessions.</w:t>
      </w:r>
    </w:p>
    <w:p>
      <w:pPr>
        <w:spacing w:before="120" w:after="40"/>
      </w:pPr>
      <w:r>
        <w:rPr>
          <w:rFonts w:ascii="Calibri" w:hAnsi="Calibri"/>
          <w:b/>
          <w:color w:val="1A56DB"/>
          <w:sz w:val="22"/>
        </w:rPr>
        <w:t>3.  Locality-Based Address Autocomplete</w:t>
      </w:r>
    </w:p>
    <w:p>
      <w:pPr>
        <w:spacing w:after="80"/>
        <w:ind w:left="504"/>
      </w:pPr>
      <w:r>
        <w:rPr>
          <w:rFonts w:ascii="Calibri" w:hAnsi="Calibri"/>
          <w:color w:val="1E293B"/>
          <w:sz w:val="21"/>
        </w:rPr>
        <w:t>Pickup and drop address fields use PrimeNG AutoComplete fed by the Savaari /localities API. 14,000+ localities available for Bangalore alone. Results are cached per city — subsequent searches are instant client-side. Falls back to free-text for small destination-only towns not registered in the source cities list.</w:t>
      </w:r>
    </w:p>
    <w:p>
      <w:pPr>
        <w:spacing w:before="120" w:after="40"/>
      </w:pPr>
      <w:r>
        <w:rPr>
          <w:rFonts w:ascii="Calibri" w:hAnsi="Calibri"/>
          <w:b/>
          <w:color w:val="1A56DB"/>
          <w:sz w:val="22"/>
        </w:rPr>
        <w:t>4.  Country Code Dropdown (225 Countries)</w:t>
      </w:r>
    </w:p>
    <w:p>
      <w:pPr>
        <w:spacing w:after="80"/>
        <w:ind w:left="504"/>
      </w:pPr>
      <w:r>
        <w:rPr>
          <w:rFonts w:ascii="Calibri" w:hAnsi="Calibri"/>
          <w:color w:val="1E293B"/>
          <w:sz w:val="21"/>
        </w:rPr>
        <w:t>Phone number entry includes a searchable dropdown of all 225 ISD codes. India is sorted to the top. Previously the field was free-text only.</w:t>
      </w:r>
    </w:p>
    <w:p>
      <w:pPr>
        <w:spacing w:before="120" w:after="40"/>
      </w:pPr>
      <w:r>
        <w:rPr>
          <w:rFonts w:ascii="Calibri" w:hAnsi="Calibri"/>
          <w:b/>
          <w:color w:val="1A56DB"/>
          <w:sz w:val="22"/>
        </w:rPr>
        <w:t>5.  Three-Tier Payment Options</w:t>
      </w:r>
    </w:p>
    <w:p>
      <w:pPr>
        <w:spacing w:after="80"/>
        <w:ind w:left="504"/>
      </w:pPr>
      <w:r>
        <w:rPr>
          <w:rFonts w:ascii="Calibri" w:hAnsi="Calibri"/>
          <w:color w:val="1E293B"/>
          <w:sz w:val="21"/>
        </w:rPr>
        <w:t>The old website had a single simple pre-payment model. The new portal offers three distinct options: Flexible slider (25–100%), Full Agent 25/75 split, and Full Agent with 20% buffer. Includes urgent booking detection and automatic escalation rules.</w:t>
      </w:r>
    </w:p>
    <w:p>
      <w:pPr>
        <w:spacing w:before="120" w:after="40"/>
      </w:pPr>
      <w:r>
        <w:rPr>
          <w:rFonts w:ascii="Calibri" w:hAnsi="Calibri"/>
          <w:b/>
          <w:color w:val="1A56DB"/>
          <w:sz w:val="22"/>
        </w:rPr>
        <w:t>6.  Coupon Code Validation</w:t>
      </w:r>
    </w:p>
    <w:p>
      <w:pPr>
        <w:spacing w:after="80"/>
        <w:ind w:left="504"/>
      </w:pPr>
      <w:r>
        <w:rPr>
          <w:rFonts w:ascii="Calibri" w:hAnsi="Calibri"/>
          <w:color w:val="1E293B"/>
          <w:sz w:val="21"/>
        </w:rPr>
        <w:t>Real-time coupon validation against the Partner API with specific error messages (expired, minimum amount not met, trip type mismatch, etc.). Previously not available.</w:t>
      </w:r>
    </w:p>
    <w:p>
      <w:pPr>
        <w:spacing w:before="120" w:after="40"/>
      </w:pPr>
      <w:r>
        <w:rPr>
          <w:rFonts w:ascii="Calibri" w:hAnsi="Calibri"/>
          <w:b/>
          <w:color w:val="1A56DB"/>
          <w:sz w:val="22"/>
        </w:rPr>
        <w:t>7.  Value Added Services (VAS) Modal</w:t>
      </w:r>
    </w:p>
    <w:p>
      <w:pPr>
        <w:spacing w:after="80"/>
        <w:ind w:left="504"/>
      </w:pPr>
      <w:r>
        <w:rPr>
          <w:rFonts w:ascii="Calibri" w:hAnsi="Calibri"/>
          <w:color w:val="1E293B"/>
          <w:sz w:val="21"/>
        </w:rPr>
        <w:t>UI for selecting Luggage Carrier add-on and Preferred Driver (language preference). Ready to connect to booking API payload when backend supports it.</w:t>
      </w:r>
    </w:p>
    <w:p>
      <w:pPr>
        <w:spacing w:before="120" w:after="40"/>
      </w:pPr>
      <w:r>
        <w:rPr>
          <w:rFonts w:ascii="Calibri" w:hAnsi="Calibri"/>
          <w:b/>
          <w:color w:val="1A56DB"/>
          <w:sz w:val="22"/>
        </w:rPr>
        <w:t>8.  Complete Wallet System Architecture</w:t>
      </w:r>
    </w:p>
    <w:p>
      <w:pPr>
        <w:spacing w:after="80"/>
        <w:ind w:left="504"/>
      </w:pPr>
      <w:r>
        <w:rPr>
          <w:rFonts w:ascii="Calibri" w:hAnsi="Calibri"/>
          <w:color w:val="1E293B"/>
          <w:sz w:val="21"/>
        </w:rPr>
        <w:t>Full service with 7 API endpoints mapped: Create wallet, Balance, History, Initiate top-up (Razorpay), Verify payment, Pay booking, Refund. BehaviorSubject observables for live balance display across all screens. Previously no wallet existed.</w:t>
      </w:r>
    </w:p>
    <w:p>
      <w:pPr>
        <w:spacing w:before="120" w:after="40"/>
      </w:pPr>
      <w:r>
        <w:rPr>
          <w:rFonts w:ascii="Calibri" w:hAnsi="Calibri"/>
          <w:b/>
          <w:color w:val="1A56DB"/>
          <w:sz w:val="22"/>
        </w:rPr>
        <w:t>9.  Markup Settings with Commission Visibility</w:t>
      </w:r>
    </w:p>
    <w:p>
      <w:pPr>
        <w:spacing w:after="80"/>
        <w:ind w:left="504"/>
      </w:pPr>
      <w:r>
        <w:rPr>
          <w:rFonts w:ascii="Calibri" w:hAnsi="Calibri"/>
          <w:color w:val="1E293B"/>
          <w:sz w:val="21"/>
        </w:rPr>
        <w:t>Agents can now independently set per-service markup in % or fixed-amount modes. Commission structure from Savaari is now visible in the portal for the first time.</w:t>
      </w:r>
    </w:p>
    <w:p>
      <w:pPr>
        <w:spacing w:before="120" w:after="40"/>
      </w:pPr>
      <w:r>
        <w:rPr>
          <w:rFonts w:ascii="Calibri" w:hAnsi="Calibri"/>
          <w:b/>
          <w:color w:val="1A56DB"/>
          <w:sz w:val="22"/>
        </w:rPr>
        <w:t>10.  Reports with CSV Export</w:t>
      </w:r>
    </w:p>
    <w:p>
      <w:pPr>
        <w:spacing w:after="80"/>
        <w:ind w:left="504"/>
      </w:pPr>
      <w:r>
        <w:rPr>
          <w:rFonts w:ascii="Calibri" w:hAnsi="Calibri"/>
          <w:color w:val="1E293B"/>
          <w:sz w:val="21"/>
        </w:rPr>
        <w:t>Date-range reports with summary cards and one-click CSV download. The old website had basic reports with no export.</w:t>
      </w:r>
    </w:p>
    <w:p>
      <w:pPr>
        <w:spacing w:before="120" w:after="40"/>
      </w:pPr>
      <w:r>
        <w:rPr>
          <w:rFonts w:ascii="Calibri" w:hAnsi="Calibri"/>
          <w:b/>
          <w:color w:val="1A56DB"/>
          <w:sz w:val="22"/>
        </w:rPr>
        <w:t>11.  Local Car Images</w:t>
      </w:r>
    </w:p>
    <w:p>
      <w:pPr>
        <w:spacing w:after="80"/>
        <w:ind w:left="504"/>
      </w:pPr>
      <w:r>
        <w:rPr>
          <w:rFonts w:ascii="Calibri" w:hAnsi="Calibri"/>
          <w:color w:val="1E293B"/>
          <w:sz w:val="21"/>
        </w:rPr>
        <w:t>Consistent branded car images using 5 local PNG assets. Eliminates dependency on Savaari CDN image URLs which were often slow or broken.</w:t>
      </w:r>
    </w:p>
    <w:p>
      <w:pPr>
        <w:spacing w:before="120" w:after="40"/>
      </w:pPr>
      <w:r>
        <w:rPr>
          <w:rFonts w:ascii="Calibri" w:hAnsi="Calibri"/>
          <w:b/>
          <w:color w:val="1A56DB"/>
          <w:sz w:val="22"/>
        </w:rPr>
        <w:t>12.  Round Trip Drop Time Display</w:t>
      </w:r>
    </w:p>
    <w:p>
      <w:pPr>
        <w:spacing w:after="80"/>
        <w:ind w:left="504"/>
      </w:pPr>
      <w:r>
        <w:rPr>
          <w:rFonts w:ascii="Calibri" w:hAnsi="Calibri"/>
          <w:color w:val="1E293B"/>
          <w:sz w:val="21"/>
        </w:rPr>
        <w:t>Round trip bookings clearly show the standard drop time (09:45 PM) with the tooltip 'Keep the cab till 9:45 PM at no extra cost — night charges apply after that.'</w:t>
      </w:r>
    </w:p>
    <w:p>
      <w:pPr>
        <w:spacing w:before="120" w:after="40"/>
      </w:pPr>
      <w:r>
        <w:rPr>
          <w:rFonts w:ascii="Calibri" w:hAnsi="Calibri"/>
          <w:b/>
          <w:color w:val="1A56DB"/>
          <w:sz w:val="22"/>
        </w:rPr>
        <w:t>13.  Standardised Loading Spinners</w:t>
      </w:r>
    </w:p>
    <w:p>
      <w:pPr>
        <w:spacing w:after="80"/>
        <w:ind w:left="504"/>
      </w:pPr>
      <w:r>
        <w:rPr>
          <w:rFonts w:ascii="Calibri" w:hAnsi="Calibri"/>
          <w:color w:val="1E293B"/>
          <w:sz w:val="21"/>
        </w:rPr>
        <w:t>All loading states use a single consistent Lucide loader-2 icon with animate-spin. The old site had inconsistent inline SVGs and non-standard CSS spinner classes.</w:t>
      </w:r>
    </w:p>
    <w:p>
      <w:pPr>
        <w:spacing w:before="120" w:after="40"/>
      </w:pPr>
      <w:r>
        <w:rPr>
          <w:rFonts w:ascii="Calibri" w:hAnsi="Calibri"/>
          <w:b/>
          <w:color w:val="1A56DB"/>
          <w:sz w:val="22"/>
        </w:rPr>
        <w:t>14.  Booking Validation Rules</w:t>
      </w:r>
    </w:p>
    <w:p>
      <w:pPr>
        <w:spacing w:after="80"/>
        <w:ind w:left="504"/>
      </w:pPr>
      <w:r>
        <w:rPr>
          <w:rFonts w:ascii="Calibri" w:hAnsi="Calibri"/>
          <w:color w:val="1E293B"/>
          <w:sz w:val="21"/>
        </w:rPr>
        <w:t>6-hour minimum booking window enforced client-side. Urgent booking flag (&lt;48h) automatically sent to API. Previously these validations were absent.</w:t>
      </w:r>
    </w:p>
    <w:p>
      <w:pPr>
        <w:spacing w:before="120" w:after="40"/>
      </w:pPr>
      <w:r>
        <w:rPr>
          <w:rFonts w:ascii="Calibri" w:hAnsi="Calibri"/>
          <w:b/>
          <w:color w:val="1A56DB"/>
          <w:sz w:val="22"/>
        </w:rPr>
        <w:t>15.  Driver Details on Booking Cards</w:t>
      </w:r>
    </w:p>
    <w:p>
      <w:pPr>
        <w:spacing w:after="80"/>
        <w:ind w:left="504"/>
      </w:pPr>
      <w:r>
        <w:rPr>
          <w:rFonts w:ascii="Calibri" w:hAnsi="Calibri"/>
          <w:color w:val="1E293B"/>
          <w:sz w:val="21"/>
        </w:rPr>
        <w:t>When a driver is assigned, the bookings page shows driver name, mobile number, and car number directly on the booking card.</w:t>
      </w:r>
    </w:p>
    <w:p>
      <w:r>
        <w:br w:type="page"/>
      </w:r>
    </w:p>
    <w:p>
      <w:pPr>
        <w:pStyle w:val="Heading1"/>
      </w:pPr>
      <w:r>
        <w:t>6. API Integration Reference</w:t>
      </w:r>
    </w:p>
    <w:p>
      <w:pPr>
        <w:pBdr>
          <w:bottom w:val="single" w:sz="8" w:space="1" w:color="1A56DB"/>
        </w:pBdr>
        <w:spacing w:after="0" w:before="0"/>
      </w:pPr>
    </w:p>
    <w:p>
      <w:pPr>
        <w:pStyle w:val="Heading2"/>
      </w:pPr>
      <w:r>
        <w:t>6.1  Partner API  (api.savaari.com/partner_api/public)</w:t>
      </w:r>
    </w:p>
    <w:p>
      <w:pPr>
        <w:spacing w:after="80"/>
      </w:pPr>
      <w:r>
        <w:rPr>
          <w:rFonts w:ascii="Calibri" w:hAnsi="Calibri"/>
          <w:b w:val="0"/>
          <w:i w:val="0"/>
          <w:color w:val="1E293B"/>
          <w:sz w:val="21"/>
        </w:rPr>
        <w:t>All endpoints use GET with query parameters. Token passed as ?token=&lt;partnerJWT&gt;.</w:t>
      </w:r>
    </w:p>
    <w:p>
      <w:pPr>
        <w:pStyle w:val="Heading3"/>
      </w:pPr>
      <w:r>
        <w:t>GET /auth/webtoken</w:t>
      </w:r>
    </w:p>
    <w:p>
      <w:pPr>
        <w:spacing w:after="80"/>
      </w:pPr>
      <w:r>
        <w:rPr>
          <w:rFonts w:ascii="Calibri" w:hAnsi="Calibri"/>
          <w:b w:val="0"/>
          <w:i w:val="0"/>
          <w:color w:val="1E293B"/>
          <w:sz w:val="21"/>
        </w:rPr>
        <w:t>Fetch the HMAC HS512 partner token. No authentication required.</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Response:</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"data": { "token": "eyJ0eXAiOiJKV1Qi..." } }</w:t>
      </w:r>
    </w:p>
    <w:p>
      <w:pPr>
        <w:spacing w:after="40"/>
      </w:pPr>
    </w:p>
    <w:p>
      <w:pPr>
        <w:pStyle w:val="Heading3"/>
      </w:pPr>
      <w:r>
        <w:t>GET /source-cities</w:t>
      </w:r>
    </w:p>
    <w:p>
      <w:pPr>
        <w:spacing w:after="80"/>
      </w:pPr>
      <w:r>
        <w:rPr>
          <w:rFonts w:ascii="Calibri" w:hAnsi="Calibri"/>
          <w:b w:val="0"/>
          <w:i w:val="0"/>
          <w:color w:val="1E293B"/>
          <w:sz w:val="21"/>
        </w:rPr>
        <w:t>Fetch all source cities for a given trip type/subtype.</w:t>
      </w:r>
    </w:p>
    <w:tbl>
      <w:tblPr>
        <w:tblStyle w:val="TableGrid"/>
        <w:tblW w:type="auto" w:w="0"/>
        <w:jc w:val="left"/>
        <w:tblLook w:firstColumn="1" w:firstRow="1" w:lastColumn="0" w:lastRow="0" w:noHBand="0" w:noVBand="1" w:val="04A0"/>
      </w:tblPr>
      <w:tblGrid>
        <w:gridCol w:w="4513"/>
        <w:gridCol w:w="4513"/>
      </w:tblGrid>
      <w:tr>
        <w:tc>
          <w:tcPr>
            <w:tcW w:type="dxa" w:w="2880"/>
            <w:shd w:val="clear" w:color="auto" w:fill="1A56DB"/>
            <w:tcBorders>
              <w:top w:val="single" w:sz="4" w:space="0" w:color="1A56DB"/>
              <w:left w:val="single" w:sz="4" w:space="0" w:color="1A56DB"/>
              <w:bottom w:val="single" w:sz="4" w:space="0" w:color="1A56DB"/>
              <w:right w:val="single" w:sz="4" w:space="0" w:color="1A56DB"/>
            </w:tcBorders>
          </w:tcPr>
          <w:p>
            <w:pPr>
              <w:jc w:val="left"/>
            </w:pPr>
            <w:r>
              <w:rPr>
                <w:rFonts w:ascii="Calibri" w:hAnsi="Calibri"/>
                <w:b/>
                <w:color w:val="FFFFFF"/>
                <w:sz w:val="19"/>
              </w:rPr>
              <w:t>Query Param</w:t>
            </w:r>
          </w:p>
        </w:tc>
        <w:tc>
          <w:tcPr>
            <w:tcW w:type="dxa" w:w="7344"/>
            <w:shd w:val="clear" w:color="auto" w:fill="1A56DB"/>
            <w:tcBorders>
              <w:top w:val="single" w:sz="4" w:space="0" w:color="1A56DB"/>
              <w:left w:val="single" w:sz="4" w:space="0" w:color="1A56DB"/>
              <w:bottom w:val="single" w:sz="4" w:space="0" w:color="1A56DB"/>
              <w:right w:val="single" w:sz="4" w:space="0" w:color="1A56DB"/>
            </w:tcBorders>
          </w:tcPr>
          <w:p>
            <w:pPr>
              <w:jc w:val="left"/>
            </w:pPr>
            <w:r>
              <w:rPr>
                <w:rFonts w:ascii="Calibri" w:hAnsi="Calibri"/>
                <w:b/>
                <w:color w:val="FFFFFF"/>
                <w:sz w:val="19"/>
              </w:rPr>
              <w:t>Value</w:t>
            </w:r>
          </w:p>
        </w:tc>
      </w:tr>
      <w:tr>
        <w:tc>
          <w:tcPr>
            <w:tcW w:type="dxa" w:w="2880"/>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token</w:t>
            </w:r>
          </w:p>
        </w:tc>
        <w:tc>
          <w:tcPr>
            <w:tcW w:type="dxa" w:w="7344"/>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Partner JWT</w:t>
            </w:r>
          </w:p>
        </w:tc>
      </w:tr>
      <w:tr>
        <w:tc>
          <w:tcPr>
            <w:tcW w:type="dxa" w:w="2880"/>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tripType</w:t>
            </w:r>
          </w:p>
        </w:tc>
        <w:tc>
          <w:tcPr>
            <w:tcW w:type="dxa" w:w="7344"/>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outstation | local | airport</w:t>
            </w:r>
          </w:p>
        </w:tc>
      </w:tr>
      <w:tr>
        <w:tc>
          <w:tcPr>
            <w:tcW w:type="dxa" w:w="2880"/>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subTripType</w:t>
            </w:r>
          </w:p>
        </w:tc>
        <w:tc>
          <w:tcPr>
            <w:tcW w:type="dxa" w:w="7344"/>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oneWay | roundTrip | 880 | 1200 | airportDrop | airportPickup</w:t>
            </w:r>
          </w:p>
        </w:tc>
      </w:tr>
    </w:tbl>
    <w:p/>
    <w:p>
      <w:pPr>
        <w:spacing w:after="80"/>
      </w:pPr>
      <w:r>
        <w:rPr>
          <w:rFonts w:ascii="Calibri" w:hAnsi="Calibri"/>
          <w:b w:val="0"/>
          <w:i w:val="0"/>
          <w:color w:val="1E293B"/>
          <w:sz w:val="21"/>
        </w:rPr>
        <w:t>Response: Array of { id, name } objects. 3,582 cities verified in production.</w:t>
      </w:r>
    </w:p>
    <w:p>
      <w:pPr>
        <w:pStyle w:val="Heading3"/>
      </w:pPr>
      <w:r>
        <w:t>GET /destination-cities</w:t>
      </w:r>
    </w:p>
    <w:p>
      <w:pPr>
        <w:spacing w:after="80"/>
      </w:pPr>
      <w:r>
        <w:rPr>
          <w:rFonts w:ascii="Calibri" w:hAnsi="Calibri"/>
          <w:b w:val="0"/>
          <w:i w:val="0"/>
          <w:color w:val="1E293B"/>
          <w:sz w:val="21"/>
        </w:rPr>
        <w:t>Fetch available destination cities from a given source city.</w:t>
      </w:r>
    </w:p>
    <w:tbl>
      <w:tblPr>
        <w:tblStyle w:val="TableGrid"/>
        <w:tblW w:type="auto" w:w="0"/>
        <w:jc w:val="left"/>
        <w:tblLook w:firstColumn="1" w:firstRow="1" w:lastColumn="0" w:lastRow="0" w:noHBand="0" w:noVBand="1" w:val="04A0"/>
      </w:tblPr>
      <w:tblGrid>
        <w:gridCol w:w="4513"/>
        <w:gridCol w:w="4513"/>
      </w:tblGrid>
      <w:tr>
        <w:tc>
          <w:tcPr>
            <w:tcW w:type="dxa" w:w="2880"/>
            <w:shd w:val="clear" w:color="auto" w:fill="1A56DB"/>
            <w:tcBorders>
              <w:top w:val="single" w:sz="4" w:space="0" w:color="1A56DB"/>
              <w:left w:val="single" w:sz="4" w:space="0" w:color="1A56DB"/>
              <w:bottom w:val="single" w:sz="4" w:space="0" w:color="1A56DB"/>
              <w:right w:val="single" w:sz="4" w:space="0" w:color="1A56DB"/>
            </w:tcBorders>
          </w:tcPr>
          <w:p>
            <w:pPr>
              <w:jc w:val="left"/>
            </w:pPr>
            <w:r>
              <w:rPr>
                <w:rFonts w:ascii="Calibri" w:hAnsi="Calibri"/>
                <w:b/>
                <w:color w:val="FFFFFF"/>
                <w:sz w:val="19"/>
              </w:rPr>
              <w:t>Query Param</w:t>
            </w:r>
          </w:p>
        </w:tc>
        <w:tc>
          <w:tcPr>
            <w:tcW w:type="dxa" w:w="7344"/>
            <w:shd w:val="clear" w:color="auto" w:fill="1A56DB"/>
            <w:tcBorders>
              <w:top w:val="single" w:sz="4" w:space="0" w:color="1A56DB"/>
              <w:left w:val="single" w:sz="4" w:space="0" w:color="1A56DB"/>
              <w:bottom w:val="single" w:sz="4" w:space="0" w:color="1A56DB"/>
              <w:right w:val="single" w:sz="4" w:space="0" w:color="1A56DB"/>
            </w:tcBorders>
          </w:tcPr>
          <w:p>
            <w:pPr>
              <w:jc w:val="left"/>
            </w:pPr>
            <w:r>
              <w:rPr>
                <w:rFonts w:ascii="Calibri" w:hAnsi="Calibri"/>
                <w:b/>
                <w:color w:val="FFFFFF"/>
                <w:sz w:val="19"/>
              </w:rPr>
              <w:t>Value</w:t>
            </w:r>
          </w:p>
        </w:tc>
      </w:tr>
      <w:tr>
        <w:tc>
          <w:tcPr>
            <w:tcW w:type="dxa" w:w="2880"/>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token</w:t>
            </w:r>
          </w:p>
        </w:tc>
        <w:tc>
          <w:tcPr>
            <w:tcW w:type="dxa" w:w="7344"/>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Partner JWT</w:t>
            </w:r>
          </w:p>
        </w:tc>
      </w:tr>
      <w:tr>
        <w:tc>
          <w:tcPr>
            <w:tcW w:type="dxa" w:w="2880"/>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tripType</w:t>
            </w:r>
          </w:p>
        </w:tc>
        <w:tc>
          <w:tcPr>
            <w:tcW w:type="dxa" w:w="7344"/>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outstation</w:t>
            </w:r>
          </w:p>
        </w:tc>
      </w:tr>
      <w:tr>
        <w:tc>
          <w:tcPr>
            <w:tcW w:type="dxa" w:w="2880"/>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subTripType</w:t>
            </w:r>
          </w:p>
        </w:tc>
        <w:tc>
          <w:tcPr>
            <w:tcW w:type="dxa" w:w="7344"/>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oneWay | roundTrip</w:t>
            </w:r>
          </w:p>
        </w:tc>
      </w:tr>
      <w:tr>
        <w:tc>
          <w:tcPr>
            <w:tcW w:type="dxa" w:w="2880"/>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sourceCity</w:t>
            </w:r>
          </w:p>
        </w:tc>
        <w:tc>
          <w:tcPr>
            <w:tcW w:type="dxa" w:w="7344"/>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Numeric city ID</w:t>
            </w:r>
          </w:p>
        </w:tc>
      </w:tr>
    </w:tbl>
    <w:p/>
    <w:p>
      <w:pPr>
        <w:pStyle w:val="Heading3"/>
      </w:pPr>
      <w:r>
        <w:t>GET /availabilities</w:t>
      </w:r>
    </w:p>
    <w:p>
      <w:pPr>
        <w:spacing w:after="80"/>
      </w:pPr>
      <w:r>
        <w:rPr>
          <w:rFonts w:ascii="Calibri" w:hAnsi="Calibri"/>
          <w:b w:val="0"/>
          <w:i w:val="0"/>
          <w:color w:val="1E293B"/>
          <w:sz w:val="21"/>
        </w:rPr>
        <w:t>Check cab availability and pricing for a given itinerary.</w:t>
      </w:r>
    </w:p>
    <w:tbl>
      <w:tblPr>
        <w:tblStyle w:val="TableGrid"/>
        <w:tblW w:type="auto" w:w="0"/>
        <w:jc w:val="left"/>
        <w:tblLook w:firstColumn="1" w:firstRow="1" w:lastColumn="0" w:lastRow="0" w:noHBand="0" w:noVBand="1" w:val="04A0"/>
      </w:tblPr>
      <w:tblGrid>
        <w:gridCol w:w="4513"/>
        <w:gridCol w:w="4513"/>
      </w:tblGrid>
      <w:tr>
        <w:tc>
          <w:tcPr>
            <w:tcW w:type="dxa" w:w="2880"/>
            <w:shd w:val="clear" w:color="auto" w:fill="1A56DB"/>
            <w:tcBorders>
              <w:top w:val="single" w:sz="4" w:space="0" w:color="1A56DB"/>
              <w:left w:val="single" w:sz="4" w:space="0" w:color="1A56DB"/>
              <w:bottom w:val="single" w:sz="4" w:space="0" w:color="1A56DB"/>
              <w:right w:val="single" w:sz="4" w:space="0" w:color="1A56DB"/>
            </w:tcBorders>
          </w:tcPr>
          <w:p>
            <w:pPr>
              <w:jc w:val="left"/>
            </w:pPr>
            <w:r>
              <w:rPr>
                <w:rFonts w:ascii="Calibri" w:hAnsi="Calibri"/>
                <w:b/>
                <w:color w:val="FFFFFF"/>
                <w:sz w:val="19"/>
              </w:rPr>
              <w:t>Query Param</w:t>
            </w:r>
          </w:p>
        </w:tc>
        <w:tc>
          <w:tcPr>
            <w:tcW w:type="dxa" w:w="7344"/>
            <w:shd w:val="clear" w:color="auto" w:fill="1A56DB"/>
            <w:tcBorders>
              <w:top w:val="single" w:sz="4" w:space="0" w:color="1A56DB"/>
              <w:left w:val="single" w:sz="4" w:space="0" w:color="1A56DB"/>
              <w:bottom w:val="single" w:sz="4" w:space="0" w:color="1A56DB"/>
              <w:right w:val="single" w:sz="4" w:space="0" w:color="1A56DB"/>
            </w:tcBorders>
          </w:tcPr>
          <w:p>
            <w:pPr>
              <w:jc w:val="left"/>
            </w:pPr>
            <w:r>
              <w:rPr>
                <w:rFonts w:ascii="Calibri" w:hAnsi="Calibri"/>
                <w:b/>
                <w:color w:val="FFFFFF"/>
                <w:sz w:val="19"/>
              </w:rPr>
              <w:t>Description</w:t>
            </w:r>
          </w:p>
        </w:tc>
      </w:tr>
      <w:tr>
        <w:tc>
          <w:tcPr>
            <w:tcW w:type="dxa" w:w="2880"/>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token</w:t>
            </w:r>
          </w:p>
        </w:tc>
        <w:tc>
          <w:tcPr>
            <w:tcW w:type="dxa" w:w="7344"/>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Partner JWT</w:t>
            </w:r>
          </w:p>
        </w:tc>
      </w:tr>
      <w:tr>
        <w:tc>
          <w:tcPr>
            <w:tcW w:type="dxa" w:w="2880"/>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sourceCity</w:t>
            </w:r>
          </w:p>
        </w:tc>
        <w:tc>
          <w:tcPr>
            <w:tcW w:type="dxa" w:w="7344"/>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Numeric source city ID</w:t>
            </w:r>
          </w:p>
        </w:tc>
      </w:tr>
      <w:tr>
        <w:tc>
          <w:tcPr>
            <w:tcW w:type="dxa" w:w="2880"/>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tripType</w:t>
            </w:r>
          </w:p>
        </w:tc>
        <w:tc>
          <w:tcPr>
            <w:tcW w:type="dxa" w:w="7344"/>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outstation | local | airport</w:t>
            </w:r>
          </w:p>
        </w:tc>
      </w:tr>
      <w:tr>
        <w:tc>
          <w:tcPr>
            <w:tcW w:type="dxa" w:w="2880"/>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subTripType</w:t>
            </w:r>
          </w:p>
        </w:tc>
        <w:tc>
          <w:tcPr>
            <w:tcW w:type="dxa" w:w="7344"/>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oneWay | roundTrip | 880 | 1200 | airportDrop | airportPickup</w:t>
            </w:r>
          </w:p>
        </w:tc>
      </w:tr>
      <w:tr>
        <w:tc>
          <w:tcPr>
            <w:tcW w:type="dxa" w:w="2880"/>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pickupDateTime</w:t>
            </w:r>
          </w:p>
        </w:tc>
        <w:tc>
          <w:tcPr>
            <w:tcW w:type="dxa" w:w="7344"/>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DD-MM-YYYY HH:MM</w:t>
            </w:r>
          </w:p>
        </w:tc>
      </w:tr>
      <w:tr>
        <w:tc>
          <w:tcPr>
            <w:tcW w:type="dxa" w:w="2880"/>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destinationCity</w:t>
            </w:r>
          </w:p>
        </w:tc>
        <w:tc>
          <w:tcPr>
            <w:tcW w:type="dxa" w:w="7344"/>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Numeric destination city ID (outstation only)</w:t>
            </w:r>
          </w:p>
        </w:tc>
      </w:tr>
      <w:tr>
        <w:tc>
          <w:tcPr>
            <w:tcW w:type="dxa" w:w="2880"/>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duration</w:t>
            </w:r>
          </w:p>
        </w:tc>
        <w:tc>
          <w:tcPr>
            <w:tcW w:type="dxa" w:w="7344"/>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Number of days (1 for one-way, calculated for round trip)</w:t>
            </w:r>
          </w:p>
        </w:tc>
      </w:tr>
    </w:tbl>
    <w:p/>
    <w:p>
      <w:pPr>
        <w:spacing w:after="80"/>
      </w:pPr>
      <w:r>
        <w:rPr>
          <w:rFonts w:ascii="Calibri" w:hAnsi="Calibri"/>
          <w:b w:val="0"/>
          <w:i w:val="0"/>
          <w:color w:val="1E293B"/>
          <w:sz w:val="21"/>
        </w:rPr>
        <w:t>Response: Array of available car objects including carName, carType (ID), totalFare (discounted), regularFare (base — used for pre-payment), capacity, luggageCapacity, carFeatures.</w:t>
      </w:r>
    </w:p>
    <w:p>
      <w:pPr>
        <w:pStyle w:val="Heading3"/>
      </w:pPr>
      <w:r>
        <w:t>POST /booking</w:t>
      </w:r>
    </w:p>
    <w:p>
      <w:pPr>
        <w:spacing w:after="80"/>
      </w:pPr>
      <w:r>
        <w:rPr>
          <w:rFonts w:ascii="Calibri" w:hAnsi="Calibri"/>
          <w:b w:val="0"/>
          <w:i w:val="0"/>
          <w:color w:val="1E293B"/>
          <w:sz w:val="21"/>
        </w:rPr>
        <w:t>Create a booking. Body is form-encoded. Token is a query parameter.</w:t>
      </w:r>
    </w:p>
    <w:tbl>
      <w:tblPr>
        <w:tblStyle w:val="TableGrid"/>
        <w:tblW w:type="auto" w:w="0"/>
        <w:jc w:val="left"/>
        <w:tblLook w:firstColumn="1" w:firstRow="1" w:lastColumn="0" w:lastRow="0" w:noHBand="0" w:noVBand="1" w:val="04A0"/>
      </w:tblPr>
      <w:tblGrid>
        <w:gridCol w:w="3009"/>
        <w:gridCol w:w="3009"/>
        <w:gridCol w:w="3009"/>
      </w:tblGrid>
      <w:tr>
        <w:tc>
          <w:tcPr>
            <w:tcW w:type="dxa" w:w="3168"/>
            <w:shd w:val="clear" w:color="auto" w:fill="1A56DB"/>
            <w:tcBorders>
              <w:top w:val="single" w:sz="4" w:space="0" w:color="1A56DB"/>
              <w:left w:val="single" w:sz="4" w:space="0" w:color="1A56DB"/>
              <w:bottom w:val="single" w:sz="4" w:space="0" w:color="1A56DB"/>
              <w:right w:val="single" w:sz="4" w:space="0" w:color="1A56DB"/>
            </w:tcBorders>
          </w:tcPr>
          <w:p>
            <w:pPr>
              <w:jc w:val="left"/>
            </w:pPr>
            <w:r>
              <w:rPr>
                <w:rFonts w:ascii="Calibri" w:hAnsi="Calibri"/>
                <w:b/>
                <w:color w:val="FFFFFF"/>
                <w:sz w:val="19"/>
              </w:rPr>
              <w:t>Field</w:t>
            </w:r>
          </w:p>
        </w:tc>
        <w:tc>
          <w:tcPr>
            <w:tcW w:type="dxa" w:w="1728"/>
            <w:shd w:val="clear" w:color="auto" w:fill="1A56DB"/>
            <w:tcBorders>
              <w:top w:val="single" w:sz="4" w:space="0" w:color="1A56DB"/>
              <w:left w:val="single" w:sz="4" w:space="0" w:color="1A56DB"/>
              <w:bottom w:val="single" w:sz="4" w:space="0" w:color="1A56DB"/>
              <w:right w:val="single" w:sz="4" w:space="0" w:color="1A56DB"/>
            </w:tcBorders>
          </w:tcPr>
          <w:p>
            <w:pPr>
              <w:jc w:val="left"/>
            </w:pPr>
            <w:r>
              <w:rPr>
                <w:rFonts w:ascii="Calibri" w:hAnsi="Calibri"/>
                <w:b/>
                <w:color w:val="FFFFFF"/>
                <w:sz w:val="19"/>
              </w:rPr>
              <w:t>Required?</w:t>
            </w:r>
          </w:p>
        </w:tc>
        <w:tc>
          <w:tcPr>
            <w:tcW w:type="dxa" w:w="5328"/>
            <w:shd w:val="clear" w:color="auto" w:fill="1A56DB"/>
            <w:tcBorders>
              <w:top w:val="single" w:sz="4" w:space="0" w:color="1A56DB"/>
              <w:left w:val="single" w:sz="4" w:space="0" w:color="1A56DB"/>
              <w:bottom w:val="single" w:sz="4" w:space="0" w:color="1A56DB"/>
              <w:right w:val="single" w:sz="4" w:space="0" w:color="1A56DB"/>
            </w:tcBorders>
          </w:tcPr>
          <w:p>
            <w:pPr>
              <w:jc w:val="left"/>
            </w:pPr>
            <w:r>
              <w:rPr>
                <w:rFonts w:ascii="Calibri" w:hAnsi="Calibri"/>
                <w:b/>
                <w:color w:val="FFFFFF"/>
                <w:sz w:val="19"/>
              </w:rPr>
              <w:t>Notes</w:t>
            </w:r>
          </w:p>
        </w:tc>
      </w:tr>
      <w:tr>
        <w:tc>
          <w:tcPr>
            <w:tcW w:type="dxa" w:w="3168"/>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sourceCity</w:t>
            </w:r>
          </w:p>
        </w:tc>
        <w:tc>
          <w:tcPr>
            <w:tcW w:type="dxa" w:w="1728"/>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Required</w:t>
            </w:r>
          </w:p>
        </w:tc>
        <w:tc>
          <w:tcPr>
            <w:tcW w:type="dxa" w:w="5328"/>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Numeric source city ID</w:t>
            </w:r>
          </w:p>
        </w:tc>
      </w:tr>
      <w:tr>
        <w:tc>
          <w:tcPr>
            <w:tcW w:type="dxa" w:w="3168"/>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tripType</w:t>
            </w:r>
          </w:p>
        </w:tc>
        <w:tc>
          <w:tcPr>
            <w:tcW w:type="dxa" w:w="1728"/>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Required</w:t>
            </w:r>
          </w:p>
        </w:tc>
        <w:tc>
          <w:tcPr>
            <w:tcW w:type="dxa" w:w="5328"/>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outstation | local | airport</w:t>
            </w:r>
          </w:p>
        </w:tc>
      </w:tr>
      <w:tr>
        <w:tc>
          <w:tcPr>
            <w:tcW w:type="dxa" w:w="3168"/>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subTripType</w:t>
            </w:r>
          </w:p>
        </w:tc>
        <w:tc>
          <w:tcPr>
            <w:tcW w:type="dxa" w:w="1728"/>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Required</w:t>
            </w:r>
          </w:p>
        </w:tc>
        <w:tc>
          <w:tcPr>
            <w:tcW w:type="dxa" w:w="5328"/>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oneWay | roundTrip | 880 | airportDrop etc.</w:t>
            </w:r>
          </w:p>
        </w:tc>
      </w:tr>
      <w:tr>
        <w:tc>
          <w:tcPr>
            <w:tcW w:type="dxa" w:w="3168"/>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pickupDateTime</w:t>
            </w:r>
          </w:p>
        </w:tc>
        <w:tc>
          <w:tcPr>
            <w:tcW w:type="dxa" w:w="1728"/>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Required</w:t>
            </w:r>
          </w:p>
        </w:tc>
        <w:tc>
          <w:tcPr>
            <w:tcW w:type="dxa" w:w="5328"/>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DD-MM-YYYY HH:MM</w:t>
            </w:r>
          </w:p>
        </w:tc>
      </w:tr>
      <w:tr>
        <w:tc>
          <w:tcPr>
            <w:tcW w:type="dxa" w:w="3168"/>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duration</w:t>
            </w:r>
          </w:p>
        </w:tc>
        <w:tc>
          <w:tcPr>
            <w:tcW w:type="dxa" w:w="1728"/>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Required</w:t>
            </w:r>
          </w:p>
        </w:tc>
        <w:tc>
          <w:tcPr>
            <w:tcW w:type="dxa" w:w="5328"/>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1 for one-way, calculated for round trip</w:t>
            </w:r>
          </w:p>
        </w:tc>
      </w:tr>
      <w:tr>
        <w:tc>
          <w:tcPr>
            <w:tcW w:type="dxa" w:w="3168"/>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pickupAddress</w:t>
            </w:r>
          </w:p>
        </w:tc>
        <w:tc>
          <w:tcPr>
            <w:tcW w:type="dxa" w:w="1728"/>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Required</w:t>
            </w:r>
          </w:p>
        </w:tc>
        <w:tc>
          <w:tcPr>
            <w:tcW w:type="dxa" w:w="5328"/>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Pickup locality address</w:t>
            </w:r>
          </w:p>
        </w:tc>
      </w:tr>
      <w:tr>
        <w:tc>
          <w:tcPr>
            <w:tcW w:type="dxa" w:w="3168"/>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customerName</w:t>
            </w:r>
          </w:p>
        </w:tc>
        <w:tc>
          <w:tcPr>
            <w:tcW w:type="dxa" w:w="1728"/>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Required</w:t>
            </w:r>
          </w:p>
        </w:tc>
        <w:tc>
          <w:tcPr>
            <w:tcW w:type="dxa" w:w="5328"/>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Passenger full name</w:t>
            </w:r>
          </w:p>
        </w:tc>
      </w:tr>
      <w:tr>
        <w:tc>
          <w:tcPr>
            <w:tcW w:type="dxa" w:w="3168"/>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customerMobile</w:t>
            </w:r>
          </w:p>
        </w:tc>
        <w:tc>
          <w:tcPr>
            <w:tcW w:type="dxa" w:w="1728"/>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Required</w:t>
            </w:r>
          </w:p>
        </w:tc>
        <w:tc>
          <w:tcPr>
            <w:tcW w:type="dxa" w:w="5328"/>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10-digit mobile (no country code prefix)</w:t>
            </w:r>
          </w:p>
        </w:tc>
      </w:tr>
      <w:tr>
        <w:tc>
          <w:tcPr>
            <w:tcW w:type="dxa" w:w="3168"/>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countryCode</w:t>
            </w:r>
          </w:p>
        </w:tc>
        <w:tc>
          <w:tcPr>
            <w:tcW w:type="dxa" w:w="1728"/>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Required</w:t>
            </w:r>
          </w:p>
        </w:tc>
        <w:tc>
          <w:tcPr>
            <w:tcW w:type="dxa" w:w="5328"/>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'91' — NOT '+91' (causes API 402 error)</w:t>
            </w:r>
          </w:p>
        </w:tc>
      </w:tr>
      <w:tr>
        <w:tc>
          <w:tcPr>
            <w:tcW w:type="dxa" w:w="3168"/>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carType</w:t>
            </w:r>
          </w:p>
        </w:tc>
        <w:tc>
          <w:tcPr>
            <w:tcW w:type="dxa" w:w="1728"/>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Required</w:t>
            </w:r>
          </w:p>
        </w:tc>
        <w:tc>
          <w:tcPr>
            <w:tcW w:type="dxa" w:w="5328"/>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Numeric car type ID from availability response</w:t>
            </w:r>
          </w:p>
        </w:tc>
      </w:tr>
      <w:tr>
        <w:tc>
          <w:tcPr>
            <w:tcW w:type="dxa" w:w="3168"/>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prePayment</w:t>
            </w:r>
          </w:p>
        </w:tc>
        <w:tc>
          <w:tcPr>
            <w:tcW w:type="dxa" w:w="1728"/>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Required</w:t>
            </w:r>
          </w:p>
        </w:tc>
        <w:tc>
          <w:tcPr>
            <w:tcW w:type="dxa" w:w="5328"/>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Amount to deduct now (must be &gt;= 25% of internal fare)</w:t>
            </w:r>
          </w:p>
        </w:tc>
      </w:tr>
      <w:tr>
        <w:tc>
          <w:tcPr>
            <w:tcW w:type="dxa" w:w="3168"/>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destinationCity</w:t>
            </w:r>
          </w:p>
        </w:tc>
        <w:tc>
          <w:tcPr>
            <w:tcW w:type="dxa" w:w="1728"/>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Outstation</w:t>
            </w:r>
          </w:p>
        </w:tc>
        <w:tc>
          <w:tcPr>
            <w:tcW w:type="dxa" w:w="5328"/>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Numeric destination city ID</w:t>
            </w:r>
          </w:p>
        </w:tc>
      </w:tr>
      <w:tr>
        <w:tc>
          <w:tcPr>
            <w:tcW w:type="dxa" w:w="3168"/>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customerEmail</w:t>
            </w:r>
          </w:p>
        </w:tc>
        <w:tc>
          <w:tcPr>
            <w:tcW w:type="dxa" w:w="1728"/>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Optional</w:t>
            </w:r>
          </w:p>
        </w:tc>
        <w:tc>
          <w:tcPr>
            <w:tcW w:type="dxa" w:w="5328"/>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Passenger email</w:t>
            </w:r>
          </w:p>
        </w:tc>
      </w:tr>
      <w:tr>
        <w:tc>
          <w:tcPr>
            <w:tcW w:type="dxa" w:w="3168"/>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customerSecondaryEmail</w:t>
            </w:r>
          </w:p>
        </w:tc>
        <w:tc>
          <w:tcPr>
            <w:tcW w:type="dxa" w:w="1728"/>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Optional</w:t>
            </w:r>
          </w:p>
        </w:tc>
        <w:tc>
          <w:tcPr>
            <w:tcW w:type="dxa" w:w="5328"/>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Agent email (for booking confirmations)</w:t>
            </w:r>
          </w:p>
        </w:tc>
      </w:tr>
      <w:tr>
        <w:tc>
          <w:tcPr>
            <w:tcW w:type="dxa" w:w="3168"/>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couponCode</w:t>
            </w:r>
          </w:p>
        </w:tc>
        <w:tc>
          <w:tcPr>
            <w:tcW w:type="dxa" w:w="1728"/>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Optional</w:t>
            </w:r>
          </w:p>
        </w:tc>
        <w:tc>
          <w:tcPr>
            <w:tcW w:type="dxa" w:w="5328"/>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Validated coupon code</w:t>
            </w:r>
          </w:p>
        </w:tc>
      </w:tr>
      <w:tr>
        <w:tc>
          <w:tcPr>
            <w:tcW w:type="dxa" w:w="3168"/>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Urgent_booking</w:t>
            </w:r>
          </w:p>
        </w:tc>
        <w:tc>
          <w:tcPr>
            <w:tcW w:type="dxa" w:w="1728"/>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Conditional</w:t>
            </w:r>
          </w:p>
        </w:tc>
        <w:tc>
          <w:tcPr>
            <w:tcW w:type="dxa" w:w="5328"/>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'1' if pickup is within 48 hours</w:t>
            </w:r>
          </w:p>
        </w:tc>
      </w:tr>
      <w:tr>
        <w:tc>
          <w:tcPr>
            <w:tcW w:type="dxa" w:w="3168"/>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agentId</w:t>
            </w:r>
          </w:p>
        </w:tc>
        <w:tc>
          <w:tcPr>
            <w:tcW w:type="dxa" w:w="1728"/>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Optional</w:t>
            </w:r>
          </w:p>
        </w:tc>
        <w:tc>
          <w:tcPr>
            <w:tcW w:type="dxa" w:w="5328"/>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Base64-encoded numeric agent ID</w:t>
            </w:r>
          </w:p>
        </w:tc>
      </w:tr>
    </w:tbl>
    <w:p/>
    <w:p>
      <w:pPr>
        <w:shd w:val="clear" w:color="auto" w:fill="FEF2F2"/>
        <w:pBdr>
          <w:top w:val="single" w:sz="8" w:space="4" w:color="EF4444"/>
          <w:left w:val="single" w:sz="8" w:space="4" w:color="EF4444"/>
          <w:bottom w:val="single" w:sz="8" w:space="4" w:color="EF4444"/>
          <w:right w:val="single" w:sz="8" w:space="4" w:color="EF4444"/>
        </w:pBdr>
        <w:spacing w:before="80" w:after="80"/>
        <w:ind w:left="216" w:right="216"/>
      </w:pPr>
      <w:r>
        <w:rPr>
          <w:rFonts w:ascii="Calibri" w:hAnsi="Calibri"/>
          <w:b w:val="0"/>
          <w:color w:val="1E293B"/>
          <w:sz w:val="20"/>
        </w:rPr>
        <w:t>CRITICAL: countryCode must be '91' (no plus sign). Sending '+91' causes API to return HTTP 402 'Incorrect mobile number'. This is a Savaari API requirement.</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Success response (HTTP 201):</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"status": "success", "data": [{ "booking_id": "10243232", "reservation_id": "..." }] }</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Error response (also HTTP 201!):</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"status": "success", "data": [{ "status_code": 402, "status_error": "Minimum pre-payment..." }] }</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IMPORTANT: Check data[0].status_code to detect API-level errors.</w:t>
      </w:r>
    </w:p>
    <w:p>
      <w:pPr>
        <w:spacing w:after="40"/>
      </w:pPr>
    </w:p>
    <w:p>
      <w:pPr>
        <w:pStyle w:val="Heading3"/>
      </w:pPr>
      <w:r>
        <w:t>GET /localities</w:t>
      </w:r>
    </w:p>
    <w:p>
      <w:pPr>
        <w:spacing w:after="80"/>
      </w:pPr>
      <w:r>
        <w:rPr>
          <w:rFonts w:ascii="Calibri" w:hAnsi="Calibri"/>
          <w:b w:val="0"/>
          <w:i w:val="0"/>
          <w:color w:val="1E293B"/>
          <w:sz w:val="21"/>
        </w:rPr>
        <w:t>Fetch locality suggestions for a source city. Results cached per city after first load.</w:t>
      </w:r>
    </w:p>
    <w:tbl>
      <w:tblPr>
        <w:tblStyle w:val="TableGrid"/>
        <w:tblW w:type="auto" w:w="0"/>
        <w:jc w:val="left"/>
        <w:tblLook w:firstColumn="1" w:firstRow="1" w:lastColumn="0" w:lastRow="0" w:noHBand="0" w:noVBand="1" w:val="04A0"/>
      </w:tblPr>
      <w:tblGrid>
        <w:gridCol w:w="4513"/>
        <w:gridCol w:w="4513"/>
      </w:tblGrid>
      <w:tr>
        <w:tc>
          <w:tcPr>
            <w:tcW w:type="dxa" w:w="2880"/>
            <w:shd w:val="clear" w:color="auto" w:fill="1A56DB"/>
            <w:tcBorders>
              <w:top w:val="single" w:sz="4" w:space="0" w:color="1A56DB"/>
              <w:left w:val="single" w:sz="4" w:space="0" w:color="1A56DB"/>
              <w:bottom w:val="single" w:sz="4" w:space="0" w:color="1A56DB"/>
              <w:right w:val="single" w:sz="4" w:space="0" w:color="1A56DB"/>
            </w:tcBorders>
          </w:tcPr>
          <w:p>
            <w:pPr>
              <w:jc w:val="left"/>
            </w:pPr>
            <w:r>
              <w:rPr>
                <w:rFonts w:ascii="Calibri" w:hAnsi="Calibri"/>
                <w:b/>
                <w:color w:val="FFFFFF"/>
                <w:sz w:val="19"/>
              </w:rPr>
              <w:t>Query Param</w:t>
            </w:r>
          </w:p>
        </w:tc>
        <w:tc>
          <w:tcPr>
            <w:tcW w:type="dxa" w:w="7344"/>
            <w:shd w:val="clear" w:color="auto" w:fill="1A56DB"/>
            <w:tcBorders>
              <w:top w:val="single" w:sz="4" w:space="0" w:color="1A56DB"/>
              <w:left w:val="single" w:sz="4" w:space="0" w:color="1A56DB"/>
              <w:bottom w:val="single" w:sz="4" w:space="0" w:color="1A56DB"/>
              <w:right w:val="single" w:sz="4" w:space="0" w:color="1A56DB"/>
            </w:tcBorders>
          </w:tcPr>
          <w:p>
            <w:pPr>
              <w:jc w:val="left"/>
            </w:pPr>
            <w:r>
              <w:rPr>
                <w:rFonts w:ascii="Calibri" w:hAnsi="Calibri"/>
                <w:b/>
                <w:color w:val="FFFFFF"/>
                <w:sz w:val="19"/>
              </w:rPr>
              <w:t>Value</w:t>
            </w:r>
          </w:p>
        </w:tc>
      </w:tr>
      <w:tr>
        <w:tc>
          <w:tcPr>
            <w:tcW w:type="dxa" w:w="2880"/>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token</w:t>
            </w:r>
          </w:p>
        </w:tc>
        <w:tc>
          <w:tcPr>
            <w:tcW w:type="dxa" w:w="7344"/>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Partner JWT</w:t>
            </w:r>
          </w:p>
        </w:tc>
      </w:tr>
      <w:tr>
        <w:tc>
          <w:tcPr>
            <w:tcW w:type="dxa" w:w="2880"/>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cityId</w:t>
            </w:r>
          </w:p>
        </w:tc>
        <w:tc>
          <w:tcPr>
            <w:tcW w:type="dxa" w:w="7344"/>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Numeric source city ID</w:t>
            </w:r>
          </w:p>
        </w:tc>
      </w:tr>
    </w:tbl>
    <w:p/>
    <w:p>
      <w:pPr>
        <w:spacing w:after="80"/>
      </w:pPr>
      <w:r>
        <w:rPr>
          <w:rFonts w:ascii="Calibri" w:hAnsi="Calibri"/>
          <w:b w:val="0"/>
          <w:i w:val="0"/>
          <w:color w:val="1E293B"/>
          <w:sz w:val="21"/>
        </w:rPr>
        <w:t>Response: Array of { id, name } locality objects. 14,289 localities for Bangalore (cityId 377).</w:t>
      </w:r>
    </w:p>
    <w:p>
      <w:pPr>
        <w:shd w:val="clear" w:color="auto" w:fill="EFF6FF"/>
        <w:pBdr>
          <w:top w:val="single" w:sz="8" w:space="4" w:color="1A56DB"/>
          <w:left w:val="single" w:sz="8" w:space="4" w:color="1A56DB"/>
          <w:bottom w:val="single" w:sz="8" w:space="4" w:color="1A56DB"/>
          <w:right w:val="single" w:sz="8" w:space="4" w:color="1A56DB"/>
        </w:pBdr>
        <w:spacing w:before="80" w:after="80"/>
        <w:ind w:left="216" w:right="216"/>
      </w:pPr>
      <w:r>
        <w:rPr>
          <w:rFonts w:ascii="Calibri" w:hAnsi="Calibri"/>
          <w:b w:val="0"/>
          <w:color w:val="1E293B"/>
          <w:sz w:val="20"/>
        </w:rPr>
        <w:t>City ID Resolution: Only source cities have localities. Destination-only cities (small towns not in the source cities list) return no localities. In this case the drop address field falls back to free-text input automatically.</w:t>
      </w:r>
    </w:p>
    <w:p>
      <w:pPr>
        <w:pStyle w:val="Heading3"/>
      </w:pPr>
      <w:r>
        <w:t>GET /coupon-code</w:t>
      </w:r>
    </w:p>
    <w:p>
      <w:pPr>
        <w:spacing w:after="80"/>
      </w:pPr>
      <w:r>
        <w:rPr>
          <w:rFonts w:ascii="Calibri" w:hAnsi="Calibri"/>
          <w:b w:val="0"/>
          <w:i w:val="0"/>
          <w:color w:val="1E293B"/>
          <w:sz w:val="21"/>
        </w:rPr>
        <w:t>Validate a coupon code for a specific booking scenario.</w:t>
      </w:r>
    </w:p>
    <w:tbl>
      <w:tblPr>
        <w:tblStyle w:val="TableGrid"/>
        <w:tblW w:type="auto" w:w="0"/>
        <w:jc w:val="left"/>
        <w:tblLook w:firstColumn="1" w:firstRow="1" w:lastColumn="0" w:lastRow="0" w:noHBand="0" w:noVBand="1" w:val="04A0"/>
      </w:tblPr>
      <w:tblGrid>
        <w:gridCol w:w="4513"/>
        <w:gridCol w:w="4513"/>
      </w:tblGrid>
      <w:tr>
        <w:tc>
          <w:tcPr>
            <w:tcW w:type="dxa" w:w="2880"/>
            <w:shd w:val="clear" w:color="auto" w:fill="1A56DB"/>
            <w:tcBorders>
              <w:top w:val="single" w:sz="4" w:space="0" w:color="1A56DB"/>
              <w:left w:val="single" w:sz="4" w:space="0" w:color="1A56DB"/>
              <w:bottom w:val="single" w:sz="4" w:space="0" w:color="1A56DB"/>
              <w:right w:val="single" w:sz="4" w:space="0" w:color="1A56DB"/>
            </w:tcBorders>
          </w:tcPr>
          <w:p>
            <w:pPr>
              <w:jc w:val="left"/>
            </w:pPr>
            <w:r>
              <w:rPr>
                <w:rFonts w:ascii="Calibri" w:hAnsi="Calibri"/>
                <w:b/>
                <w:color w:val="FFFFFF"/>
                <w:sz w:val="19"/>
              </w:rPr>
              <w:t>Query Param</w:t>
            </w:r>
          </w:p>
        </w:tc>
        <w:tc>
          <w:tcPr>
            <w:tcW w:type="dxa" w:w="7344"/>
            <w:shd w:val="clear" w:color="auto" w:fill="1A56DB"/>
            <w:tcBorders>
              <w:top w:val="single" w:sz="4" w:space="0" w:color="1A56DB"/>
              <w:left w:val="single" w:sz="4" w:space="0" w:color="1A56DB"/>
              <w:bottom w:val="single" w:sz="4" w:space="0" w:color="1A56DB"/>
              <w:right w:val="single" w:sz="4" w:space="0" w:color="1A56DB"/>
            </w:tcBorders>
          </w:tcPr>
          <w:p>
            <w:pPr>
              <w:jc w:val="left"/>
            </w:pPr>
            <w:r>
              <w:rPr>
                <w:rFonts w:ascii="Calibri" w:hAnsi="Calibri"/>
                <w:b/>
                <w:color w:val="FFFFFF"/>
                <w:sz w:val="19"/>
              </w:rPr>
              <w:t>Purpose</w:t>
            </w:r>
          </w:p>
        </w:tc>
      </w:tr>
      <w:tr>
        <w:tc>
          <w:tcPr>
            <w:tcW w:type="dxa" w:w="2880"/>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token</w:t>
            </w:r>
          </w:p>
        </w:tc>
        <w:tc>
          <w:tcPr>
            <w:tcW w:type="dxa" w:w="7344"/>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Partner JWT</w:t>
            </w:r>
          </w:p>
        </w:tc>
      </w:tr>
      <w:tr>
        <w:tc>
          <w:tcPr>
            <w:tcW w:type="dxa" w:w="2880"/>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couponCode</w:t>
            </w:r>
          </w:p>
        </w:tc>
        <w:tc>
          <w:tcPr>
            <w:tcW w:type="dxa" w:w="7344"/>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Coupon string to validate</w:t>
            </w:r>
          </w:p>
        </w:tc>
      </w:tr>
      <w:tr>
        <w:tc>
          <w:tcPr>
            <w:tcW w:type="dxa" w:w="2880"/>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sourceCity</w:t>
            </w:r>
          </w:p>
        </w:tc>
        <w:tc>
          <w:tcPr>
            <w:tcW w:type="dxa" w:w="7344"/>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Source city ID</w:t>
            </w:r>
          </w:p>
        </w:tc>
      </w:tr>
      <w:tr>
        <w:tc>
          <w:tcPr>
            <w:tcW w:type="dxa" w:w="2880"/>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tripType</w:t>
            </w:r>
          </w:p>
        </w:tc>
        <w:tc>
          <w:tcPr>
            <w:tcW w:type="dxa" w:w="7344"/>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Trip type string</w:t>
            </w:r>
          </w:p>
        </w:tc>
      </w:tr>
      <w:tr>
        <w:tc>
          <w:tcPr>
            <w:tcW w:type="dxa" w:w="2880"/>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subTripType</w:t>
            </w:r>
          </w:p>
        </w:tc>
        <w:tc>
          <w:tcPr>
            <w:tcW w:type="dxa" w:w="7344"/>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Sub-trip type</w:t>
            </w:r>
          </w:p>
        </w:tc>
      </w:tr>
      <w:tr>
        <w:tc>
          <w:tcPr>
            <w:tcW w:type="dxa" w:w="2880"/>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bookingAmount</w:t>
            </w:r>
          </w:p>
        </w:tc>
        <w:tc>
          <w:tcPr>
            <w:tcW w:type="dxa" w:w="7344"/>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Total fare amount</w:t>
            </w:r>
          </w:p>
        </w:tc>
      </w:tr>
      <w:tr>
        <w:tc>
          <w:tcPr>
            <w:tcW w:type="dxa" w:w="2880"/>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carType</w:t>
            </w:r>
          </w:p>
        </w:tc>
        <w:tc>
          <w:tcPr>
            <w:tcW w:type="dxa" w:w="7344"/>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Car type ID</w:t>
            </w:r>
          </w:p>
        </w:tc>
      </w:tr>
      <w:tr>
        <w:tc>
          <w:tcPr>
            <w:tcW w:type="dxa" w:w="2880"/>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pickupDateTime</w:t>
            </w:r>
          </w:p>
        </w:tc>
        <w:tc>
          <w:tcPr>
            <w:tcW w:type="dxa" w:w="7344"/>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DD-MM-YYYY HH:MM</w:t>
            </w:r>
          </w:p>
        </w:tc>
      </w:tr>
    </w:tbl>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Valid coupon (HTTP 200):</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"couponCode": "SAVE100", "discountAmount": 100, "message": "Coupon applied!" }</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Invalid coupon (HTTP 400):</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"message": "Coupon has expired" }   or   { "message": "Minimum amount not met" }</w:t>
      </w:r>
    </w:p>
    <w:p>
      <w:pPr>
        <w:spacing w:after="40"/>
      </w:pPr>
    </w:p>
    <w:p>
      <w:pPr>
        <w:pStyle w:val="Heading2"/>
      </w:pPr>
      <w:r>
        <w:t>6.2  B2B API  (api23.savaari.com)</w:t>
      </w:r>
    </w:p>
    <w:p>
      <w:pPr>
        <w:spacing w:after="80"/>
      </w:pPr>
      <w:r>
        <w:rPr>
          <w:rFonts w:ascii="Calibri" w:hAnsi="Calibri"/>
          <w:b w:val="0"/>
          <w:i w:val="0"/>
          <w:color w:val="1E293B"/>
          <w:sz w:val="21"/>
        </w:rPr>
        <w:t>All B2B endpoints use POST (mutations/login) or GET (data fetch). Token passed as query param or in request body.</w:t>
      </w:r>
    </w:p>
    <w:p>
      <w:pPr>
        <w:pStyle w:val="Heading3"/>
      </w:pPr>
      <w:r>
        <w:t>POST /user/login</w:t>
      </w:r>
    </w:p>
    <w:p>
      <w:pPr>
        <w:spacing w:after="80"/>
      </w:pPr>
      <w:r>
        <w:rPr>
          <w:rFonts w:ascii="Calibri" w:hAnsi="Calibri"/>
          <w:b w:val="0"/>
          <w:i w:val="0"/>
          <w:color w:val="1E293B"/>
          <w:sz w:val="21"/>
        </w:rPr>
        <w:t>Authenticate the agent and retrieve the B2B RSA token and user profile.</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Request body (JSON):</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"userEmail": "agent@example.com", "password": "...", "isAgent": true }</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Response (HTTP 200):</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"statusCode": 200, "token": "eyJ0eXAiOiJKV1Qi...", "user": { "user_id": 983680, ... } }</w:t>
      </w:r>
    </w:p>
    <w:p>
      <w:pPr>
        <w:spacing w:after="40"/>
      </w:pPr>
    </w:p>
    <w:p>
      <w:pPr>
        <w:pStyle w:val="Heading3"/>
      </w:pPr>
      <w:r>
        <w:t>GET /booking-details</w:t>
      </w:r>
    </w:p>
    <w:p>
      <w:pPr>
        <w:spacing w:after="80"/>
      </w:pPr>
      <w:r>
        <w:rPr>
          <w:rFonts w:ascii="Calibri" w:hAnsi="Calibri"/>
          <w:b w:val="0"/>
          <w:i w:val="0"/>
          <w:color w:val="1E293B"/>
          <w:sz w:val="21"/>
        </w:rPr>
        <w:t>Fetch all bookings for the logged-in agent.</w:t>
      </w:r>
    </w:p>
    <w:tbl>
      <w:tblPr>
        <w:tblStyle w:val="TableGrid"/>
        <w:tblW w:type="auto" w:w="0"/>
        <w:jc w:val="left"/>
        <w:tblLook w:firstColumn="1" w:firstRow="1" w:lastColumn="0" w:lastRow="0" w:noHBand="0" w:noVBand="1" w:val="04A0"/>
      </w:tblPr>
      <w:tblGrid>
        <w:gridCol w:w="4513"/>
        <w:gridCol w:w="4513"/>
      </w:tblGrid>
      <w:tr>
        <w:tc>
          <w:tcPr>
            <w:tcW w:type="dxa" w:w="2880"/>
            <w:shd w:val="clear" w:color="auto" w:fill="1A56DB"/>
            <w:tcBorders>
              <w:top w:val="single" w:sz="4" w:space="0" w:color="1A56DB"/>
              <w:left w:val="single" w:sz="4" w:space="0" w:color="1A56DB"/>
              <w:bottom w:val="single" w:sz="4" w:space="0" w:color="1A56DB"/>
              <w:right w:val="single" w:sz="4" w:space="0" w:color="1A56DB"/>
            </w:tcBorders>
          </w:tcPr>
          <w:p>
            <w:pPr>
              <w:jc w:val="left"/>
            </w:pPr>
            <w:r>
              <w:rPr>
                <w:rFonts w:ascii="Calibri" w:hAnsi="Calibri"/>
                <w:b/>
                <w:color w:val="FFFFFF"/>
                <w:sz w:val="19"/>
              </w:rPr>
              <w:t>Query Param</w:t>
            </w:r>
          </w:p>
        </w:tc>
        <w:tc>
          <w:tcPr>
            <w:tcW w:type="dxa" w:w="7344"/>
            <w:shd w:val="clear" w:color="auto" w:fill="1A56DB"/>
            <w:tcBorders>
              <w:top w:val="single" w:sz="4" w:space="0" w:color="1A56DB"/>
              <w:left w:val="single" w:sz="4" w:space="0" w:color="1A56DB"/>
              <w:bottom w:val="single" w:sz="4" w:space="0" w:color="1A56DB"/>
              <w:right w:val="single" w:sz="4" w:space="0" w:color="1A56DB"/>
            </w:tcBorders>
          </w:tcPr>
          <w:p>
            <w:pPr>
              <w:jc w:val="left"/>
            </w:pPr>
            <w:r>
              <w:rPr>
                <w:rFonts w:ascii="Calibri" w:hAnsi="Calibri"/>
                <w:b/>
                <w:color w:val="FFFFFF"/>
                <w:sz w:val="19"/>
              </w:rPr>
              <w:t>Value</w:t>
            </w:r>
          </w:p>
        </w:tc>
      </w:tr>
      <w:tr>
        <w:tc>
          <w:tcPr>
            <w:tcW w:type="dxa" w:w="2880"/>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token</w:t>
            </w:r>
          </w:p>
        </w:tc>
        <w:tc>
          <w:tcPr>
            <w:tcW w:type="dxa" w:w="7344"/>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B2B JWT token</w:t>
            </w:r>
          </w:p>
        </w:tc>
      </w:tr>
      <w:tr>
        <w:tc>
          <w:tcPr>
            <w:tcW w:type="dxa" w:w="2880"/>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userEmail</w:t>
            </w:r>
          </w:p>
        </w:tc>
        <w:tc>
          <w:tcPr>
            <w:tcW w:type="dxa" w:w="7344"/>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Agent email address</w:t>
            </w:r>
          </w:p>
        </w:tc>
      </w:tr>
    </w:tbl>
    <w:p/>
    <w:p>
      <w:pPr>
        <w:spacing w:after="80"/>
      </w:pPr>
      <w:r>
        <w:rPr>
          <w:rFonts w:ascii="Calibri" w:hAnsi="Calibri"/>
          <w:b w:val="0"/>
          <w:i w:val="0"/>
          <w:color w:val="1E293B"/>
          <w:sz w:val="21"/>
        </w:rPr>
        <w:t>Response: Wrapped array { data: { booking_details: [...] } }. Key fields per booking: booking_id, reservation_id, booking_status (CANCEL/CONFIRMED/COMPLETED), start_date_time, pick_city, trip_type, gross_amount, customer_name, driver_details.</w:t>
      </w:r>
    </w:p>
    <w:p>
      <w:pPr>
        <w:pStyle w:val="Heading3"/>
      </w:pPr>
      <w:r>
        <w:t>GET /booking-details-report</w:t>
      </w:r>
    </w:p>
    <w:p>
      <w:pPr>
        <w:spacing w:after="80"/>
      </w:pPr>
      <w:r>
        <w:rPr>
          <w:rFonts w:ascii="Calibri" w:hAnsi="Calibri"/>
          <w:b w:val="0"/>
          <w:i w:val="0"/>
          <w:color w:val="1E293B"/>
          <w:sz w:val="21"/>
        </w:rPr>
        <w:t>Fetch bookings within a date range for the reports screen.</w:t>
      </w:r>
    </w:p>
    <w:tbl>
      <w:tblPr>
        <w:tblStyle w:val="TableGrid"/>
        <w:tblW w:type="auto" w:w="0"/>
        <w:jc w:val="left"/>
        <w:tblLook w:firstColumn="1" w:firstRow="1" w:lastColumn="0" w:lastRow="0" w:noHBand="0" w:noVBand="1" w:val="04A0"/>
      </w:tblPr>
      <w:tblGrid>
        <w:gridCol w:w="4513"/>
        <w:gridCol w:w="4513"/>
      </w:tblGrid>
      <w:tr>
        <w:tc>
          <w:tcPr>
            <w:tcW w:type="dxa" w:w="2880"/>
            <w:shd w:val="clear" w:color="auto" w:fill="1A56DB"/>
            <w:tcBorders>
              <w:top w:val="single" w:sz="4" w:space="0" w:color="1A56DB"/>
              <w:left w:val="single" w:sz="4" w:space="0" w:color="1A56DB"/>
              <w:bottom w:val="single" w:sz="4" w:space="0" w:color="1A56DB"/>
              <w:right w:val="single" w:sz="4" w:space="0" w:color="1A56DB"/>
            </w:tcBorders>
          </w:tcPr>
          <w:p>
            <w:pPr>
              <w:jc w:val="left"/>
            </w:pPr>
            <w:r>
              <w:rPr>
                <w:rFonts w:ascii="Calibri" w:hAnsi="Calibri"/>
                <w:b/>
                <w:color w:val="FFFFFF"/>
                <w:sz w:val="19"/>
              </w:rPr>
              <w:t>Query Param</w:t>
            </w:r>
          </w:p>
        </w:tc>
        <w:tc>
          <w:tcPr>
            <w:tcW w:type="dxa" w:w="7344"/>
            <w:shd w:val="clear" w:color="auto" w:fill="1A56DB"/>
            <w:tcBorders>
              <w:top w:val="single" w:sz="4" w:space="0" w:color="1A56DB"/>
              <w:left w:val="single" w:sz="4" w:space="0" w:color="1A56DB"/>
              <w:bottom w:val="single" w:sz="4" w:space="0" w:color="1A56DB"/>
              <w:right w:val="single" w:sz="4" w:space="0" w:color="1A56DB"/>
            </w:tcBorders>
          </w:tcPr>
          <w:p>
            <w:pPr>
              <w:jc w:val="left"/>
            </w:pPr>
            <w:r>
              <w:rPr>
                <w:rFonts w:ascii="Calibri" w:hAnsi="Calibri"/>
                <w:b/>
                <w:color w:val="FFFFFF"/>
                <w:sz w:val="19"/>
              </w:rPr>
              <w:t>Value</w:t>
            </w:r>
          </w:p>
        </w:tc>
      </w:tr>
      <w:tr>
        <w:tc>
          <w:tcPr>
            <w:tcW w:type="dxa" w:w="2880"/>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token</w:t>
            </w:r>
          </w:p>
        </w:tc>
        <w:tc>
          <w:tcPr>
            <w:tcW w:type="dxa" w:w="7344"/>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B2B JWT</w:t>
            </w:r>
          </w:p>
        </w:tc>
      </w:tr>
      <w:tr>
        <w:tc>
          <w:tcPr>
            <w:tcW w:type="dxa" w:w="2880"/>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userEmail</w:t>
            </w:r>
          </w:p>
        </w:tc>
        <w:tc>
          <w:tcPr>
            <w:tcW w:type="dxa" w:w="7344"/>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Agent email</w:t>
            </w:r>
          </w:p>
        </w:tc>
      </w:tr>
      <w:tr>
        <w:tc>
          <w:tcPr>
            <w:tcW w:type="dxa" w:w="2880"/>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fromDate</w:t>
            </w:r>
          </w:p>
        </w:tc>
        <w:tc>
          <w:tcPr>
            <w:tcW w:type="dxa" w:w="7344"/>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Unix timestamp (milliseconds)</w:t>
            </w:r>
          </w:p>
        </w:tc>
      </w:tr>
      <w:tr>
        <w:tc>
          <w:tcPr>
            <w:tcW w:type="dxa" w:w="2880"/>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toDate</w:t>
            </w:r>
          </w:p>
        </w:tc>
        <w:tc>
          <w:tcPr>
            <w:tcW w:type="dxa" w:w="7344"/>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Unix timestamp (milliseconds, end of day)</w:t>
            </w:r>
          </w:p>
        </w:tc>
      </w:tr>
    </w:tbl>
    <w:p/>
    <w:p>
      <w:pPr>
        <w:spacing w:after="80"/>
      </w:pPr>
      <w:r>
        <w:rPr>
          <w:rFonts w:ascii="Calibri" w:hAnsi="Calibri"/>
          <w:b w:val="0"/>
          <w:i w:val="0"/>
          <w:color w:val="1E293B"/>
          <w:sz w:val="21"/>
        </w:rPr>
        <w:t>Returns HTTP 204 (No Content) when no data exists in the range — handled as an empty state.</w:t>
      </w:r>
    </w:p>
    <w:p>
      <w:pPr>
        <w:pStyle w:val="Heading3"/>
      </w:pPr>
      <w:r>
        <w:t>GET /user/get-commission</w:t>
      </w:r>
    </w:p>
    <w:p>
      <w:pPr>
        <w:spacing w:after="80"/>
      </w:pPr>
      <w:r>
        <w:rPr>
          <w:rFonts w:ascii="Calibri" w:hAnsi="Calibri"/>
          <w:b w:val="0"/>
          <w:i w:val="0"/>
          <w:color w:val="1E293B"/>
          <w:sz w:val="21"/>
        </w:rPr>
        <w:t>Fetch the agent's commission structure from Savaari.</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Response:</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"statusCode": 200,</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"data": {</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"outstation_commision": "8",        // Note: API typo (one s)</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"outstation_commission_amount": "0",</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"outstation_rate_bump_up": "-5",    // Negative = Savaari discounts to agent</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"local_commision": "10",</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"airport_commision": "8",</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"enable_outstation": "1",</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"enable_local": "1",</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"enable_airport": "0"</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w:t>
      </w:r>
    </w:p>
    <w:p>
      <w:pPr>
        <w:spacing w:after="40"/>
      </w:pPr>
    </w:p>
    <w:p>
      <w:pPr>
        <w:pStyle w:val="Heading3"/>
      </w:pPr>
      <w:r>
        <w:t>GET /country-code</w:t>
      </w:r>
    </w:p>
    <w:p>
      <w:pPr>
        <w:spacing w:after="80"/>
      </w:pPr>
      <w:r>
        <w:rPr>
          <w:rFonts w:ascii="Calibri" w:hAnsi="Calibri"/>
          <w:b w:val="0"/>
          <w:i w:val="0"/>
          <w:color w:val="1E293B"/>
          <w:sz w:val="21"/>
        </w:rPr>
        <w:t>Fetch all ISD country codes (225 countries) for the phone number dropdown.</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Response (keyed object):</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"IN": { "name": "India", "dial_code": "91", "code": "IN" },</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"US": { "name": "United States", "dial_code": "1", "code": "US" },</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 223 more</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w:t>
      </w:r>
    </w:p>
    <w:p>
      <w:pPr>
        <w:spacing w:after="40"/>
      </w:pPr>
    </w:p>
    <w:p>
      <w:pPr>
        <w:pStyle w:val="Heading3"/>
      </w:pPr>
      <w:r>
        <w:t>POST /user  (Profile Update)</w:t>
      </w:r>
    </w:p>
    <w:p>
      <w:pPr>
        <w:shd w:val="clear" w:color="auto" w:fill="FEF2F2"/>
        <w:pBdr>
          <w:top w:val="single" w:sz="8" w:space="4" w:color="EF4444"/>
          <w:left w:val="single" w:sz="8" w:space="4" w:color="EF4444"/>
          <w:bottom w:val="single" w:sz="8" w:space="4" w:color="EF4444"/>
          <w:right w:val="single" w:sz="8" w:space="4" w:color="EF4444"/>
        </w:pBdr>
        <w:spacing w:before="80" w:after="80"/>
        <w:ind w:left="216" w:right="216"/>
      </w:pPr>
      <w:r>
        <w:rPr>
          <w:rFonts w:ascii="Calibri" w:hAnsi="Calibri"/>
          <w:b w:val="0"/>
          <w:color w:val="1E293B"/>
          <w:sz w:val="20"/>
        </w:rPr>
        <w:t>STATUS: BROKEN (Backend Bug) — Returns HTTP 400 'Please enter your name.' for ALL payloads regardless of content. See Section 11 for full details.</w:t>
      </w:r>
    </w:p>
    <w:p>
      <w:pPr>
        <w:pStyle w:val="Heading3"/>
      </w:pPr>
      <w:r>
        <w:t>Wallet Endpoints  (Under Development)</w:t>
      </w:r>
    </w:p>
    <w:tbl>
      <w:tblPr>
        <w:tblStyle w:val="TableGrid"/>
        <w:tblW w:type="auto" w:w="0"/>
        <w:jc w:val="left"/>
        <w:tblLook w:firstColumn="1" w:firstRow="1" w:lastColumn="0" w:lastRow="0" w:noHBand="0" w:noVBand="1" w:val="04A0"/>
      </w:tblPr>
      <w:tblGrid>
        <w:gridCol w:w="4513"/>
        <w:gridCol w:w="4513"/>
      </w:tblGrid>
      <w:tr>
        <w:tc>
          <w:tcPr>
            <w:tcW w:type="dxa" w:w="3600"/>
            <w:shd w:val="clear" w:color="auto" w:fill="1A56DB"/>
            <w:tcBorders>
              <w:top w:val="single" w:sz="4" w:space="0" w:color="1A56DB"/>
              <w:left w:val="single" w:sz="4" w:space="0" w:color="1A56DB"/>
              <w:bottom w:val="single" w:sz="4" w:space="0" w:color="1A56DB"/>
              <w:right w:val="single" w:sz="4" w:space="0" w:color="1A56DB"/>
            </w:tcBorders>
          </w:tcPr>
          <w:p>
            <w:pPr>
              <w:jc w:val="left"/>
            </w:pPr>
            <w:r>
              <w:rPr>
                <w:rFonts w:ascii="Calibri" w:hAnsi="Calibri"/>
                <w:b/>
                <w:color w:val="FFFFFF"/>
                <w:sz w:val="19"/>
              </w:rPr>
              <w:t>Endpoint</w:t>
            </w:r>
          </w:p>
        </w:tc>
        <w:tc>
          <w:tcPr>
            <w:tcW w:type="dxa" w:w="6624"/>
            <w:shd w:val="clear" w:color="auto" w:fill="1A56DB"/>
            <w:tcBorders>
              <w:top w:val="single" w:sz="4" w:space="0" w:color="1A56DB"/>
              <w:left w:val="single" w:sz="4" w:space="0" w:color="1A56DB"/>
              <w:bottom w:val="single" w:sz="4" w:space="0" w:color="1A56DB"/>
              <w:right w:val="single" w:sz="4" w:space="0" w:color="1A56DB"/>
            </w:tcBorders>
          </w:tcPr>
          <w:p>
            <w:pPr>
              <w:jc w:val="left"/>
            </w:pPr>
            <w:r>
              <w:rPr>
                <w:rFonts w:ascii="Calibri" w:hAnsi="Calibri"/>
                <w:b/>
                <w:color w:val="FFFFFF"/>
                <w:sz w:val="19"/>
              </w:rPr>
              <w:t>Purpose</w:t>
            </w:r>
          </w:p>
        </w:tc>
      </w:tr>
      <w:tr>
        <w:tc>
          <w:tcPr>
            <w:tcW w:type="dxa" w:w="3600"/>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POST /wallet/create</w:t>
            </w:r>
          </w:p>
        </w:tc>
        <w:tc>
          <w:tcPr>
            <w:tcW w:type="dxa" w:w="6624"/>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Initialize wallet for agent</w:t>
            </w:r>
          </w:p>
        </w:tc>
      </w:tr>
      <w:tr>
        <w:tc>
          <w:tcPr>
            <w:tcW w:type="dxa" w:w="3600"/>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POST /wallet/balance</w:t>
            </w:r>
          </w:p>
        </w:tc>
        <w:tc>
          <w:tcPr>
            <w:tcW w:type="dxa" w:w="6624"/>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Get current balance and status</w:t>
            </w:r>
          </w:p>
        </w:tc>
      </w:tr>
      <w:tr>
        <w:tc>
          <w:tcPr>
            <w:tcW w:type="dxa" w:w="3600"/>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POST /wallet/history</w:t>
            </w:r>
          </w:p>
        </w:tc>
        <w:tc>
          <w:tcPr>
            <w:tcW w:type="dxa" w:w="6624"/>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Get transaction ledger (paginated)</w:t>
            </w:r>
          </w:p>
        </w:tc>
      </w:tr>
      <w:tr>
        <w:tc>
          <w:tcPr>
            <w:tcW w:type="dxa" w:w="3600"/>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POST /wallet/topup/initiate</w:t>
            </w:r>
          </w:p>
        </w:tc>
        <w:tc>
          <w:tcPr>
            <w:tcW w:type="dxa" w:w="6624"/>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Create Razorpay order — returns orderId, amount in paise</w:t>
            </w:r>
          </w:p>
        </w:tc>
      </w:tr>
      <w:tr>
        <w:tc>
          <w:tcPr>
            <w:tcW w:type="dxa" w:w="3600"/>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POST /wallet/topup/verify</w:t>
            </w:r>
          </w:p>
        </w:tc>
        <w:tc>
          <w:tcPr>
            <w:tcW w:type="dxa" w:w="6624"/>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Verify Razorpay payment signature and credit wallet</w:t>
            </w:r>
          </w:p>
        </w:tc>
      </w:tr>
      <w:tr>
        <w:tc>
          <w:tcPr>
            <w:tcW w:type="dxa" w:w="3600"/>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POST /wallet/pay-booking</w:t>
            </w:r>
          </w:p>
        </w:tc>
        <w:tc>
          <w:tcPr>
            <w:tcW w:type="dxa" w:w="6624"/>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Deduct balance for booking payment</w:t>
            </w:r>
          </w:p>
        </w:tc>
      </w:tr>
      <w:tr>
        <w:tc>
          <w:tcPr>
            <w:tcW w:type="dxa" w:w="3600"/>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POST /wallet/refund</w:t>
            </w:r>
          </w:p>
        </w:tc>
        <w:tc>
          <w:tcPr>
            <w:tcW w:type="dxa" w:w="6624"/>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Credit balance on booking cancellation</w:t>
            </w:r>
          </w:p>
        </w:tc>
      </w:tr>
    </w:tbl>
    <w:p/>
    <w:p>
      <w:pPr>
        <w:shd w:val="clear" w:color="auto" w:fill="FFF7ED"/>
        <w:pBdr>
          <w:top w:val="single" w:sz="8" w:space="4" w:color="F59E0B"/>
          <w:left w:val="single" w:sz="8" w:space="4" w:color="F59E0B"/>
          <w:bottom w:val="single" w:sz="8" w:space="4" w:color="F59E0B"/>
          <w:right w:val="single" w:sz="8" w:space="4" w:color="F59E0B"/>
        </w:pBdr>
        <w:spacing w:before="80" w:after="80"/>
        <w:ind w:left="216" w:right="216"/>
      </w:pPr>
      <w:r>
        <w:rPr>
          <w:rFonts w:ascii="Calibri" w:hAnsi="Calibri"/>
          <w:b w:val="0"/>
          <w:color w:val="1E293B"/>
          <w:sz w:val="20"/>
        </w:rPr>
        <w:t>All wallet endpoints currently return HTTP 404 (not yet deployed to production). The portal handles this gracefully — balance shows INR 0, status shows Active. Frontend code is complete and ready to activate.</w:t>
      </w:r>
    </w:p>
    <w:p>
      <w:r>
        <w:br w:type="page"/>
      </w:r>
    </w:p>
    <w:p>
      <w:pPr>
        <w:pStyle w:val="Heading1"/>
      </w:pPr>
      <w:r>
        <w:t>7. Authentication &amp; Security</w:t>
      </w:r>
    </w:p>
    <w:p>
      <w:pPr>
        <w:pBdr>
          <w:bottom w:val="single" w:sz="8" w:space="1" w:color="1A56DB"/>
        </w:pBdr>
        <w:spacing w:after="0" w:before="0"/>
      </w:pPr>
    </w:p>
    <w:p>
      <w:pPr>
        <w:pStyle w:val="Heading2"/>
      </w:pPr>
      <w:r>
        <w:t>Token Storage</w:t>
      </w:r>
    </w:p>
    <w:tbl>
      <w:tblPr>
        <w:tblStyle w:val="TableGrid"/>
        <w:tblW w:type="auto" w:w="0"/>
        <w:jc w:val="left"/>
        <w:tblLook w:firstColumn="1" w:firstRow="1" w:lastColumn="0" w:lastRow="0" w:noHBand="0" w:noVBand="1" w:val="04A0"/>
      </w:tblPr>
      <w:tblGrid>
        <w:gridCol w:w="2256"/>
        <w:gridCol w:w="2256"/>
        <w:gridCol w:w="2256"/>
        <w:gridCol w:w="2256"/>
      </w:tblGrid>
      <w:tr>
        <w:tc>
          <w:tcPr>
            <w:tcW w:type="dxa" w:w="2160"/>
            <w:shd w:val="clear" w:color="auto" w:fill="1A56DB"/>
            <w:tcBorders>
              <w:top w:val="single" w:sz="4" w:space="0" w:color="1A56DB"/>
              <w:left w:val="single" w:sz="4" w:space="0" w:color="1A56DB"/>
              <w:bottom w:val="single" w:sz="4" w:space="0" w:color="1A56DB"/>
              <w:right w:val="single" w:sz="4" w:space="0" w:color="1A56DB"/>
            </w:tcBorders>
          </w:tcPr>
          <w:p>
            <w:pPr>
              <w:jc w:val="left"/>
            </w:pPr>
            <w:r>
              <w:rPr>
                <w:rFonts w:ascii="Calibri" w:hAnsi="Calibri"/>
                <w:b/>
                <w:color w:val="FFFFFF"/>
                <w:sz w:val="19"/>
              </w:rPr>
              <w:t>Token</w:t>
            </w:r>
          </w:p>
        </w:tc>
        <w:tc>
          <w:tcPr>
            <w:tcW w:type="dxa" w:w="2160"/>
            <w:shd w:val="clear" w:color="auto" w:fill="1A56DB"/>
            <w:tcBorders>
              <w:top w:val="single" w:sz="4" w:space="0" w:color="1A56DB"/>
              <w:left w:val="single" w:sz="4" w:space="0" w:color="1A56DB"/>
              <w:bottom w:val="single" w:sz="4" w:space="0" w:color="1A56DB"/>
              <w:right w:val="single" w:sz="4" w:space="0" w:color="1A56DB"/>
            </w:tcBorders>
          </w:tcPr>
          <w:p>
            <w:pPr>
              <w:jc w:val="left"/>
            </w:pPr>
            <w:r>
              <w:rPr>
                <w:rFonts w:ascii="Calibri" w:hAnsi="Calibri"/>
                <w:b/>
                <w:color w:val="FFFFFF"/>
                <w:sz w:val="19"/>
              </w:rPr>
              <w:t>Algorithm</w:t>
            </w:r>
          </w:p>
        </w:tc>
        <w:tc>
          <w:tcPr>
            <w:tcW w:type="dxa" w:w="2880"/>
            <w:shd w:val="clear" w:color="auto" w:fill="1A56DB"/>
            <w:tcBorders>
              <w:top w:val="single" w:sz="4" w:space="0" w:color="1A56DB"/>
              <w:left w:val="single" w:sz="4" w:space="0" w:color="1A56DB"/>
              <w:bottom w:val="single" w:sz="4" w:space="0" w:color="1A56DB"/>
              <w:right w:val="single" w:sz="4" w:space="0" w:color="1A56DB"/>
            </w:tcBorders>
          </w:tcPr>
          <w:p>
            <w:pPr>
              <w:jc w:val="left"/>
            </w:pPr>
            <w:r>
              <w:rPr>
                <w:rFonts w:ascii="Calibri" w:hAnsi="Calibri"/>
                <w:b/>
                <w:color w:val="FFFFFF"/>
                <w:sz w:val="19"/>
              </w:rPr>
              <w:t>localStorage Key</w:t>
            </w:r>
          </w:p>
        </w:tc>
        <w:tc>
          <w:tcPr>
            <w:tcW w:type="dxa" w:w="3024"/>
            <w:shd w:val="clear" w:color="auto" w:fill="1A56DB"/>
            <w:tcBorders>
              <w:top w:val="single" w:sz="4" w:space="0" w:color="1A56DB"/>
              <w:left w:val="single" w:sz="4" w:space="0" w:color="1A56DB"/>
              <w:bottom w:val="single" w:sz="4" w:space="0" w:color="1A56DB"/>
              <w:right w:val="single" w:sz="4" w:space="0" w:color="1A56DB"/>
            </w:tcBorders>
          </w:tcPr>
          <w:p>
            <w:pPr>
              <w:jc w:val="left"/>
            </w:pPr>
            <w:r>
              <w:rPr>
                <w:rFonts w:ascii="Calibri" w:hAnsi="Calibri"/>
                <w:b/>
                <w:color w:val="FFFFFF"/>
                <w:sz w:val="19"/>
              </w:rPr>
              <w:t>Used For</w:t>
            </w:r>
          </w:p>
        </w:tc>
      </w:tr>
      <w:tr>
        <w:tc>
          <w:tcPr>
            <w:tcW w:type="dxa" w:w="2160"/>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B2B Token</w:t>
            </w:r>
          </w:p>
        </w:tc>
        <w:tc>
          <w:tcPr>
            <w:tcW w:type="dxa" w:w="2160"/>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RSA RS256 JWT</w:t>
            </w:r>
          </w:p>
        </w:tc>
        <w:tc>
          <w:tcPr>
            <w:tcW w:type="dxa" w:w="2880"/>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loginUserToken</w:t>
            </w:r>
          </w:p>
        </w:tc>
        <w:tc>
          <w:tcPr>
            <w:tcW w:type="dxa" w:w="3024"/>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All B2B API calls</w:t>
            </w:r>
          </w:p>
        </w:tc>
      </w:tr>
      <w:tr>
        <w:tc>
          <w:tcPr>
            <w:tcW w:type="dxa" w:w="2160"/>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Partner Token</w:t>
            </w:r>
          </w:p>
        </w:tc>
        <w:tc>
          <w:tcPr>
            <w:tcW w:type="dxa" w:w="2160"/>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HMAC HS512 JWT</w:t>
            </w:r>
          </w:p>
        </w:tc>
        <w:tc>
          <w:tcPr>
            <w:tcW w:type="dxa" w:w="2880"/>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SavaariToken</w:t>
            </w:r>
          </w:p>
        </w:tc>
        <w:tc>
          <w:tcPr>
            <w:tcW w:type="dxa" w:w="3024"/>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All Partner API calls</w:t>
            </w:r>
          </w:p>
        </w:tc>
      </w:tr>
      <w:tr>
        <w:tc>
          <w:tcPr>
            <w:tcW w:type="dxa" w:w="2160"/>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User Profile</w:t>
            </w:r>
          </w:p>
        </w:tc>
        <w:tc>
          <w:tcPr>
            <w:tcW w:type="dxa" w:w="2160"/>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JSON string</w:t>
            </w:r>
          </w:p>
        </w:tc>
        <w:tc>
          <w:tcPr>
            <w:tcW w:type="dxa" w:w="2880"/>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loggedUserDetail</w:t>
            </w:r>
          </w:p>
        </w:tc>
        <w:tc>
          <w:tcPr>
            <w:tcW w:type="dxa" w:w="3024"/>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Profile display and pre-filling</w:t>
            </w:r>
          </w:p>
        </w:tc>
      </w:tr>
    </w:tbl>
    <w:p/>
    <w:p>
      <w:pPr>
        <w:pStyle w:val="Heading2"/>
      </w:pPr>
      <w:r>
        <w:t>Auth Guard</w:t>
      </w:r>
    </w:p>
    <w:p>
      <w:pPr>
        <w:spacing w:after="80"/>
      </w:pPr>
      <w:r>
        <w:rPr>
          <w:rFonts w:ascii="Calibri" w:hAnsi="Calibri"/>
          <w:b w:val="0"/>
          <w:i w:val="0"/>
          <w:color w:val="1E293B"/>
          <w:sz w:val="21"/>
        </w:rPr>
        <w:t>An AuthGuard (route guard) checks for both tokens before activating protected routes. If either token is absent, the user is redirected to /login.</w:t>
      </w:r>
    </w:p>
    <w:p>
      <w:pPr>
        <w:pStyle w:val="Heading2"/>
      </w:pPr>
      <w:r>
        <w:t>Auth Interceptor</w:t>
      </w:r>
    </w:p>
    <w:p>
      <w:pPr>
        <w:spacing w:after="80"/>
      </w:pPr>
      <w:r>
        <w:rPr>
          <w:rFonts w:ascii="Calibri" w:hAnsi="Calibri"/>
          <w:b w:val="0"/>
          <w:i w:val="0"/>
          <w:color w:val="1E293B"/>
          <w:sz w:val="21"/>
        </w:rPr>
        <w:t>An HTTP interceptor automatically attaches the correct token as a ?token= query parameter based on which API domain the request targets. No manual token attachment required in service code.</w:t>
      </w:r>
    </w:p>
    <w:p>
      <w:pPr>
        <w:pStyle w:val="Heading2"/>
      </w:pPr>
      <w:r>
        <w:t>Logout</w:t>
      </w:r>
    </w:p>
    <w:p>
      <w:pPr>
        <w:spacing w:after="80"/>
      </w:pPr>
      <w:r>
        <w:rPr>
          <w:rFonts w:ascii="Calibri" w:hAnsi="Calibri"/>
          <w:b w:val="0"/>
          <w:i w:val="0"/>
          <w:color w:val="1E293B"/>
          <w:sz w:val="21"/>
        </w:rPr>
        <w:t>Clears all localStorage keys: loginUserToken, SavaariToken, loggedUserDetail, commission, commission_amt. Redirects to /login.</w:t>
      </w:r>
    </w:p>
    <w:p>
      <w:pPr>
        <w:pStyle w:val="Heading2"/>
      </w:pPr>
      <w:r>
        <w:t>Mock Data Mode</w:t>
      </w:r>
    </w:p>
    <w:p>
      <w:pPr>
        <w:spacing w:after="80"/>
      </w:pPr>
      <w:r>
        <w:rPr>
          <w:rFonts w:ascii="Calibri" w:hAnsi="Calibri"/>
          <w:b w:val="0"/>
          <w:i w:val="0"/>
          <w:color w:val="1E293B"/>
          <w:sz w:val="21"/>
        </w:rPr>
        <w:t>A useMockData flag in environment.ts enables full offline mode — all services return hardcoded data without making API calls. Used for development and demo builds.</w:t>
      </w:r>
    </w:p>
    <w:p>
      <w:pPr>
        <w:pStyle w:val="Heading1"/>
      </w:pPr>
      <w:r>
        <w:t>8. Payment System — Wallet Architecture</w:t>
      </w:r>
    </w:p>
    <w:p>
      <w:pPr>
        <w:pBdr>
          <w:bottom w:val="single" w:sz="8" w:space="1" w:color="1A56DB"/>
        </w:pBdr>
        <w:spacing w:after="0" w:before="0"/>
      </w:pPr>
    </w:p>
    <w:p>
      <w:pPr>
        <w:pStyle w:val="Heading2"/>
      </w:pPr>
      <w:r>
        <w:t>8.1  Business Flow</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Agent funds wallet via Razorpay</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v</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Agent creates booking --&gt; selects payment option (1, 2, or 3)</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v</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Pre-payment deducted from wallet immediately (POST /wallet/pay-booking)</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v</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Option 2 / 3: remaining auto-deducted 48h before trip (backend-scheduled)</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v</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Trip completes --&gt; driver collects driver-collected portion from passenger</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v</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If cancelled --&gt; refund credited back (POST /wallet/refund)</w:t>
      </w:r>
    </w:p>
    <w:p>
      <w:pPr>
        <w:spacing w:after="40"/>
      </w:pPr>
    </w:p>
    <w:p>
      <w:pPr>
        <w:pStyle w:val="Heading2"/>
      </w:pPr>
      <w:r>
        <w:t>8.2  Payment Options Detail</w:t>
      </w:r>
    </w:p>
    <w:tbl>
      <w:tblPr>
        <w:tblStyle w:val="TableGrid"/>
        <w:tblW w:type="auto" w:w="0"/>
        <w:jc w:val="left"/>
        <w:tblLook w:firstColumn="1" w:firstRow="1" w:lastColumn="0" w:lastRow="0" w:noHBand="0" w:noVBand="1" w:val="04A0"/>
      </w:tblPr>
      <w:tblGrid>
        <w:gridCol w:w="1805"/>
        <w:gridCol w:w="1805"/>
        <w:gridCol w:w="1805"/>
        <w:gridCol w:w="1805"/>
        <w:gridCol w:w="1805"/>
      </w:tblGrid>
      <w:tr>
        <w:tc>
          <w:tcPr>
            <w:tcW w:type="dxa" w:w="2016"/>
            <w:shd w:val="clear" w:color="auto" w:fill="1A56DB"/>
            <w:tcBorders>
              <w:top w:val="single" w:sz="4" w:space="0" w:color="1A56DB"/>
              <w:left w:val="single" w:sz="4" w:space="0" w:color="1A56DB"/>
              <w:bottom w:val="single" w:sz="4" w:space="0" w:color="1A56DB"/>
              <w:right w:val="single" w:sz="4" w:space="0" w:color="1A56DB"/>
            </w:tcBorders>
          </w:tcPr>
          <w:p>
            <w:pPr>
              <w:jc w:val="left"/>
            </w:pPr>
            <w:r>
              <w:rPr>
                <w:rFonts w:ascii="Calibri" w:hAnsi="Calibri"/>
                <w:b/>
                <w:color w:val="FFFFFF"/>
                <w:sz w:val="19"/>
              </w:rPr>
              <w:t>Option</w:t>
            </w:r>
          </w:p>
        </w:tc>
        <w:tc>
          <w:tcPr>
            <w:tcW w:type="dxa" w:w="2592"/>
            <w:shd w:val="clear" w:color="auto" w:fill="1A56DB"/>
            <w:tcBorders>
              <w:top w:val="single" w:sz="4" w:space="0" w:color="1A56DB"/>
              <w:left w:val="single" w:sz="4" w:space="0" w:color="1A56DB"/>
              <w:bottom w:val="single" w:sz="4" w:space="0" w:color="1A56DB"/>
              <w:right w:val="single" w:sz="4" w:space="0" w:color="1A56DB"/>
            </w:tcBorders>
          </w:tcPr>
          <w:p>
            <w:pPr>
              <w:jc w:val="left"/>
            </w:pPr>
            <w:r>
              <w:rPr>
                <w:rFonts w:ascii="Calibri" w:hAnsi="Calibri"/>
                <w:b/>
                <w:color w:val="FFFFFF"/>
                <w:sz w:val="19"/>
              </w:rPr>
              <w:t>Description</w:t>
            </w:r>
          </w:p>
        </w:tc>
        <w:tc>
          <w:tcPr>
            <w:tcW w:type="dxa" w:w="2016"/>
            <w:shd w:val="clear" w:color="auto" w:fill="1A56DB"/>
            <w:tcBorders>
              <w:top w:val="single" w:sz="4" w:space="0" w:color="1A56DB"/>
              <w:left w:val="single" w:sz="4" w:space="0" w:color="1A56DB"/>
              <w:bottom w:val="single" w:sz="4" w:space="0" w:color="1A56DB"/>
              <w:right w:val="single" w:sz="4" w:space="0" w:color="1A56DB"/>
            </w:tcBorders>
          </w:tcPr>
          <w:p>
            <w:pPr>
              <w:jc w:val="left"/>
            </w:pPr>
            <w:r>
              <w:rPr>
                <w:rFonts w:ascii="Calibri" w:hAnsi="Calibri"/>
                <w:b/>
                <w:color w:val="FFFFFF"/>
                <w:sz w:val="19"/>
              </w:rPr>
              <w:t>Immediate Deduction</w:t>
            </w:r>
          </w:p>
        </w:tc>
        <w:tc>
          <w:tcPr>
            <w:tcW w:type="dxa" w:w="2016"/>
            <w:shd w:val="clear" w:color="auto" w:fill="1A56DB"/>
            <w:tcBorders>
              <w:top w:val="single" w:sz="4" w:space="0" w:color="1A56DB"/>
              <w:left w:val="single" w:sz="4" w:space="0" w:color="1A56DB"/>
              <w:bottom w:val="single" w:sz="4" w:space="0" w:color="1A56DB"/>
              <w:right w:val="single" w:sz="4" w:space="0" w:color="1A56DB"/>
            </w:tcBorders>
          </w:tcPr>
          <w:p>
            <w:pPr>
              <w:jc w:val="left"/>
            </w:pPr>
            <w:r>
              <w:rPr>
                <w:rFonts w:ascii="Calibri" w:hAnsi="Calibri"/>
                <w:b/>
                <w:color w:val="FFFFFF"/>
                <w:sz w:val="19"/>
              </w:rPr>
              <w:t>Deferred Deduction</w:t>
            </w:r>
          </w:p>
        </w:tc>
        <w:tc>
          <w:tcPr>
            <w:tcW w:type="dxa" w:w="1584"/>
            <w:shd w:val="clear" w:color="auto" w:fill="1A56DB"/>
            <w:tcBorders>
              <w:top w:val="single" w:sz="4" w:space="0" w:color="1A56DB"/>
              <w:left w:val="single" w:sz="4" w:space="0" w:color="1A56DB"/>
              <w:bottom w:val="single" w:sz="4" w:space="0" w:color="1A56DB"/>
              <w:right w:val="single" w:sz="4" w:space="0" w:color="1A56DB"/>
            </w:tcBorders>
          </w:tcPr>
          <w:p>
            <w:pPr>
              <w:jc w:val="left"/>
            </w:pPr>
            <w:r>
              <w:rPr>
                <w:rFonts w:ascii="Calibri" w:hAnsi="Calibri"/>
                <w:b/>
                <w:color w:val="FFFFFF"/>
                <w:sz w:val="19"/>
              </w:rPr>
              <w:t>Total Commitment</w:t>
            </w:r>
          </w:p>
        </w:tc>
      </w:tr>
      <w:tr>
        <w:tc>
          <w:tcPr>
            <w:tcW w:type="dxa" w:w="2016"/>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1 — Flexible</w:t>
            </w:r>
          </w:p>
        </w:tc>
        <w:tc>
          <w:tcPr>
            <w:tcW w:type="dxa" w:w="2592"/>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Agent slider: 25–100% of fare</w:t>
            </w:r>
          </w:p>
        </w:tc>
        <w:tc>
          <w:tcPr>
            <w:tcW w:type="dxa" w:w="2016"/>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Slider % of regularFare</w:t>
            </w:r>
          </w:p>
        </w:tc>
        <w:tc>
          <w:tcPr>
            <w:tcW w:type="dxa" w:w="2016"/>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None — driver collects remainder</w:t>
            </w:r>
          </w:p>
        </w:tc>
        <w:tc>
          <w:tcPr>
            <w:tcW w:type="dxa" w:w="1584"/>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25% minimum</w:t>
            </w:r>
          </w:p>
        </w:tc>
      </w:tr>
      <w:tr>
        <w:tc>
          <w:tcPr>
            <w:tcW w:type="dxa" w:w="2016"/>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2 — Full Agent (25/75)</w:t>
            </w:r>
          </w:p>
        </w:tc>
        <w:tc>
          <w:tcPr>
            <w:tcW w:type="dxa" w:w="2592"/>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Agent covers 100%.</w:t>
              <w:br/>
              <w:t>25% upfront, 75% at 48h mark.</w:t>
            </w:r>
          </w:p>
        </w:tc>
        <w:tc>
          <w:tcPr>
            <w:tcW w:type="dxa" w:w="2016"/>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25% of regularFare</w:t>
            </w:r>
          </w:p>
        </w:tc>
        <w:tc>
          <w:tcPr>
            <w:tcW w:type="dxa" w:w="2016"/>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75% of total fare</w:t>
            </w:r>
          </w:p>
        </w:tc>
        <w:tc>
          <w:tcPr>
            <w:tcW w:type="dxa" w:w="1584"/>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100% total</w:t>
            </w:r>
          </w:p>
        </w:tc>
      </w:tr>
      <w:tr>
        <w:tc>
          <w:tcPr>
            <w:tcW w:type="dxa" w:w="2016"/>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3 — Full Agent + Buffer</w:t>
            </w:r>
          </w:p>
        </w:tc>
        <w:tc>
          <w:tcPr>
            <w:tcW w:type="dxa" w:w="2592"/>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Same as Option 2 plus 20% buffer for driver extras.</w:t>
            </w:r>
          </w:p>
        </w:tc>
        <w:tc>
          <w:tcPr>
            <w:tcW w:type="dxa" w:w="2016"/>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25% of regularFare</w:t>
            </w:r>
          </w:p>
        </w:tc>
        <w:tc>
          <w:tcPr>
            <w:tcW w:type="dxa" w:w="2016"/>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95% of total fare</w:t>
            </w:r>
          </w:p>
        </w:tc>
        <w:tc>
          <w:tcPr>
            <w:tcW w:type="dxa" w:w="1584"/>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120% total</w:t>
            </w:r>
          </w:p>
        </w:tc>
      </w:tr>
    </w:tbl>
    <w:p/>
    <w:p>
      <w:pPr>
        <w:pStyle w:val="Heading2"/>
      </w:pPr>
      <w:r>
        <w:t>8.3  Razorpay Integration</w:t>
      </w:r>
    </w:p>
    <w:p>
      <w:pPr>
        <w:spacing w:after="80"/>
      </w:pPr>
      <w:r>
        <w:rPr>
          <w:rFonts w:ascii="Calibri" w:hAnsi="Calibri"/>
          <w:b w:val="0"/>
          <w:i w:val="0"/>
          <w:color w:val="1E293B"/>
          <w:sz w:val="21"/>
        </w:rPr>
        <w:t>The top-up flow uses Razorpay as the payment gateway. The integration is ready on the frontend:</w:t>
      </w:r>
    </w:p>
    <w:p>
      <w:pPr>
        <w:pStyle w:val="ListBullet"/>
        <w:spacing w:before="20" w:after="20"/>
        <w:ind w:left="432"/>
      </w:pPr>
      <w:r>
        <w:rPr>
          <w:rFonts w:ascii="Calibri" w:hAnsi="Calibri"/>
          <w:color w:val="1E293B"/>
          <w:sz w:val="21"/>
        </w:rPr>
        <w:t>initiateTopUp() calls POST /wallet/topup/initiate to get a Razorpay orderId.</w:t>
      </w:r>
    </w:p>
    <w:p>
      <w:pPr>
        <w:pStyle w:val="ListBullet"/>
        <w:spacing w:before="20" w:after="20"/>
        <w:ind w:left="432"/>
      </w:pPr>
      <w:r>
        <w:rPr>
          <w:rFonts w:ascii="Calibri" w:hAnsi="Calibri"/>
          <w:color w:val="1E293B"/>
          <w:sz w:val="21"/>
        </w:rPr>
        <w:t>Razorpay JS SDK opens a payment modal with the orderId.</w:t>
      </w:r>
    </w:p>
    <w:p>
      <w:pPr>
        <w:pStyle w:val="ListBullet"/>
        <w:spacing w:before="20" w:after="20"/>
        <w:ind w:left="432"/>
      </w:pPr>
      <w:r>
        <w:rPr>
          <w:rFonts w:ascii="Calibri" w:hAnsi="Calibri"/>
          <w:color w:val="1E293B"/>
          <w:sz w:val="21"/>
        </w:rPr>
        <w:t>On payment success, handler calls verifyTopUp() → POST /wallet/topup/verify.</w:t>
      </w:r>
    </w:p>
    <w:p>
      <w:pPr>
        <w:pStyle w:val="ListBullet"/>
        <w:spacing w:before="20" w:after="20"/>
        <w:ind w:left="432"/>
      </w:pPr>
      <w:r>
        <w:rPr>
          <w:rFonts w:ascii="Calibri" w:hAnsi="Calibri"/>
          <w:color w:val="1E293B"/>
          <w:sz w:val="21"/>
        </w:rPr>
        <w:t>Verified payment credits the wallet balance via BehaviorSubject.</w:t>
      </w:r>
    </w:p>
    <w:p>
      <w:pPr>
        <w:shd w:val="clear" w:color="auto" w:fill="EFF6FF"/>
        <w:pBdr>
          <w:top w:val="single" w:sz="8" w:space="4" w:color="1A56DB"/>
          <w:left w:val="single" w:sz="8" w:space="4" w:color="1A56DB"/>
          <w:bottom w:val="single" w:sz="8" w:space="4" w:color="1A56DB"/>
          <w:right w:val="single" w:sz="8" w:space="4" w:color="1A56DB"/>
        </w:pBdr>
        <w:spacing w:before="80" w:after="80"/>
        <w:ind w:left="216" w:right="216"/>
      </w:pPr>
      <w:r>
        <w:rPr>
          <w:rFonts w:ascii="Calibri" w:hAnsi="Calibri"/>
          <w:b w:val="0"/>
          <w:color w:val="1E293B"/>
          <w:sz w:val="20"/>
        </w:rPr>
        <w:t>The Razorpay code block is written and commented-out pending API deployment. To activate: deploy wallet APIs, provide Razorpay API key, uncomment 10 lines of code.</w:t>
      </w:r>
    </w:p>
    <w:p>
      <w:pPr>
        <w:pStyle w:val="Heading2"/>
      </w:pPr>
      <w:r>
        <w:t>8.4  Wallet Service Architecture</w:t>
      </w:r>
    </w:p>
    <w:p>
      <w:pPr>
        <w:pStyle w:val="ListBullet"/>
        <w:spacing w:before="20" w:after="20"/>
        <w:ind w:left="432"/>
      </w:pPr>
      <w:r>
        <w:rPr>
          <w:rFonts w:ascii="Calibri" w:hAnsi="Calibri"/>
          <w:color w:val="1E293B"/>
          <w:sz w:val="21"/>
        </w:rPr>
        <w:t>WalletService uses three BehaviorSubjects: balance$, transactions$, walletStatus$.</w:t>
      </w:r>
    </w:p>
    <w:p>
      <w:pPr>
        <w:pStyle w:val="ListBullet"/>
        <w:spacing w:before="20" w:after="20"/>
        <w:ind w:left="432"/>
      </w:pPr>
      <w:r>
        <w:rPr>
          <w:rFonts w:ascii="Calibri" w:hAnsi="Calibri"/>
          <w:color w:val="1E293B"/>
          <w:sz w:val="21"/>
        </w:rPr>
        <w:t>All screens subscribe to balance$ via async pipe — balance updates everywhere instantly.</w:t>
      </w:r>
    </w:p>
    <w:p>
      <w:pPr>
        <w:pStyle w:val="ListBullet"/>
        <w:spacing w:before="20" w:after="20"/>
        <w:ind w:left="432"/>
      </w:pPr>
      <w:r>
        <w:rPr>
          <w:rFonts w:ascii="Calibri" w:hAnsi="Calibri"/>
          <w:color w:val="1E293B"/>
          <w:sz w:val="21"/>
        </w:rPr>
        <w:t>deductForBooking() reduces balance synchronously and adds a BOOKING_PAYMENT transaction.</w:t>
      </w:r>
    </w:p>
    <w:p>
      <w:pPr>
        <w:pStyle w:val="ListBullet"/>
        <w:spacing w:before="20" w:after="20"/>
        <w:ind w:left="432"/>
      </w:pPr>
      <w:r>
        <w:rPr>
          <w:rFonts w:ascii="Calibri" w:hAnsi="Calibri"/>
          <w:color w:val="1E293B"/>
          <w:sz w:val="21"/>
        </w:rPr>
        <w:t>addTopUp() increases balance and adds a TOPUP transaction.</w:t>
      </w:r>
    </w:p>
    <w:p>
      <w:pPr>
        <w:pStyle w:val="ListBullet"/>
        <w:spacing w:before="20" w:after="20"/>
        <w:ind w:left="432"/>
      </w:pPr>
      <w:r>
        <w:rPr>
          <w:rFonts w:ascii="Calibri" w:hAnsi="Calibri"/>
          <w:color w:val="1E293B"/>
          <w:sz w:val="21"/>
        </w:rPr>
        <w:t>Graceful degradation: 404 from any wallet API → no-op, ₹0 balance, 'Active' status shown.</w:t>
      </w:r>
    </w:p>
    <w:p>
      <w:r>
        <w:br w:type="page"/>
      </w:r>
    </w:p>
    <w:p>
      <w:pPr>
        <w:pStyle w:val="Heading1"/>
      </w:pPr>
      <w:r>
        <w:t>9. Services Reference</w:t>
      </w:r>
    </w:p>
    <w:p>
      <w:pPr>
        <w:pBdr>
          <w:bottom w:val="single" w:sz="8" w:space="1" w:color="1A56DB"/>
        </w:pBdr>
        <w:spacing w:after="0" w:before="0"/>
      </w:pPr>
    </w:p>
    <w:tbl>
      <w:tblPr>
        <w:tblStyle w:val="TableGrid"/>
        <w:tblW w:type="auto" w:w="0"/>
        <w:jc w:val="left"/>
        <w:tblLook w:firstColumn="1" w:firstRow="1" w:lastColumn="0" w:lastRow="0" w:noHBand="0" w:noVBand="1" w:val="04A0"/>
      </w:tblPr>
      <w:tblGrid>
        <w:gridCol w:w="3009"/>
        <w:gridCol w:w="3009"/>
        <w:gridCol w:w="3009"/>
      </w:tblGrid>
      <w:tr>
        <w:tc>
          <w:tcPr>
            <w:tcW w:type="dxa" w:w="2880"/>
            <w:shd w:val="clear" w:color="auto" w:fill="1A56DB"/>
            <w:tcBorders>
              <w:top w:val="single" w:sz="4" w:space="0" w:color="1A56DB"/>
              <w:left w:val="single" w:sz="4" w:space="0" w:color="1A56DB"/>
              <w:bottom w:val="single" w:sz="4" w:space="0" w:color="1A56DB"/>
              <w:right w:val="single" w:sz="4" w:space="0" w:color="1A56DB"/>
            </w:tcBorders>
          </w:tcPr>
          <w:p>
            <w:pPr>
              <w:jc w:val="left"/>
            </w:pPr>
            <w:r>
              <w:rPr>
                <w:rFonts w:ascii="Calibri" w:hAnsi="Calibri"/>
                <w:b/>
                <w:color w:val="FFFFFF"/>
                <w:sz w:val="19"/>
              </w:rPr>
              <w:t>Service</w:t>
            </w:r>
          </w:p>
        </w:tc>
        <w:tc>
          <w:tcPr>
            <w:tcW w:type="dxa" w:w="3600"/>
            <w:shd w:val="clear" w:color="auto" w:fill="1A56DB"/>
            <w:tcBorders>
              <w:top w:val="single" w:sz="4" w:space="0" w:color="1A56DB"/>
              <w:left w:val="single" w:sz="4" w:space="0" w:color="1A56DB"/>
              <w:bottom w:val="single" w:sz="4" w:space="0" w:color="1A56DB"/>
              <w:right w:val="single" w:sz="4" w:space="0" w:color="1A56DB"/>
            </w:tcBorders>
          </w:tcPr>
          <w:p>
            <w:pPr>
              <w:jc w:val="left"/>
            </w:pPr>
            <w:r>
              <w:rPr>
                <w:rFonts w:ascii="Calibri" w:hAnsi="Calibri"/>
                <w:b/>
                <w:color w:val="FFFFFF"/>
                <w:sz w:val="19"/>
              </w:rPr>
              <w:t>File</w:t>
            </w:r>
          </w:p>
        </w:tc>
        <w:tc>
          <w:tcPr>
            <w:tcW w:type="dxa" w:w="3744"/>
            <w:shd w:val="clear" w:color="auto" w:fill="1A56DB"/>
            <w:tcBorders>
              <w:top w:val="single" w:sz="4" w:space="0" w:color="1A56DB"/>
              <w:left w:val="single" w:sz="4" w:space="0" w:color="1A56DB"/>
              <w:bottom w:val="single" w:sz="4" w:space="0" w:color="1A56DB"/>
              <w:right w:val="single" w:sz="4" w:space="0" w:color="1A56DB"/>
            </w:tcBorders>
          </w:tcPr>
          <w:p>
            <w:pPr>
              <w:jc w:val="left"/>
            </w:pPr>
            <w:r>
              <w:rPr>
                <w:rFonts w:ascii="Calibri" w:hAnsi="Calibri"/>
                <w:b/>
                <w:color w:val="FFFFFF"/>
                <w:sz w:val="19"/>
              </w:rPr>
              <w:t>Purpose</w:t>
            </w:r>
          </w:p>
        </w:tc>
      </w:tr>
      <w:tr>
        <w:tc>
          <w:tcPr>
            <w:tcW w:type="dxa" w:w="2880"/>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ApiService</w:t>
            </w:r>
          </w:p>
        </w:tc>
        <w:tc>
          <w:tcPr>
            <w:tcW w:type="dxa" w:w="3600"/>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core/services/api.service.ts</w:t>
            </w:r>
          </w:p>
        </w:tc>
        <w:tc>
          <w:tcPr>
            <w:tcW w:type="dxa" w:w="3744"/>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Base HTTP service — partnerGet, partnerPostForm, b2bGet, b2bPost</w:t>
            </w:r>
          </w:p>
        </w:tc>
      </w:tr>
      <w:tr>
        <w:tc>
          <w:tcPr>
            <w:tcW w:type="dxa" w:w="2880"/>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AuthService</w:t>
            </w:r>
          </w:p>
        </w:tc>
        <w:tc>
          <w:tcPr>
            <w:tcW w:type="dxa" w:w="3600"/>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core/services/auth.service.ts</w:t>
            </w:r>
          </w:p>
        </w:tc>
        <w:tc>
          <w:tcPr>
            <w:tcW w:type="dxa" w:w="3744"/>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Login, logout, token management, user profile, isAuthenticated()</w:t>
            </w:r>
          </w:p>
        </w:tc>
      </w:tr>
      <w:tr>
        <w:tc>
          <w:tcPr>
            <w:tcW w:type="dxa" w:w="2880"/>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CityService</w:t>
            </w:r>
          </w:p>
        </w:tc>
        <w:tc>
          <w:tcPr>
            <w:tcW w:type="dxa" w:w="3600"/>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core/services/city.service.ts</w:t>
            </w:r>
          </w:p>
        </w:tc>
        <w:tc>
          <w:tcPr>
            <w:tcW w:type="dxa" w:w="3744"/>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Source and destination city fetch with per-tab caching</w:t>
            </w:r>
          </w:p>
        </w:tc>
      </w:tr>
      <w:tr>
        <w:tc>
          <w:tcPr>
            <w:tcW w:type="dxa" w:w="2880"/>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AvailabilityService</w:t>
            </w:r>
          </w:p>
        </w:tc>
        <w:tc>
          <w:tcPr>
            <w:tcW w:type="dxa" w:w="3600"/>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core/services/availability.service.ts</w:t>
            </w:r>
          </w:p>
        </w:tc>
        <w:tc>
          <w:tcPr>
            <w:tcW w:type="dxa" w:w="3744"/>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Cab availability check — calls GET /availabilities</w:t>
            </w:r>
          </w:p>
        </w:tc>
      </w:tr>
      <w:tr>
        <w:tc>
          <w:tcPr>
            <w:tcW w:type="dxa" w:w="2880"/>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BookingApiService</w:t>
            </w:r>
          </w:p>
        </w:tc>
        <w:tc>
          <w:tcPr>
            <w:tcW w:type="dxa" w:w="3600"/>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core/services/booking-api.service.ts</w:t>
            </w:r>
          </w:p>
        </w:tc>
        <w:tc>
          <w:tcPr>
            <w:tcW w:type="dxa" w:w="3744"/>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POST /booking, cancel booking, GET /booking-details (all bookings)</w:t>
            </w:r>
          </w:p>
        </w:tc>
      </w:tr>
      <w:tr>
        <w:tc>
          <w:tcPr>
            <w:tcW w:type="dxa" w:w="2880"/>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BookingStateService</w:t>
            </w:r>
          </w:p>
        </w:tc>
        <w:tc>
          <w:tcPr>
            <w:tcW w:type="dxa" w:w="3600"/>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core/services/booking-state.service.ts</w:t>
            </w:r>
          </w:p>
        </w:tc>
        <w:tc>
          <w:tcPr>
            <w:tcW w:type="dxa" w:w="3744"/>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Cross-page state: Itinerary, SelectedCar (BehaviorSubjects)</w:t>
            </w:r>
          </w:p>
        </w:tc>
      </w:tr>
      <w:tr>
        <w:tc>
          <w:tcPr>
            <w:tcW w:type="dxa" w:w="2880"/>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BookingRegistryService</w:t>
            </w:r>
          </w:p>
        </w:tc>
        <w:tc>
          <w:tcPr>
            <w:tcW w:type="dxa" w:w="3600"/>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core/services/booking-registry.service.ts</w:t>
            </w:r>
          </w:p>
        </w:tc>
        <w:tc>
          <w:tcPr>
            <w:tcW w:type="dxa" w:w="3744"/>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Tracks booking IDs created in current session</w:t>
            </w:r>
          </w:p>
        </w:tc>
      </w:tr>
      <w:tr>
        <w:tc>
          <w:tcPr>
            <w:tcW w:type="dxa" w:w="2880"/>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CommissionService</w:t>
            </w:r>
          </w:p>
        </w:tc>
        <w:tc>
          <w:tcPr>
            <w:tcW w:type="dxa" w:w="3600"/>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core/services/commission.service.ts</w:t>
            </w:r>
          </w:p>
        </w:tc>
        <w:tc>
          <w:tcPr>
            <w:tcW w:type="dxa" w:w="3744"/>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GET /user/get-commission — cached, helper methods per trip type</w:t>
            </w:r>
          </w:p>
        </w:tc>
      </w:tr>
      <w:tr>
        <w:tc>
          <w:tcPr>
            <w:tcW w:type="dxa" w:w="2880"/>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CouponService</w:t>
            </w:r>
          </w:p>
        </w:tc>
        <w:tc>
          <w:tcPr>
            <w:tcW w:type="dxa" w:w="3600"/>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core/services/coupon.service.ts</w:t>
            </w:r>
          </w:p>
        </w:tc>
        <w:tc>
          <w:tcPr>
            <w:tcW w:type="dxa" w:w="3744"/>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GET /coupon-code — validates coupon, surfaces 400 error messages</w:t>
            </w:r>
          </w:p>
        </w:tc>
      </w:tr>
      <w:tr>
        <w:tc>
          <w:tcPr>
            <w:tcW w:type="dxa" w:w="2880"/>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CountryCodeService</w:t>
            </w:r>
          </w:p>
        </w:tc>
        <w:tc>
          <w:tcPr>
            <w:tcW w:type="dxa" w:w="3600"/>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core/services/country-code.service.ts</w:t>
            </w:r>
          </w:p>
        </w:tc>
        <w:tc>
          <w:tcPr>
            <w:tcW w:type="dxa" w:w="3744"/>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GET /country-code — 225 ISD codes, cached, India sorted first</w:t>
            </w:r>
          </w:p>
        </w:tc>
      </w:tr>
      <w:tr>
        <w:tc>
          <w:tcPr>
            <w:tcW w:type="dxa" w:w="2880"/>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LocalityService</w:t>
            </w:r>
          </w:p>
        </w:tc>
        <w:tc>
          <w:tcPr>
            <w:tcW w:type="dxa" w:w="3600"/>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core/services/locality.service.ts</w:t>
            </w:r>
          </w:p>
        </w:tc>
        <w:tc>
          <w:tcPr>
            <w:tcW w:type="dxa" w:w="3744"/>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GET /localities — per-city cache, client-side substring search</w:t>
            </w:r>
          </w:p>
        </w:tc>
      </w:tr>
      <w:tr>
        <w:tc>
          <w:tcPr>
            <w:tcW w:type="dxa" w:w="2880"/>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MarkupService</w:t>
            </w:r>
          </w:p>
        </w:tc>
        <w:tc>
          <w:tcPr>
            <w:tcW w:type="dxa" w:w="3600"/>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core/services/markup.service.ts</w:t>
            </w:r>
          </w:p>
        </w:tc>
        <w:tc>
          <w:tcPr>
            <w:tcW w:type="dxa" w:w="3744"/>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Read/write markup settings to localStorage — no backend API</w:t>
            </w:r>
          </w:p>
        </w:tc>
      </w:tr>
      <w:tr>
        <w:tc>
          <w:tcPr>
            <w:tcW w:type="dxa" w:w="2880"/>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ReportApiService</w:t>
            </w:r>
          </w:p>
        </w:tc>
        <w:tc>
          <w:tcPr>
            <w:tcW w:type="dxa" w:w="3600"/>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core/services/report-api.service.ts</w:t>
            </w:r>
          </w:p>
        </w:tc>
        <w:tc>
          <w:tcPr>
            <w:tcW w:type="dxa" w:w="3744"/>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GET /booking-details-report — date-range with 204 handling</w:t>
            </w:r>
          </w:p>
        </w:tc>
      </w:tr>
      <w:tr>
        <w:tc>
          <w:tcPr>
            <w:tcW w:type="dxa" w:w="2880"/>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TripTypeService</w:t>
            </w:r>
          </w:p>
        </w:tc>
        <w:tc>
          <w:tcPr>
            <w:tcW w:type="dxa" w:w="3600"/>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core/services/trip-type.service.ts</w:t>
            </w:r>
          </w:p>
        </w:tc>
        <w:tc>
          <w:tcPr>
            <w:tcW w:type="dxa" w:w="3744"/>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Maps UI tab names to API tripType/subTripType strings</w:t>
            </w:r>
          </w:p>
        </w:tc>
      </w:tr>
      <w:tr>
        <w:tc>
          <w:tcPr>
            <w:tcW w:type="dxa" w:w="2880"/>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WalletService</w:t>
            </w:r>
          </w:p>
        </w:tc>
        <w:tc>
          <w:tcPr>
            <w:tcW w:type="dxa" w:w="3600"/>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core/services/wallet.service.ts</w:t>
            </w:r>
          </w:p>
        </w:tc>
        <w:tc>
          <w:tcPr>
            <w:tcW w:type="dxa" w:w="3744"/>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Full wallet management — 7 endpoints, 3 BehaviorSubjects, graceful 404 fallback</w:t>
            </w:r>
          </w:p>
        </w:tc>
      </w:tr>
    </w:tbl>
    <w:p/>
    <w:p>
      <w:pPr>
        <w:pStyle w:val="Heading1"/>
      </w:pPr>
      <w:r>
        <w:t>10. Data Models</w:t>
      </w:r>
    </w:p>
    <w:p>
      <w:pPr>
        <w:pBdr>
          <w:bottom w:val="single" w:sz="8" w:space="1" w:color="1A56DB"/>
        </w:pBdr>
        <w:spacing w:after="0" w:before="0"/>
      </w:pPr>
    </w:p>
    <w:p>
      <w:pPr>
        <w:pStyle w:val="Heading2"/>
      </w:pPr>
      <w:r>
        <w:t>UserProfile</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interface UserProfile {</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user_id:        number;   // Numeric agent ID</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email:          string;</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firstname:      string;</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lastname:       string;</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phone:          string;</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mobileno:       string;</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companyname:    string;</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is_agent:       number;   // 1 = agent</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user_type:      number;   // 2 = B2B partner</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user_active:    number;   // 1 = active</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billingaddress: string;</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city:           string;</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title:          string;   // 'Mr' | 'Mrs' | 'Ms'</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w:t>
      </w:r>
    </w:p>
    <w:p>
      <w:pPr>
        <w:spacing w:after="40"/>
      </w:pPr>
    </w:p>
    <w:p>
      <w:pPr>
        <w:pStyle w:val="Heading2"/>
      </w:pPr>
      <w:r>
        <w:t>Itinerary (Cross-Page State)</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interface Itinerary {</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fromCity:       string;</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fromCityId:     number;</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toCity:         string;</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toCityId:       number;</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toCitySourceId?: number;  // Set only when destination is also a source city</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 Enables locality autocomplete for drop address</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pickupDate:     Date;</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pickupTime:     string;   // 'HH:MM AM/PM'</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tripType:       string;   // 'One Way' | 'Round Trip' | 'Local' | 'Airport'</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subTripType:    string;</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returnDate?:    Date;</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duration?:      number;   // Days (calculated from date diff)</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airportSubType?: string;  // 'drop' | 'pickup'</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pickupAddress?: string;</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dropAirport?:   string;</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w:t>
      </w:r>
    </w:p>
    <w:p>
      <w:pPr>
        <w:spacing w:after="40"/>
      </w:pPr>
    </w:p>
    <w:p>
      <w:pPr>
        <w:pStyle w:val="Heading2"/>
      </w:pPr>
      <w:r>
        <w:t>SelectedCar</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interface SelectedCar {</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carName:       string;</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carTypeId:     number;   // Used in booking request body</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price:         number;   // Discounted/final price displayed</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regularPrice:  number;   // Non-discounted base — pre-payment basis</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originalPrice: number;   // Same as regularPrice</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capacity:      number;</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features:      string[];</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w:t>
      </w:r>
    </w:p>
    <w:p>
      <w:pPr>
        <w:spacing w:after="40"/>
      </w:pPr>
    </w:p>
    <w:p>
      <w:pPr>
        <w:pStyle w:val="Heading2"/>
      </w:pPr>
      <w:r>
        <w:t>WalletTransaction</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interface WalletTransaction {</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id:           string;</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date:         Date;</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type:         'TOPUP' | 'BOOKING_PAYMENT' | 'REFUND';</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amount:       number;   // Negative for payments/deductions</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balanceAfter: number;</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description:  string;</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referenceId?: string;   // Booking ID for payments/refunds</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 xml:space="preserve">  status:       'PENDING' | 'SUCCESS' | 'FAILED';</w:t>
      </w:r>
    </w:p>
    <w:p>
      <w:pPr>
        <w:shd w:val="clear" w:color="auto" w:fill="F1F5F9"/>
        <w:pBdr>
          <w:top w:val="single" w:sz="4" w:space="0" w:color="CBD5E1"/>
          <w:left w:val="single" w:sz="4" w:space="0" w:color="CBD5E1"/>
          <w:bottom w:val="single" w:sz="4" w:space="0" w:color="CBD5E1"/>
          <w:right w:val="single" w:sz="4" w:space="0" w:color="CBD5E1"/>
        </w:pBdr>
        <w:spacing w:before="0" w:after="0"/>
        <w:ind w:left="288" w:right="288"/>
      </w:pPr>
      <w:r>
        <w:rPr>
          <w:rFonts w:ascii="Courier New" w:hAnsi="Courier New"/>
          <w:color w:val="1E293B"/>
          <w:sz w:val="17"/>
        </w:rPr>
        <w:t>}</w:t>
      </w:r>
    </w:p>
    <w:p>
      <w:pPr>
        <w:spacing w:after="40"/>
      </w:pPr>
    </w:p>
    <w:p>
      <w:r>
        <w:br w:type="page"/>
      </w:r>
    </w:p>
    <w:p>
      <w:pPr>
        <w:pStyle w:val="Heading1"/>
      </w:pPr>
      <w:r>
        <w:t>11. Known Backend Issues &amp; Blockers</w:t>
      </w:r>
    </w:p>
    <w:p>
      <w:pPr>
        <w:pBdr>
          <w:bottom w:val="single" w:sz="8" w:space="1" w:color="EF4444"/>
        </w:pBdr>
        <w:spacing w:after="0" w:before="0"/>
      </w:pPr>
    </w:p>
    <w:p>
      <w:pPr>
        <w:spacing w:after="80"/>
      </w:pPr>
      <w:r>
        <w:rPr>
          <w:rFonts w:ascii="Calibri" w:hAnsi="Calibri"/>
          <w:b w:val="0"/>
          <w:i w:val="0"/>
          <w:color w:val="1E293B"/>
          <w:sz w:val="21"/>
        </w:rPr>
        <w:t>The following issues have been confirmed through live API testing. All frontend code is correct — these are server-side issues requiring backend team action.</w:t>
      </w:r>
    </w:p>
    <w:p>
      <w:pPr>
        <w:spacing w:before="200"/>
      </w:pPr>
      <w:r>
        <w:rPr>
          <w:rFonts w:ascii="Calibri" w:hAnsi="Calibri"/>
          <w:b/>
          <w:color w:val="DC2626"/>
          <w:sz w:val="22"/>
        </w:rPr>
        <w:t>[CRITICAL]  11.1  POST /user — Profile Update Broken</w:t>
      </w:r>
    </w:p>
    <w:p>
      <w:pPr>
        <w:pStyle w:val="ListBullet"/>
        <w:spacing w:before="20" w:after="20"/>
        <w:ind w:left="432"/>
      </w:pPr>
      <w:r>
        <w:rPr>
          <w:rFonts w:ascii="Calibri" w:hAnsi="Calibri"/>
          <w:color w:val="1E293B"/>
          <w:sz w:val="21"/>
        </w:rPr>
        <w:t>Endpoint: POST api23.savaari.com/user</w:t>
      </w:r>
    </w:p>
    <w:p>
      <w:pPr>
        <w:pStyle w:val="ListBullet"/>
        <w:spacing w:before="20" w:after="20"/>
        <w:ind w:left="432"/>
      </w:pPr>
      <w:r>
        <w:rPr>
          <w:rFonts w:ascii="Calibri" w:hAnsi="Calibri"/>
          <w:color w:val="1E293B"/>
          <w:sz w:val="21"/>
        </w:rPr>
        <w:t>Symptom: Returns HTTP 400 {"statusCode": 400, "message": "Please enter your name."} for ALL payloads.</w:t>
      </w:r>
    </w:p>
    <w:p>
      <w:pPr>
        <w:pStyle w:val="ListBullet"/>
        <w:spacing w:before="20" w:after="20"/>
        <w:ind w:left="432"/>
      </w:pPr>
      <w:r>
        <w:rPr>
          <w:rFonts w:ascii="Calibri" w:hAnsi="Calibri"/>
          <w:color w:val="1E293B"/>
          <w:sz w:val="21"/>
        </w:rPr>
        <w:t>Tested with: JSON body, form-encoded body, all field name variations (firstname, name, fullName), even minimal payload with only userEmail + token.</w:t>
      </w:r>
    </w:p>
    <w:p>
      <w:pPr>
        <w:pStyle w:val="ListBullet"/>
        <w:spacing w:before="20" w:after="20"/>
        <w:ind w:left="432"/>
      </w:pPr>
      <w:r>
        <w:rPr>
          <w:rFonts w:ascii="Calibri" w:hAnsi="Calibri"/>
          <w:color w:val="1E293B"/>
          <w:sz w:val="21"/>
        </w:rPr>
        <w:t>Confirmed: The frontend sends a correct payload including firstname: 'Bincy Joseph'. XHR request captured and verified.</w:t>
      </w:r>
    </w:p>
    <w:p>
      <w:pPr>
        <w:pStyle w:val="ListBullet"/>
        <w:spacing w:before="20" w:after="20"/>
        <w:ind w:left="432"/>
      </w:pPr>
      <w:r>
        <w:rPr>
          <w:rFonts w:ascii="Calibri" w:hAnsi="Calibri"/>
          <w:color w:val="1E293B"/>
          <w:sz w:val="21"/>
        </w:rPr>
        <w:t>Impact: Account Settings 'Save Profile' never succeeds.</w:t>
      </w:r>
    </w:p>
    <w:p>
      <w:pPr>
        <w:pStyle w:val="ListBullet"/>
        <w:spacing w:before="20" w:after="20"/>
        <w:ind w:left="432"/>
      </w:pPr>
      <w:r>
        <w:rPr>
          <w:rFonts w:ascii="Calibri" w:hAnsi="Calibri"/>
          <w:color w:val="1E293B"/>
          <w:sz w:val="21"/>
        </w:rPr>
        <w:t>Action Required: Fix server-side name field validation — accept 'firstname' as the name field.</w:t>
      </w:r>
    </w:p>
    <w:p>
      <w:pPr>
        <w:spacing w:after="40"/>
      </w:pPr>
    </w:p>
    <w:p>
      <w:pPr>
        <w:spacing w:before="200"/>
      </w:pPr>
      <w:r>
        <w:rPr>
          <w:rFonts w:ascii="Calibri" w:hAnsi="Calibri"/>
          <w:b/>
          <w:color w:val="DC2626"/>
          <w:sz w:val="22"/>
        </w:rPr>
        <w:t>[CRITICAL]  11.2  Wallet APIs Not Deployed</w:t>
      </w:r>
    </w:p>
    <w:p>
      <w:pPr>
        <w:pStyle w:val="ListBullet"/>
        <w:spacing w:before="20" w:after="20"/>
        <w:ind w:left="432"/>
      </w:pPr>
      <w:r>
        <w:rPr>
          <w:rFonts w:ascii="Calibri" w:hAnsi="Calibri"/>
          <w:color w:val="1E293B"/>
          <w:sz w:val="21"/>
        </w:rPr>
        <w:t>Endpoints: All /wallet/* on api23.savaari.com</w:t>
      </w:r>
    </w:p>
    <w:p>
      <w:pPr>
        <w:pStyle w:val="ListBullet"/>
        <w:spacing w:before="20" w:after="20"/>
        <w:ind w:left="432"/>
      </w:pPr>
      <w:r>
        <w:rPr>
          <w:rFonts w:ascii="Calibri" w:hAnsi="Calibri"/>
          <w:color w:val="1E293B"/>
          <w:sz w:val="21"/>
        </w:rPr>
        <w:t>Symptom: All 7 wallet endpoints return HTTP 404.</w:t>
      </w:r>
    </w:p>
    <w:p>
      <w:pPr>
        <w:pStyle w:val="ListBullet"/>
        <w:spacing w:before="20" w:after="20"/>
        <w:ind w:left="432"/>
      </w:pPr>
      <w:r>
        <w:rPr>
          <w:rFonts w:ascii="Calibri" w:hAnsi="Calibri"/>
          <w:color w:val="1E293B"/>
          <w:sz w:val="21"/>
        </w:rPr>
        <w:t>Impact: Wallet balance always shows INR 0. Top-up cannot complete in production.</w:t>
      </w:r>
    </w:p>
    <w:p>
      <w:pPr>
        <w:pStyle w:val="ListBullet"/>
        <w:spacing w:before="20" w:after="20"/>
        <w:ind w:left="432"/>
      </w:pPr>
      <w:r>
        <w:rPr>
          <w:rFonts w:ascii="Calibri" w:hAnsi="Calibri"/>
          <w:color w:val="1E293B"/>
          <w:sz w:val="21"/>
        </w:rPr>
        <w:t>Action Required: Deploy the 7 wallet API endpoints per TRD specification.</w:t>
      </w:r>
    </w:p>
    <w:p>
      <w:pPr>
        <w:spacing w:after="40"/>
      </w:pPr>
    </w:p>
    <w:p>
      <w:pPr>
        <w:spacing w:before="200"/>
      </w:pPr>
      <w:r>
        <w:rPr>
          <w:rFonts w:ascii="Calibri" w:hAnsi="Calibri"/>
          <w:b/>
          <w:color w:val="D97706"/>
          <w:sz w:val="22"/>
        </w:rPr>
        <w:t>[IMPORTANT]  11.3  Razorpay Integration Pending</w:t>
      </w:r>
    </w:p>
    <w:p>
      <w:pPr>
        <w:pStyle w:val="ListBullet"/>
        <w:spacing w:before="20" w:after="20"/>
        <w:ind w:left="432"/>
      </w:pPr>
      <w:r>
        <w:rPr>
          <w:rFonts w:ascii="Calibri" w:hAnsi="Calibri"/>
          <w:color w:val="1E293B"/>
          <w:sz w:val="21"/>
        </w:rPr>
        <w:t>Razorpay SDK integration is code-complete on the frontend (written and commented out).</w:t>
      </w:r>
    </w:p>
    <w:p>
      <w:pPr>
        <w:pStyle w:val="ListBullet"/>
        <w:spacing w:before="20" w:after="20"/>
        <w:ind w:left="432"/>
      </w:pPr>
      <w:r>
        <w:rPr>
          <w:rFonts w:ascii="Calibri" w:hAnsi="Calibri"/>
          <w:color w:val="1E293B"/>
          <w:sz w:val="21"/>
        </w:rPr>
        <w:t>Requires: Live Razorpay API key and working /wallet/topup/initiate + /wallet/topup/verify endpoints.</w:t>
      </w:r>
    </w:p>
    <w:p>
      <w:pPr>
        <w:pStyle w:val="ListBullet"/>
        <w:spacing w:before="20" w:after="20"/>
        <w:ind w:left="432"/>
      </w:pPr>
      <w:r>
        <w:rPr>
          <w:rFonts w:ascii="Calibri" w:hAnsi="Calibri"/>
          <w:color w:val="1E293B"/>
          <w:sz w:val="21"/>
        </w:rPr>
        <w:t>Action Required: Provide Razorpay API key. Deploy wallet top-up endpoints. Uncomment 10 lines of code.</w:t>
      </w:r>
    </w:p>
    <w:p>
      <w:pPr>
        <w:spacing w:after="40"/>
      </w:pPr>
    </w:p>
    <w:p>
      <w:pPr>
        <w:spacing w:before="200"/>
      </w:pPr>
      <w:r>
        <w:rPr>
          <w:rFonts w:ascii="Calibri" w:hAnsi="Calibri"/>
          <w:b/>
          <w:color w:val="D97706"/>
          <w:sz w:val="22"/>
        </w:rPr>
        <w:t>[IMPORTANT]  11.4  Airport Pricing Not Configured for Test Account</w:t>
      </w:r>
    </w:p>
    <w:p>
      <w:pPr>
        <w:pStyle w:val="ListBullet"/>
        <w:spacing w:before="20" w:after="20"/>
        <w:ind w:left="432"/>
      </w:pPr>
      <w:r>
        <w:rPr>
          <w:rFonts w:ascii="Calibri" w:hAnsi="Calibri"/>
          <w:color w:val="1E293B"/>
          <w:sz w:val="21"/>
        </w:rPr>
        <w:t>Account: bincy.joseph@savaari.com</w:t>
      </w:r>
    </w:p>
    <w:p>
      <w:pPr>
        <w:pStyle w:val="ListBullet"/>
        <w:spacing w:before="20" w:after="20"/>
        <w:ind w:left="432"/>
      </w:pPr>
      <w:r>
        <w:rPr>
          <w:rFonts w:ascii="Calibri" w:hAnsi="Calibri"/>
          <w:color w:val="1E293B"/>
          <w:sz w:val="21"/>
        </w:rPr>
        <w:t>Symptom: GET /availabilities for Airport trip type returns 0 results.</w:t>
      </w:r>
    </w:p>
    <w:p>
      <w:pPr>
        <w:pStyle w:val="ListBullet"/>
        <w:spacing w:before="20" w:after="20"/>
        <w:ind w:left="432"/>
      </w:pPr>
      <w:r>
        <w:rPr>
          <w:rFonts w:ascii="Calibri" w:hAnsi="Calibri"/>
          <w:color w:val="1E293B"/>
          <w:sz w:val="21"/>
        </w:rPr>
        <w:t>Root Cause: Commission API shows enable_airport: '0' for this account — it's a backend data issue, not a code bug.</w:t>
      </w:r>
    </w:p>
    <w:p>
      <w:pPr>
        <w:pStyle w:val="ListBullet"/>
        <w:spacing w:before="20" w:after="20"/>
        <w:ind w:left="432"/>
      </w:pPr>
      <w:r>
        <w:rPr>
          <w:rFonts w:ascii="Calibri" w:hAnsi="Calibri"/>
          <w:color w:val="1E293B"/>
          <w:sz w:val="21"/>
        </w:rPr>
        <w:t>Action Required: Enable airport pricing on backend for the test account, or provide an account with airport access.</w:t>
      </w:r>
    </w:p>
    <w:p>
      <w:pPr>
        <w:spacing w:after="40"/>
      </w:pPr>
    </w:p>
    <w:p>
      <w:pPr>
        <w:spacing w:before="200"/>
      </w:pPr>
      <w:r>
        <w:rPr>
          <w:rFonts w:ascii="Calibri" w:hAnsi="Calibri"/>
          <w:b/>
          <w:color w:val="1A56DB"/>
          <w:sz w:val="22"/>
        </w:rPr>
        <w:t>[STANDARD]  11.5  Savaari Webhook Callbacks Not Registered</w:t>
      </w:r>
    </w:p>
    <w:p>
      <w:pPr>
        <w:pStyle w:val="ListBullet"/>
        <w:spacing w:before="20" w:after="20"/>
        <w:ind w:left="432"/>
      </w:pPr>
      <w:r>
        <w:rPr>
          <w:rFonts w:ascii="Calibri" w:hAnsi="Calibri"/>
          <w:color w:val="1E293B"/>
          <w:sz w:val="21"/>
        </w:rPr>
        <w:t>Savaari pushes driver assignment, cancellation, and trip completion events to a callback URL.</w:t>
      </w:r>
    </w:p>
    <w:p>
      <w:pPr>
        <w:pStyle w:val="ListBullet"/>
        <w:spacing w:before="20" w:after="20"/>
        <w:ind w:left="432"/>
      </w:pPr>
      <w:r>
        <w:rPr>
          <w:rFonts w:ascii="Calibri" w:hAnsi="Calibri"/>
          <w:color w:val="1E293B"/>
          <w:sz w:val="21"/>
        </w:rPr>
        <w:t>The B2B portal backend URL for these webhooks has not been registered with Savaari.</w:t>
      </w:r>
    </w:p>
    <w:p>
      <w:pPr>
        <w:pStyle w:val="ListBullet"/>
        <w:spacing w:before="20" w:after="20"/>
        <w:ind w:left="432"/>
      </w:pPr>
      <w:r>
        <w:rPr>
          <w:rFonts w:ascii="Calibri" w:hAnsi="Calibri"/>
          <w:color w:val="1E293B"/>
          <w:sz w:val="21"/>
        </w:rPr>
        <w:t>Impact: Driver assignment updates will not appear in real-time. Cancellations from Savaari not reflected.</w:t>
      </w:r>
    </w:p>
    <w:p>
      <w:pPr>
        <w:pStyle w:val="ListBullet"/>
        <w:spacing w:before="20" w:after="20"/>
        <w:ind w:left="432"/>
      </w:pPr>
      <w:r>
        <w:rPr>
          <w:rFonts w:ascii="Calibri" w:hAnsi="Calibri"/>
          <w:color w:val="1E293B"/>
          <w:sz w:val="21"/>
        </w:rPr>
        <w:t>Action Required: Register callback endpoint URL with Savaari team. Data models already defined in booking.model.ts.</w:t>
      </w:r>
    </w:p>
    <w:p>
      <w:pPr>
        <w:spacing w:after="40"/>
      </w:pPr>
    </w:p>
    <w:p>
      <w:r>
        <w:br w:type="page"/>
      </w:r>
    </w:p>
    <w:p>
      <w:pPr>
        <w:pStyle w:val="Heading1"/>
      </w:pPr>
      <w:r>
        <w:t>12. End-to-End Verification Status  (March 2026)</w:t>
      </w:r>
    </w:p>
    <w:p>
      <w:pPr>
        <w:pBdr>
          <w:bottom w:val="single" w:sz="8" w:space="1" w:color="1A56DB"/>
        </w:pBdr>
        <w:spacing w:after="0" w:before="0"/>
      </w:pPr>
    </w:p>
    <w:p>
      <w:pPr>
        <w:spacing w:after="80"/>
      </w:pPr>
      <w:r>
        <w:rPr>
          <w:rFonts w:ascii="Calibri" w:hAnsi="Calibri"/>
          <w:b w:val="0"/>
          <w:i w:val="0"/>
          <w:color w:val="1E293B"/>
          <w:sz w:val="21"/>
        </w:rPr>
        <w:t>All flows below were verified with live API calls against the production Savaari backend.</w:t>
      </w:r>
    </w:p>
    <w:tbl>
      <w:tblPr>
        <w:tblStyle w:val="TableGrid"/>
        <w:tblW w:type="auto" w:w="0"/>
        <w:jc w:val="left"/>
        <w:tblLook w:firstColumn="1" w:firstRow="1" w:lastColumn="0" w:lastRow="0" w:noHBand="0" w:noVBand="1" w:val="04A0"/>
      </w:tblPr>
      <w:tblGrid>
        <w:gridCol w:w="3009"/>
        <w:gridCol w:w="3009"/>
        <w:gridCol w:w="3009"/>
      </w:tblGrid>
      <w:tr>
        <w:tc>
          <w:tcPr>
            <w:tcW w:type="dxa" w:w="3600"/>
            <w:shd w:val="clear" w:color="auto" w:fill="1A56DB"/>
            <w:tcBorders>
              <w:top w:val="single" w:sz="4" w:space="0" w:color="1A56DB"/>
              <w:left w:val="single" w:sz="4" w:space="0" w:color="1A56DB"/>
              <w:bottom w:val="single" w:sz="4" w:space="0" w:color="1A56DB"/>
              <w:right w:val="single" w:sz="4" w:space="0" w:color="1A56DB"/>
            </w:tcBorders>
          </w:tcPr>
          <w:p>
            <w:r>
              <w:rPr>
                <w:rFonts w:ascii="Calibri" w:hAnsi="Calibri"/>
                <w:b/>
                <w:color w:val="FFFFFF"/>
                <w:sz w:val="19"/>
              </w:rPr>
              <w:t>Feature / Flow</w:t>
            </w:r>
          </w:p>
        </w:tc>
        <w:tc>
          <w:tcPr>
            <w:tcW w:type="dxa" w:w="2016"/>
            <w:shd w:val="clear" w:color="auto" w:fill="1A56DB"/>
            <w:tcBorders>
              <w:top w:val="single" w:sz="4" w:space="0" w:color="1A56DB"/>
              <w:left w:val="single" w:sz="4" w:space="0" w:color="1A56DB"/>
              <w:bottom w:val="single" w:sz="4" w:space="0" w:color="1A56DB"/>
              <w:right w:val="single" w:sz="4" w:space="0" w:color="1A56DB"/>
            </w:tcBorders>
          </w:tcPr>
          <w:p>
            <w:r>
              <w:rPr>
                <w:rFonts w:ascii="Calibri" w:hAnsi="Calibri"/>
                <w:b/>
                <w:color w:val="FFFFFF"/>
                <w:sz w:val="19"/>
              </w:rPr>
              <w:t>Status</w:t>
            </w:r>
          </w:p>
        </w:tc>
        <w:tc>
          <w:tcPr>
            <w:tcW w:type="dxa" w:w="4608"/>
            <w:shd w:val="clear" w:color="auto" w:fill="1A56DB"/>
            <w:tcBorders>
              <w:top w:val="single" w:sz="4" w:space="0" w:color="1A56DB"/>
              <w:left w:val="single" w:sz="4" w:space="0" w:color="1A56DB"/>
              <w:bottom w:val="single" w:sz="4" w:space="0" w:color="1A56DB"/>
              <w:right w:val="single" w:sz="4" w:space="0" w:color="1A56DB"/>
            </w:tcBorders>
          </w:tcPr>
          <w:p>
            <w:r>
              <w:rPr>
                <w:rFonts w:ascii="Calibri" w:hAnsi="Calibri"/>
                <w:b/>
                <w:color w:val="FFFFFF"/>
                <w:sz w:val="19"/>
              </w:rPr>
              <w:t>Notes</w:t>
            </w:r>
          </w:p>
        </w:tc>
      </w:tr>
      <w:tr>
        <w:tc>
          <w:tcPr>
            <w:tcW w:type="dxa" w:w="3600"/>
            <w:shd w:val="clear" w:color="auto" w:fill="EFF6FF"/>
            <w:tcBorders>
              <w:top w:val="single" w:sz="4" w:space="0" w:color="CBD5E1"/>
              <w:left w:val="single" w:sz="4" w:space="0" w:color="CBD5E1"/>
              <w:bottom w:val="single" w:sz="4" w:space="0" w:color="CBD5E1"/>
              <w:right w:val="single" w:sz="4" w:space="0" w:color="CBD5E1"/>
            </w:tcBorders>
          </w:tcPr>
          <w:p>
            <w:r>
              <w:rPr>
                <w:rFonts w:ascii="Calibri" w:hAnsi="Calibri"/>
                <w:color w:val="1E293B"/>
                <w:sz w:val="19"/>
              </w:rPr>
              <w:t>Login (real API)</w:t>
            </w:r>
          </w:p>
        </w:tc>
        <w:tc>
          <w:tcPr>
            <w:tcW w:type="dxa" w:w="2016"/>
            <w:shd w:val="clear" w:color="auto" w:fill="D1FAE5"/>
            <w:tcBorders>
              <w:top w:val="single" w:sz="4" w:space="0" w:color="CBD5E1"/>
              <w:left w:val="single" w:sz="4" w:space="0" w:color="CBD5E1"/>
              <w:bottom w:val="single" w:sz="4" w:space="0" w:color="CBD5E1"/>
              <w:right w:val="single" w:sz="4" w:space="0" w:color="CBD5E1"/>
            </w:tcBorders>
          </w:tcPr>
          <w:p>
            <w:r>
              <w:rPr>
                <w:rFonts w:ascii="Calibri" w:hAnsi="Calibri"/>
                <w:b/>
                <w:color w:val="065F46"/>
                <w:sz w:val="19"/>
              </w:rPr>
              <w:t>Confirmed</w:t>
            </w:r>
          </w:p>
        </w:tc>
        <w:tc>
          <w:tcPr>
            <w:tcW w:type="dxa" w:w="4608"/>
            <w:shd w:val="clear" w:color="auto" w:fill="EFF6FF"/>
            <w:tcBorders>
              <w:top w:val="single" w:sz="4" w:space="0" w:color="CBD5E1"/>
              <w:left w:val="single" w:sz="4" w:space="0" w:color="CBD5E1"/>
              <w:bottom w:val="single" w:sz="4" w:space="0" w:color="CBD5E1"/>
              <w:right w:val="single" w:sz="4" w:space="0" w:color="CBD5E1"/>
            </w:tcBorders>
          </w:tcPr>
          <w:p>
            <w:r>
              <w:rPr>
                <w:rFonts w:ascii="Calibri" w:hAnsi="Calibri"/>
                <w:color w:val="1E293B"/>
                <w:sz w:val="19"/>
              </w:rPr>
              <w:t>Both RSA and HMAC tokens obtained</w:t>
            </w:r>
          </w:p>
        </w:tc>
      </w:tr>
      <w:tr>
        <w:tc>
          <w:tcPr>
            <w:tcW w:type="dxa" w:w="3600"/>
            <w:shd w:val="clear" w:color="auto" w:fill="FFFFFF"/>
            <w:tcBorders>
              <w:top w:val="single" w:sz="4" w:space="0" w:color="CBD5E1"/>
              <w:left w:val="single" w:sz="4" w:space="0" w:color="CBD5E1"/>
              <w:bottom w:val="single" w:sz="4" w:space="0" w:color="CBD5E1"/>
              <w:right w:val="single" w:sz="4" w:space="0" w:color="CBD5E1"/>
            </w:tcBorders>
          </w:tcPr>
          <w:p>
            <w:r>
              <w:rPr>
                <w:rFonts w:ascii="Calibri" w:hAnsi="Calibri"/>
                <w:color w:val="1E293B"/>
                <w:sz w:val="19"/>
              </w:rPr>
              <w:t>Source cities</w:t>
            </w:r>
          </w:p>
        </w:tc>
        <w:tc>
          <w:tcPr>
            <w:tcW w:type="dxa" w:w="2016"/>
            <w:shd w:val="clear" w:color="auto" w:fill="D1FAE5"/>
            <w:tcBorders>
              <w:top w:val="single" w:sz="4" w:space="0" w:color="CBD5E1"/>
              <w:left w:val="single" w:sz="4" w:space="0" w:color="CBD5E1"/>
              <w:bottom w:val="single" w:sz="4" w:space="0" w:color="CBD5E1"/>
              <w:right w:val="single" w:sz="4" w:space="0" w:color="CBD5E1"/>
            </w:tcBorders>
          </w:tcPr>
          <w:p>
            <w:r>
              <w:rPr>
                <w:rFonts w:ascii="Calibri" w:hAnsi="Calibri"/>
                <w:b/>
                <w:color w:val="065F46"/>
                <w:sz w:val="19"/>
              </w:rPr>
              <w:t>Confirmed</w:t>
            </w:r>
          </w:p>
        </w:tc>
        <w:tc>
          <w:tcPr>
            <w:tcW w:type="dxa" w:w="4608"/>
            <w:shd w:val="clear" w:color="auto" w:fill="FFFFFF"/>
            <w:tcBorders>
              <w:top w:val="single" w:sz="4" w:space="0" w:color="CBD5E1"/>
              <w:left w:val="single" w:sz="4" w:space="0" w:color="CBD5E1"/>
              <w:bottom w:val="single" w:sz="4" w:space="0" w:color="CBD5E1"/>
              <w:right w:val="single" w:sz="4" w:space="0" w:color="CBD5E1"/>
            </w:tcBorders>
          </w:tcPr>
          <w:p>
            <w:r>
              <w:rPr>
                <w:rFonts w:ascii="Calibri" w:hAnsi="Calibri"/>
                <w:color w:val="1E293B"/>
                <w:sz w:val="19"/>
              </w:rPr>
              <w:t>3,582 cities loaded</w:t>
            </w:r>
          </w:p>
        </w:tc>
      </w:tr>
      <w:tr>
        <w:tc>
          <w:tcPr>
            <w:tcW w:type="dxa" w:w="3600"/>
            <w:shd w:val="clear" w:color="auto" w:fill="EFF6FF"/>
            <w:tcBorders>
              <w:top w:val="single" w:sz="4" w:space="0" w:color="CBD5E1"/>
              <w:left w:val="single" w:sz="4" w:space="0" w:color="CBD5E1"/>
              <w:bottom w:val="single" w:sz="4" w:space="0" w:color="CBD5E1"/>
              <w:right w:val="single" w:sz="4" w:space="0" w:color="CBD5E1"/>
            </w:tcBorders>
          </w:tcPr>
          <w:p>
            <w:r>
              <w:rPr>
                <w:rFonts w:ascii="Calibri" w:hAnsi="Calibri"/>
                <w:color w:val="1E293B"/>
                <w:sz w:val="19"/>
              </w:rPr>
              <w:t>Destination cities</w:t>
            </w:r>
          </w:p>
        </w:tc>
        <w:tc>
          <w:tcPr>
            <w:tcW w:type="dxa" w:w="2016"/>
            <w:shd w:val="clear" w:color="auto" w:fill="D1FAE5"/>
            <w:tcBorders>
              <w:top w:val="single" w:sz="4" w:space="0" w:color="CBD5E1"/>
              <w:left w:val="single" w:sz="4" w:space="0" w:color="CBD5E1"/>
              <w:bottom w:val="single" w:sz="4" w:space="0" w:color="CBD5E1"/>
              <w:right w:val="single" w:sz="4" w:space="0" w:color="CBD5E1"/>
            </w:tcBorders>
          </w:tcPr>
          <w:p>
            <w:r>
              <w:rPr>
                <w:rFonts w:ascii="Calibri" w:hAnsi="Calibri"/>
                <w:b/>
                <w:color w:val="065F46"/>
                <w:sz w:val="19"/>
              </w:rPr>
              <w:t>Confirmed</w:t>
            </w:r>
          </w:p>
        </w:tc>
        <w:tc>
          <w:tcPr>
            <w:tcW w:type="dxa" w:w="4608"/>
            <w:shd w:val="clear" w:color="auto" w:fill="EFF6FF"/>
            <w:tcBorders>
              <w:top w:val="single" w:sz="4" w:space="0" w:color="CBD5E1"/>
              <w:left w:val="single" w:sz="4" w:space="0" w:color="CBD5E1"/>
              <w:bottom w:val="single" w:sz="4" w:space="0" w:color="CBD5E1"/>
              <w:right w:val="single" w:sz="4" w:space="0" w:color="CBD5E1"/>
            </w:tcBorders>
          </w:tcPr>
          <w:p>
            <w:r>
              <w:rPr>
                <w:rFonts w:ascii="Calibri" w:hAnsi="Calibri"/>
                <w:color w:val="1E293B"/>
                <w:sz w:val="19"/>
              </w:rPr>
              <w:t>Filtered by source correctly</w:t>
            </w:r>
          </w:p>
        </w:tc>
      </w:tr>
      <w:tr>
        <w:tc>
          <w:tcPr>
            <w:tcW w:type="dxa" w:w="3600"/>
            <w:shd w:val="clear" w:color="auto" w:fill="FFFFFF"/>
            <w:tcBorders>
              <w:top w:val="single" w:sz="4" w:space="0" w:color="CBD5E1"/>
              <w:left w:val="single" w:sz="4" w:space="0" w:color="CBD5E1"/>
              <w:bottom w:val="single" w:sz="4" w:space="0" w:color="CBD5E1"/>
              <w:right w:val="single" w:sz="4" w:space="0" w:color="CBD5E1"/>
            </w:tcBorders>
          </w:tcPr>
          <w:p>
            <w:r>
              <w:rPr>
                <w:rFonts w:ascii="Calibri" w:hAnsi="Calibri"/>
                <w:color w:val="1E293B"/>
                <w:sz w:val="19"/>
              </w:rPr>
              <w:t>Availability — One Way</w:t>
            </w:r>
          </w:p>
        </w:tc>
        <w:tc>
          <w:tcPr>
            <w:tcW w:type="dxa" w:w="2016"/>
            <w:shd w:val="clear" w:color="auto" w:fill="D1FAE5"/>
            <w:tcBorders>
              <w:top w:val="single" w:sz="4" w:space="0" w:color="CBD5E1"/>
              <w:left w:val="single" w:sz="4" w:space="0" w:color="CBD5E1"/>
              <w:bottom w:val="single" w:sz="4" w:space="0" w:color="CBD5E1"/>
              <w:right w:val="single" w:sz="4" w:space="0" w:color="CBD5E1"/>
            </w:tcBorders>
          </w:tcPr>
          <w:p>
            <w:r>
              <w:rPr>
                <w:rFonts w:ascii="Calibri" w:hAnsi="Calibri"/>
                <w:b/>
                <w:color w:val="065F46"/>
                <w:sz w:val="19"/>
              </w:rPr>
              <w:t>Confirmed</w:t>
            </w:r>
          </w:p>
        </w:tc>
        <w:tc>
          <w:tcPr>
            <w:tcW w:type="dxa" w:w="4608"/>
            <w:shd w:val="clear" w:color="auto" w:fill="FFFFFF"/>
            <w:tcBorders>
              <w:top w:val="single" w:sz="4" w:space="0" w:color="CBD5E1"/>
              <w:left w:val="single" w:sz="4" w:space="0" w:color="CBD5E1"/>
              <w:bottom w:val="single" w:sz="4" w:space="0" w:color="CBD5E1"/>
              <w:right w:val="single" w:sz="4" w:space="0" w:color="CBD5E1"/>
            </w:tcBorders>
          </w:tcPr>
          <w:p>
            <w:r>
              <w:rPr>
                <w:rFonts w:ascii="Calibri" w:hAnsi="Calibri"/>
                <w:color w:val="1E293B"/>
                <w:sz w:val="19"/>
              </w:rPr>
              <w:t>Real pricing, Bangalore–Mysore: 9 cabs</w:t>
            </w:r>
          </w:p>
        </w:tc>
      </w:tr>
      <w:tr>
        <w:tc>
          <w:tcPr>
            <w:tcW w:type="dxa" w:w="3600"/>
            <w:shd w:val="clear" w:color="auto" w:fill="EFF6FF"/>
            <w:tcBorders>
              <w:top w:val="single" w:sz="4" w:space="0" w:color="CBD5E1"/>
              <w:left w:val="single" w:sz="4" w:space="0" w:color="CBD5E1"/>
              <w:bottom w:val="single" w:sz="4" w:space="0" w:color="CBD5E1"/>
              <w:right w:val="single" w:sz="4" w:space="0" w:color="CBD5E1"/>
            </w:tcBorders>
          </w:tcPr>
          <w:p>
            <w:r>
              <w:rPr>
                <w:rFonts w:ascii="Calibri" w:hAnsi="Calibri"/>
                <w:color w:val="1E293B"/>
                <w:sz w:val="19"/>
              </w:rPr>
              <w:t>Availability — Round Trip</w:t>
            </w:r>
          </w:p>
        </w:tc>
        <w:tc>
          <w:tcPr>
            <w:tcW w:type="dxa" w:w="2016"/>
            <w:shd w:val="clear" w:color="auto" w:fill="D1FAE5"/>
            <w:tcBorders>
              <w:top w:val="single" w:sz="4" w:space="0" w:color="CBD5E1"/>
              <w:left w:val="single" w:sz="4" w:space="0" w:color="CBD5E1"/>
              <w:bottom w:val="single" w:sz="4" w:space="0" w:color="CBD5E1"/>
              <w:right w:val="single" w:sz="4" w:space="0" w:color="CBD5E1"/>
            </w:tcBorders>
          </w:tcPr>
          <w:p>
            <w:r>
              <w:rPr>
                <w:rFonts w:ascii="Calibri" w:hAnsi="Calibri"/>
                <w:b/>
                <w:color w:val="065F46"/>
                <w:sz w:val="19"/>
              </w:rPr>
              <w:t>Confirmed</w:t>
            </w:r>
          </w:p>
        </w:tc>
        <w:tc>
          <w:tcPr>
            <w:tcW w:type="dxa" w:w="4608"/>
            <w:shd w:val="clear" w:color="auto" w:fill="EFF6FF"/>
            <w:tcBorders>
              <w:top w:val="single" w:sz="4" w:space="0" w:color="CBD5E1"/>
              <w:left w:val="single" w:sz="4" w:space="0" w:color="CBD5E1"/>
              <w:bottom w:val="single" w:sz="4" w:space="0" w:color="CBD5E1"/>
              <w:right w:val="single" w:sz="4" w:space="0" w:color="CBD5E1"/>
            </w:tcBorders>
          </w:tcPr>
          <w:p>
            <w:r>
              <w:rPr>
                <w:rFonts w:ascii="Calibri" w:hAnsi="Calibri"/>
                <w:color w:val="1E293B"/>
                <w:sz w:val="19"/>
              </w:rPr>
              <w:t>Duration calculation correct</w:t>
            </w:r>
          </w:p>
        </w:tc>
      </w:tr>
      <w:tr>
        <w:tc>
          <w:tcPr>
            <w:tcW w:type="dxa" w:w="3600"/>
            <w:shd w:val="clear" w:color="auto" w:fill="FFFFFF"/>
            <w:tcBorders>
              <w:top w:val="single" w:sz="4" w:space="0" w:color="CBD5E1"/>
              <w:left w:val="single" w:sz="4" w:space="0" w:color="CBD5E1"/>
              <w:bottom w:val="single" w:sz="4" w:space="0" w:color="CBD5E1"/>
              <w:right w:val="single" w:sz="4" w:space="0" w:color="CBD5E1"/>
            </w:tcBorders>
          </w:tcPr>
          <w:p>
            <w:r>
              <w:rPr>
                <w:rFonts w:ascii="Calibri" w:hAnsi="Calibri"/>
                <w:color w:val="1E293B"/>
                <w:sz w:val="19"/>
              </w:rPr>
              <w:t>Availability — Local</w:t>
            </w:r>
          </w:p>
        </w:tc>
        <w:tc>
          <w:tcPr>
            <w:tcW w:type="dxa" w:w="2016"/>
            <w:shd w:val="clear" w:color="auto" w:fill="D1FAE5"/>
            <w:tcBorders>
              <w:top w:val="single" w:sz="4" w:space="0" w:color="CBD5E1"/>
              <w:left w:val="single" w:sz="4" w:space="0" w:color="CBD5E1"/>
              <w:bottom w:val="single" w:sz="4" w:space="0" w:color="CBD5E1"/>
              <w:right w:val="single" w:sz="4" w:space="0" w:color="CBD5E1"/>
            </w:tcBorders>
          </w:tcPr>
          <w:p>
            <w:r>
              <w:rPr>
                <w:rFonts w:ascii="Calibri" w:hAnsi="Calibri"/>
                <w:b/>
                <w:color w:val="065F46"/>
                <w:sz w:val="19"/>
              </w:rPr>
              <w:t>Confirmed</w:t>
            </w:r>
          </w:p>
        </w:tc>
        <w:tc>
          <w:tcPr>
            <w:tcW w:type="dxa" w:w="4608"/>
            <w:shd w:val="clear" w:color="auto" w:fill="FFFFFF"/>
            <w:tcBorders>
              <w:top w:val="single" w:sz="4" w:space="0" w:color="CBD5E1"/>
              <w:left w:val="single" w:sz="4" w:space="0" w:color="CBD5E1"/>
              <w:bottom w:val="single" w:sz="4" w:space="0" w:color="CBD5E1"/>
              <w:right w:val="single" w:sz="4" w:space="0" w:color="CBD5E1"/>
            </w:tcBorders>
          </w:tcPr>
          <w:p>
            <w:r>
              <w:rPr>
                <w:rFonts w:ascii="Calibri" w:hAnsi="Calibri"/>
                <w:color w:val="1E293B"/>
                <w:sz w:val="19"/>
              </w:rPr>
              <w:t>Bangalore: 14 cabs at real pricing</w:t>
            </w:r>
          </w:p>
        </w:tc>
      </w:tr>
      <w:tr>
        <w:tc>
          <w:tcPr>
            <w:tcW w:type="dxa" w:w="3600"/>
            <w:shd w:val="clear" w:color="auto" w:fill="EFF6FF"/>
            <w:tcBorders>
              <w:top w:val="single" w:sz="4" w:space="0" w:color="CBD5E1"/>
              <w:left w:val="single" w:sz="4" w:space="0" w:color="CBD5E1"/>
              <w:bottom w:val="single" w:sz="4" w:space="0" w:color="CBD5E1"/>
              <w:right w:val="single" w:sz="4" w:space="0" w:color="CBD5E1"/>
            </w:tcBorders>
          </w:tcPr>
          <w:p>
            <w:r>
              <w:rPr>
                <w:rFonts w:ascii="Calibri" w:hAnsi="Calibri"/>
                <w:color w:val="1E293B"/>
                <w:sz w:val="19"/>
              </w:rPr>
              <w:t>Availability — Airport</w:t>
            </w:r>
          </w:p>
        </w:tc>
        <w:tc>
          <w:tcPr>
            <w:tcW w:type="dxa" w:w="2016"/>
            <w:shd w:val="clear" w:color="auto" w:fill="FEF3C7"/>
            <w:tcBorders>
              <w:top w:val="single" w:sz="4" w:space="0" w:color="CBD5E1"/>
              <w:left w:val="single" w:sz="4" w:space="0" w:color="CBD5E1"/>
              <w:bottom w:val="single" w:sz="4" w:space="0" w:color="CBD5E1"/>
              <w:right w:val="single" w:sz="4" w:space="0" w:color="CBD5E1"/>
            </w:tcBorders>
          </w:tcPr>
          <w:p>
            <w:r>
              <w:rPr>
                <w:rFonts w:ascii="Calibri" w:hAnsi="Calibri"/>
                <w:b/>
                <w:color w:val="924007"/>
                <w:sz w:val="19"/>
              </w:rPr>
              <w:t>No Results</w:t>
            </w:r>
          </w:p>
        </w:tc>
        <w:tc>
          <w:tcPr>
            <w:tcW w:type="dxa" w:w="4608"/>
            <w:shd w:val="clear" w:color="auto" w:fill="EFF6FF"/>
            <w:tcBorders>
              <w:top w:val="single" w:sz="4" w:space="0" w:color="CBD5E1"/>
              <w:left w:val="single" w:sz="4" w:space="0" w:color="CBD5E1"/>
              <w:bottom w:val="single" w:sz="4" w:space="0" w:color="CBD5E1"/>
              <w:right w:val="single" w:sz="4" w:space="0" w:color="CBD5E1"/>
            </w:tcBorders>
          </w:tcPr>
          <w:p>
            <w:r>
              <w:rPr>
                <w:rFonts w:ascii="Calibri" w:hAnsi="Calibri"/>
                <w:color w:val="1E293B"/>
                <w:sz w:val="19"/>
              </w:rPr>
              <w:t>enable_airport=0 for test account</w:t>
            </w:r>
          </w:p>
        </w:tc>
      </w:tr>
      <w:tr>
        <w:tc>
          <w:tcPr>
            <w:tcW w:type="dxa" w:w="3600"/>
            <w:shd w:val="clear" w:color="auto" w:fill="FFFFFF"/>
            <w:tcBorders>
              <w:top w:val="single" w:sz="4" w:space="0" w:color="CBD5E1"/>
              <w:left w:val="single" w:sz="4" w:space="0" w:color="CBD5E1"/>
              <w:bottom w:val="single" w:sz="4" w:space="0" w:color="CBD5E1"/>
              <w:right w:val="single" w:sz="4" w:space="0" w:color="CBD5E1"/>
            </w:tcBorders>
          </w:tcPr>
          <w:p>
            <w:r>
              <w:rPr>
                <w:rFonts w:ascii="Calibri" w:hAnsi="Calibri"/>
                <w:color w:val="1E293B"/>
                <w:sz w:val="19"/>
              </w:rPr>
              <w:t>Booking — One Way</w:t>
            </w:r>
          </w:p>
        </w:tc>
        <w:tc>
          <w:tcPr>
            <w:tcW w:type="dxa" w:w="2016"/>
            <w:shd w:val="clear" w:color="auto" w:fill="D1FAE5"/>
            <w:tcBorders>
              <w:top w:val="single" w:sz="4" w:space="0" w:color="CBD5E1"/>
              <w:left w:val="single" w:sz="4" w:space="0" w:color="CBD5E1"/>
              <w:bottom w:val="single" w:sz="4" w:space="0" w:color="CBD5E1"/>
              <w:right w:val="single" w:sz="4" w:space="0" w:color="CBD5E1"/>
            </w:tcBorders>
          </w:tcPr>
          <w:p>
            <w:r>
              <w:rPr>
                <w:rFonts w:ascii="Calibri" w:hAnsi="Calibri"/>
                <w:b/>
                <w:color w:val="065F46"/>
                <w:sz w:val="19"/>
              </w:rPr>
              <w:t>Confirmed</w:t>
            </w:r>
          </w:p>
        </w:tc>
        <w:tc>
          <w:tcPr>
            <w:tcW w:type="dxa" w:w="4608"/>
            <w:shd w:val="clear" w:color="auto" w:fill="FFFFFF"/>
            <w:tcBorders>
              <w:top w:val="single" w:sz="4" w:space="0" w:color="CBD5E1"/>
              <w:left w:val="single" w:sz="4" w:space="0" w:color="CBD5E1"/>
              <w:bottom w:val="single" w:sz="4" w:space="0" w:color="CBD5E1"/>
              <w:right w:val="single" w:sz="4" w:space="0" w:color="CBD5E1"/>
            </w:tcBorders>
          </w:tcPr>
          <w:p>
            <w:r>
              <w:rPr>
                <w:rFonts w:ascii="Calibri" w:hAnsi="Calibri"/>
                <w:color w:val="1E293B"/>
                <w:sz w:val="19"/>
              </w:rPr>
              <w:t>Booking IDs: 10243232, 10243266 created</w:t>
            </w:r>
          </w:p>
        </w:tc>
      </w:tr>
      <w:tr>
        <w:tc>
          <w:tcPr>
            <w:tcW w:type="dxa" w:w="3600"/>
            <w:shd w:val="clear" w:color="auto" w:fill="EFF6FF"/>
            <w:tcBorders>
              <w:top w:val="single" w:sz="4" w:space="0" w:color="CBD5E1"/>
              <w:left w:val="single" w:sz="4" w:space="0" w:color="CBD5E1"/>
              <w:bottom w:val="single" w:sz="4" w:space="0" w:color="CBD5E1"/>
              <w:right w:val="single" w:sz="4" w:space="0" w:color="CBD5E1"/>
            </w:tcBorders>
          </w:tcPr>
          <w:p>
            <w:r>
              <w:rPr>
                <w:rFonts w:ascii="Calibri" w:hAnsi="Calibri"/>
                <w:color w:val="1E293B"/>
                <w:sz w:val="19"/>
              </w:rPr>
              <w:t>Booking — Round Trip</w:t>
            </w:r>
          </w:p>
        </w:tc>
        <w:tc>
          <w:tcPr>
            <w:tcW w:type="dxa" w:w="2016"/>
            <w:shd w:val="clear" w:color="auto" w:fill="D1FAE5"/>
            <w:tcBorders>
              <w:top w:val="single" w:sz="4" w:space="0" w:color="CBD5E1"/>
              <w:left w:val="single" w:sz="4" w:space="0" w:color="CBD5E1"/>
              <w:bottom w:val="single" w:sz="4" w:space="0" w:color="CBD5E1"/>
              <w:right w:val="single" w:sz="4" w:space="0" w:color="CBD5E1"/>
            </w:tcBorders>
          </w:tcPr>
          <w:p>
            <w:r>
              <w:rPr>
                <w:rFonts w:ascii="Calibri" w:hAnsi="Calibri"/>
                <w:b/>
                <w:color w:val="065F46"/>
                <w:sz w:val="19"/>
              </w:rPr>
              <w:t>Confirmed</w:t>
            </w:r>
          </w:p>
        </w:tc>
        <w:tc>
          <w:tcPr>
            <w:tcW w:type="dxa" w:w="4608"/>
            <w:shd w:val="clear" w:color="auto" w:fill="EFF6FF"/>
            <w:tcBorders>
              <w:top w:val="single" w:sz="4" w:space="0" w:color="CBD5E1"/>
              <w:left w:val="single" w:sz="4" w:space="0" w:color="CBD5E1"/>
              <w:bottom w:val="single" w:sz="4" w:space="0" w:color="CBD5E1"/>
              <w:right w:val="single" w:sz="4" w:space="0" w:color="CBD5E1"/>
            </w:tcBorders>
          </w:tcPr>
          <w:p>
            <w:r>
              <w:rPr>
                <w:rFonts w:ascii="Calibri" w:hAnsi="Calibri"/>
                <w:color w:val="1E293B"/>
                <w:sz w:val="19"/>
              </w:rPr>
              <w:t>Booking ID: 10243578 created</w:t>
            </w:r>
          </w:p>
        </w:tc>
      </w:tr>
      <w:tr>
        <w:tc>
          <w:tcPr>
            <w:tcW w:type="dxa" w:w="3600"/>
            <w:shd w:val="clear" w:color="auto" w:fill="FFFFFF"/>
            <w:tcBorders>
              <w:top w:val="single" w:sz="4" w:space="0" w:color="CBD5E1"/>
              <w:left w:val="single" w:sz="4" w:space="0" w:color="CBD5E1"/>
              <w:bottom w:val="single" w:sz="4" w:space="0" w:color="CBD5E1"/>
              <w:right w:val="single" w:sz="4" w:space="0" w:color="CBD5E1"/>
            </w:tcBorders>
          </w:tcPr>
          <w:p>
            <w:r>
              <w:rPr>
                <w:rFonts w:ascii="Calibri" w:hAnsi="Calibri"/>
                <w:color w:val="1E293B"/>
                <w:sz w:val="19"/>
              </w:rPr>
              <w:t>Booking — Local</w:t>
            </w:r>
          </w:p>
        </w:tc>
        <w:tc>
          <w:tcPr>
            <w:tcW w:type="dxa" w:w="2016"/>
            <w:shd w:val="clear" w:color="auto" w:fill="D1FAE5"/>
            <w:tcBorders>
              <w:top w:val="single" w:sz="4" w:space="0" w:color="CBD5E1"/>
              <w:left w:val="single" w:sz="4" w:space="0" w:color="CBD5E1"/>
              <w:bottom w:val="single" w:sz="4" w:space="0" w:color="CBD5E1"/>
              <w:right w:val="single" w:sz="4" w:space="0" w:color="CBD5E1"/>
            </w:tcBorders>
          </w:tcPr>
          <w:p>
            <w:r>
              <w:rPr>
                <w:rFonts w:ascii="Calibri" w:hAnsi="Calibri"/>
                <w:b/>
                <w:color w:val="065F46"/>
                <w:sz w:val="19"/>
              </w:rPr>
              <w:t>Confirmed</w:t>
            </w:r>
          </w:p>
        </w:tc>
        <w:tc>
          <w:tcPr>
            <w:tcW w:type="dxa" w:w="4608"/>
            <w:shd w:val="clear" w:color="auto" w:fill="FFFFFF"/>
            <w:tcBorders>
              <w:top w:val="single" w:sz="4" w:space="0" w:color="CBD5E1"/>
              <w:left w:val="single" w:sz="4" w:space="0" w:color="CBD5E1"/>
              <w:bottom w:val="single" w:sz="4" w:space="0" w:color="CBD5E1"/>
              <w:right w:val="single" w:sz="4" w:space="0" w:color="CBD5E1"/>
            </w:tcBorders>
          </w:tcPr>
          <w:p>
            <w:r>
              <w:rPr>
                <w:rFonts w:ascii="Calibri" w:hAnsi="Calibri"/>
                <w:color w:val="1E293B"/>
                <w:sz w:val="19"/>
              </w:rPr>
              <w:t>Booking ID: 10243689 created</w:t>
            </w:r>
          </w:p>
        </w:tc>
      </w:tr>
      <w:tr>
        <w:tc>
          <w:tcPr>
            <w:tcW w:type="dxa" w:w="3600"/>
            <w:shd w:val="clear" w:color="auto" w:fill="EFF6FF"/>
            <w:tcBorders>
              <w:top w:val="single" w:sz="4" w:space="0" w:color="CBD5E1"/>
              <w:left w:val="single" w:sz="4" w:space="0" w:color="CBD5E1"/>
              <w:bottom w:val="single" w:sz="4" w:space="0" w:color="CBD5E1"/>
              <w:right w:val="single" w:sz="4" w:space="0" w:color="CBD5E1"/>
            </w:tcBorders>
          </w:tcPr>
          <w:p>
            <w:r>
              <w:rPr>
                <w:rFonts w:ascii="Calibri" w:hAnsi="Calibri"/>
                <w:color w:val="1E293B"/>
                <w:sz w:val="19"/>
              </w:rPr>
              <w:t>Booking — Airport</w:t>
            </w:r>
          </w:p>
        </w:tc>
        <w:tc>
          <w:tcPr>
            <w:tcW w:type="dxa" w:w="2016"/>
            <w:shd w:val="clear" w:color="auto" w:fill="FEF3C7"/>
            <w:tcBorders>
              <w:top w:val="single" w:sz="4" w:space="0" w:color="CBD5E1"/>
              <w:left w:val="single" w:sz="4" w:space="0" w:color="CBD5E1"/>
              <w:bottom w:val="single" w:sz="4" w:space="0" w:color="CBD5E1"/>
              <w:right w:val="single" w:sz="4" w:space="0" w:color="CBD5E1"/>
            </w:tcBorders>
          </w:tcPr>
          <w:p>
            <w:r>
              <w:rPr>
                <w:rFonts w:ascii="Calibri" w:hAnsi="Calibri"/>
                <w:b/>
                <w:color w:val="924007"/>
                <w:sz w:val="19"/>
              </w:rPr>
              <w:t>Graceful Error</w:t>
            </w:r>
          </w:p>
        </w:tc>
        <w:tc>
          <w:tcPr>
            <w:tcW w:type="dxa" w:w="4608"/>
            <w:shd w:val="clear" w:color="auto" w:fill="EFF6FF"/>
            <w:tcBorders>
              <w:top w:val="single" w:sz="4" w:space="0" w:color="CBD5E1"/>
              <w:left w:val="single" w:sz="4" w:space="0" w:color="CBD5E1"/>
              <w:bottom w:val="single" w:sz="4" w:space="0" w:color="CBD5E1"/>
              <w:right w:val="single" w:sz="4" w:space="0" w:color="CBD5E1"/>
            </w:tcBorders>
          </w:tcPr>
          <w:p>
            <w:r>
              <w:rPr>
                <w:rFonts w:ascii="Calibri" w:hAnsi="Calibri"/>
                <w:color w:val="1E293B"/>
                <w:sz w:val="19"/>
              </w:rPr>
              <w:t>404 shown correctly — no pricing on test account</w:t>
            </w:r>
          </w:p>
        </w:tc>
      </w:tr>
      <w:tr>
        <w:tc>
          <w:tcPr>
            <w:tcW w:type="dxa" w:w="3600"/>
            <w:shd w:val="clear" w:color="auto" w:fill="FFFFFF"/>
            <w:tcBorders>
              <w:top w:val="single" w:sz="4" w:space="0" w:color="CBD5E1"/>
              <w:left w:val="single" w:sz="4" w:space="0" w:color="CBD5E1"/>
              <w:bottom w:val="single" w:sz="4" w:space="0" w:color="CBD5E1"/>
              <w:right w:val="single" w:sz="4" w:space="0" w:color="CBD5E1"/>
            </w:tcBorders>
          </w:tcPr>
          <w:p>
            <w:r>
              <w:rPr>
                <w:rFonts w:ascii="Calibri" w:hAnsi="Calibri"/>
                <w:color w:val="1E293B"/>
                <w:sz w:val="19"/>
              </w:rPr>
              <w:t>Coupon validation</w:t>
            </w:r>
          </w:p>
        </w:tc>
        <w:tc>
          <w:tcPr>
            <w:tcW w:type="dxa" w:w="2016"/>
            <w:shd w:val="clear" w:color="auto" w:fill="D1FAE5"/>
            <w:tcBorders>
              <w:top w:val="single" w:sz="4" w:space="0" w:color="CBD5E1"/>
              <w:left w:val="single" w:sz="4" w:space="0" w:color="CBD5E1"/>
              <w:bottom w:val="single" w:sz="4" w:space="0" w:color="CBD5E1"/>
              <w:right w:val="single" w:sz="4" w:space="0" w:color="CBD5E1"/>
            </w:tcBorders>
          </w:tcPr>
          <w:p>
            <w:r>
              <w:rPr>
                <w:rFonts w:ascii="Calibri" w:hAnsi="Calibri"/>
                <w:b/>
                <w:color w:val="065F46"/>
                <w:sz w:val="19"/>
              </w:rPr>
              <w:t>Confirmed</w:t>
            </w:r>
          </w:p>
        </w:tc>
        <w:tc>
          <w:tcPr>
            <w:tcW w:type="dxa" w:w="4608"/>
            <w:shd w:val="clear" w:color="auto" w:fill="FFFFFF"/>
            <w:tcBorders>
              <w:top w:val="single" w:sz="4" w:space="0" w:color="CBD5E1"/>
              <w:left w:val="single" w:sz="4" w:space="0" w:color="CBD5E1"/>
              <w:bottom w:val="single" w:sz="4" w:space="0" w:color="CBD5E1"/>
              <w:right w:val="single" w:sz="4" w:space="0" w:color="CBD5E1"/>
            </w:tcBorders>
          </w:tcPr>
          <w:p>
            <w:r>
              <w:rPr>
                <w:rFonts w:ascii="Calibri" w:hAnsi="Calibri"/>
                <w:color w:val="1E293B"/>
                <w:sz w:val="19"/>
              </w:rPr>
              <w:t>400 error messages surfaced correctly</w:t>
            </w:r>
          </w:p>
        </w:tc>
      </w:tr>
      <w:tr>
        <w:tc>
          <w:tcPr>
            <w:tcW w:type="dxa" w:w="3600"/>
            <w:shd w:val="clear" w:color="auto" w:fill="EFF6FF"/>
            <w:tcBorders>
              <w:top w:val="single" w:sz="4" w:space="0" w:color="CBD5E1"/>
              <w:left w:val="single" w:sz="4" w:space="0" w:color="CBD5E1"/>
              <w:bottom w:val="single" w:sz="4" w:space="0" w:color="CBD5E1"/>
              <w:right w:val="single" w:sz="4" w:space="0" w:color="CBD5E1"/>
            </w:tcBorders>
          </w:tcPr>
          <w:p>
            <w:r>
              <w:rPr>
                <w:rFonts w:ascii="Calibri" w:hAnsi="Calibri"/>
                <w:color w:val="1E293B"/>
                <w:sz w:val="19"/>
              </w:rPr>
              <w:t>Country codes</w:t>
            </w:r>
          </w:p>
        </w:tc>
        <w:tc>
          <w:tcPr>
            <w:tcW w:type="dxa" w:w="2016"/>
            <w:shd w:val="clear" w:color="auto" w:fill="D1FAE5"/>
            <w:tcBorders>
              <w:top w:val="single" w:sz="4" w:space="0" w:color="CBD5E1"/>
              <w:left w:val="single" w:sz="4" w:space="0" w:color="CBD5E1"/>
              <w:bottom w:val="single" w:sz="4" w:space="0" w:color="CBD5E1"/>
              <w:right w:val="single" w:sz="4" w:space="0" w:color="CBD5E1"/>
            </w:tcBorders>
          </w:tcPr>
          <w:p>
            <w:r>
              <w:rPr>
                <w:rFonts w:ascii="Calibri" w:hAnsi="Calibri"/>
                <w:b/>
                <w:color w:val="065F46"/>
                <w:sz w:val="19"/>
              </w:rPr>
              <w:t>Confirmed</w:t>
            </w:r>
          </w:p>
        </w:tc>
        <w:tc>
          <w:tcPr>
            <w:tcW w:type="dxa" w:w="4608"/>
            <w:shd w:val="clear" w:color="auto" w:fill="EFF6FF"/>
            <w:tcBorders>
              <w:top w:val="single" w:sz="4" w:space="0" w:color="CBD5E1"/>
              <w:left w:val="single" w:sz="4" w:space="0" w:color="CBD5E1"/>
              <w:bottom w:val="single" w:sz="4" w:space="0" w:color="CBD5E1"/>
              <w:right w:val="single" w:sz="4" w:space="0" w:color="CBD5E1"/>
            </w:tcBorders>
          </w:tcPr>
          <w:p>
            <w:r>
              <w:rPr>
                <w:rFonts w:ascii="Calibri" w:hAnsi="Calibri"/>
                <w:color w:val="1E293B"/>
                <w:sz w:val="19"/>
              </w:rPr>
              <w:t>225 countries, India first</w:t>
            </w:r>
          </w:p>
        </w:tc>
      </w:tr>
      <w:tr>
        <w:tc>
          <w:tcPr>
            <w:tcW w:type="dxa" w:w="3600"/>
            <w:shd w:val="clear" w:color="auto" w:fill="FFFFFF"/>
            <w:tcBorders>
              <w:top w:val="single" w:sz="4" w:space="0" w:color="CBD5E1"/>
              <w:left w:val="single" w:sz="4" w:space="0" w:color="CBD5E1"/>
              <w:bottom w:val="single" w:sz="4" w:space="0" w:color="CBD5E1"/>
              <w:right w:val="single" w:sz="4" w:space="0" w:color="CBD5E1"/>
            </w:tcBorders>
          </w:tcPr>
          <w:p>
            <w:r>
              <w:rPr>
                <w:rFonts w:ascii="Calibri" w:hAnsi="Calibri"/>
                <w:color w:val="1E293B"/>
                <w:sz w:val="19"/>
              </w:rPr>
              <w:t>Localities</w:t>
            </w:r>
          </w:p>
        </w:tc>
        <w:tc>
          <w:tcPr>
            <w:tcW w:type="dxa" w:w="2016"/>
            <w:shd w:val="clear" w:color="auto" w:fill="D1FAE5"/>
            <w:tcBorders>
              <w:top w:val="single" w:sz="4" w:space="0" w:color="CBD5E1"/>
              <w:left w:val="single" w:sz="4" w:space="0" w:color="CBD5E1"/>
              <w:bottom w:val="single" w:sz="4" w:space="0" w:color="CBD5E1"/>
              <w:right w:val="single" w:sz="4" w:space="0" w:color="CBD5E1"/>
            </w:tcBorders>
          </w:tcPr>
          <w:p>
            <w:r>
              <w:rPr>
                <w:rFonts w:ascii="Calibri" w:hAnsi="Calibri"/>
                <w:b/>
                <w:color w:val="065F46"/>
                <w:sz w:val="19"/>
              </w:rPr>
              <w:t>Confirmed</w:t>
            </w:r>
          </w:p>
        </w:tc>
        <w:tc>
          <w:tcPr>
            <w:tcW w:type="dxa" w:w="4608"/>
            <w:shd w:val="clear" w:color="auto" w:fill="FFFFFF"/>
            <w:tcBorders>
              <w:top w:val="single" w:sz="4" w:space="0" w:color="CBD5E1"/>
              <w:left w:val="single" w:sz="4" w:space="0" w:color="CBD5E1"/>
              <w:bottom w:val="single" w:sz="4" w:space="0" w:color="CBD5E1"/>
              <w:right w:val="single" w:sz="4" w:space="0" w:color="CBD5E1"/>
            </w:tcBorders>
          </w:tcPr>
          <w:p>
            <w:r>
              <w:rPr>
                <w:rFonts w:ascii="Calibri" w:hAnsi="Calibri"/>
                <w:color w:val="1E293B"/>
                <w:sz w:val="19"/>
              </w:rPr>
              <w:t>14,289 for Bangalore (cityId 377)</w:t>
            </w:r>
          </w:p>
        </w:tc>
      </w:tr>
      <w:tr>
        <w:tc>
          <w:tcPr>
            <w:tcW w:type="dxa" w:w="3600"/>
            <w:shd w:val="clear" w:color="auto" w:fill="EFF6FF"/>
            <w:tcBorders>
              <w:top w:val="single" w:sz="4" w:space="0" w:color="CBD5E1"/>
              <w:left w:val="single" w:sz="4" w:space="0" w:color="CBD5E1"/>
              <w:bottom w:val="single" w:sz="4" w:space="0" w:color="CBD5E1"/>
              <w:right w:val="single" w:sz="4" w:space="0" w:color="CBD5E1"/>
            </w:tcBorders>
          </w:tcPr>
          <w:p>
            <w:r>
              <w:rPr>
                <w:rFonts w:ascii="Calibri" w:hAnsi="Calibri"/>
                <w:color w:val="1E293B"/>
                <w:sz w:val="19"/>
              </w:rPr>
              <w:t>Bookings list</w:t>
            </w:r>
          </w:p>
        </w:tc>
        <w:tc>
          <w:tcPr>
            <w:tcW w:type="dxa" w:w="2016"/>
            <w:shd w:val="clear" w:color="auto" w:fill="D1FAE5"/>
            <w:tcBorders>
              <w:top w:val="single" w:sz="4" w:space="0" w:color="CBD5E1"/>
              <w:left w:val="single" w:sz="4" w:space="0" w:color="CBD5E1"/>
              <w:bottom w:val="single" w:sz="4" w:space="0" w:color="CBD5E1"/>
              <w:right w:val="single" w:sz="4" w:space="0" w:color="CBD5E1"/>
            </w:tcBorders>
          </w:tcPr>
          <w:p>
            <w:r>
              <w:rPr>
                <w:rFonts w:ascii="Calibri" w:hAnsi="Calibri"/>
                <w:b/>
                <w:color w:val="065F46"/>
                <w:sz w:val="19"/>
              </w:rPr>
              <w:t>Confirmed</w:t>
            </w:r>
          </w:p>
        </w:tc>
        <w:tc>
          <w:tcPr>
            <w:tcW w:type="dxa" w:w="4608"/>
            <w:shd w:val="clear" w:color="auto" w:fill="EFF6FF"/>
            <w:tcBorders>
              <w:top w:val="single" w:sz="4" w:space="0" w:color="CBD5E1"/>
              <w:left w:val="single" w:sz="4" w:space="0" w:color="CBD5E1"/>
              <w:bottom w:val="single" w:sz="4" w:space="0" w:color="CBD5E1"/>
              <w:right w:val="single" w:sz="4" w:space="0" w:color="CBD5E1"/>
            </w:tcBorders>
          </w:tcPr>
          <w:p>
            <w:r>
              <w:rPr>
                <w:rFonts w:ascii="Calibri" w:hAnsi="Calibri"/>
                <w:color w:val="1E293B"/>
                <w:sz w:val="19"/>
              </w:rPr>
              <w:t>144 cancelled bookings returned and displayed</w:t>
            </w:r>
          </w:p>
        </w:tc>
      </w:tr>
      <w:tr>
        <w:tc>
          <w:tcPr>
            <w:tcW w:type="dxa" w:w="3600"/>
            <w:shd w:val="clear" w:color="auto" w:fill="FFFFFF"/>
            <w:tcBorders>
              <w:top w:val="single" w:sz="4" w:space="0" w:color="CBD5E1"/>
              <w:left w:val="single" w:sz="4" w:space="0" w:color="CBD5E1"/>
              <w:bottom w:val="single" w:sz="4" w:space="0" w:color="CBD5E1"/>
              <w:right w:val="single" w:sz="4" w:space="0" w:color="CBD5E1"/>
            </w:tcBorders>
          </w:tcPr>
          <w:p>
            <w:r>
              <w:rPr>
                <w:rFonts w:ascii="Calibri" w:hAnsi="Calibri"/>
                <w:color w:val="1E293B"/>
                <w:sz w:val="19"/>
              </w:rPr>
              <w:t>Reports — with data</w:t>
            </w:r>
          </w:p>
        </w:tc>
        <w:tc>
          <w:tcPr>
            <w:tcW w:type="dxa" w:w="2016"/>
            <w:shd w:val="clear" w:color="auto" w:fill="D1FAE5"/>
            <w:tcBorders>
              <w:top w:val="single" w:sz="4" w:space="0" w:color="CBD5E1"/>
              <w:left w:val="single" w:sz="4" w:space="0" w:color="CBD5E1"/>
              <w:bottom w:val="single" w:sz="4" w:space="0" w:color="CBD5E1"/>
              <w:right w:val="single" w:sz="4" w:space="0" w:color="CBD5E1"/>
            </w:tcBorders>
          </w:tcPr>
          <w:p>
            <w:r>
              <w:rPr>
                <w:rFonts w:ascii="Calibri" w:hAnsi="Calibri"/>
                <w:b/>
                <w:color w:val="065F46"/>
                <w:sz w:val="19"/>
              </w:rPr>
              <w:t>Confirmed</w:t>
            </w:r>
          </w:p>
        </w:tc>
        <w:tc>
          <w:tcPr>
            <w:tcW w:type="dxa" w:w="4608"/>
            <w:shd w:val="clear" w:color="auto" w:fill="FFFFFF"/>
            <w:tcBorders>
              <w:top w:val="single" w:sz="4" w:space="0" w:color="CBD5E1"/>
              <w:left w:val="single" w:sz="4" w:space="0" w:color="CBD5E1"/>
              <w:bottom w:val="single" w:sz="4" w:space="0" w:color="CBD5E1"/>
              <w:right w:val="single" w:sz="4" w:space="0" w:color="CBD5E1"/>
            </w:tcBorders>
          </w:tcPr>
          <w:p>
            <w:r>
              <w:rPr>
                <w:rFonts w:ascii="Calibri" w:hAnsi="Calibri"/>
                <w:color w:val="1E293B"/>
                <w:sz w:val="19"/>
              </w:rPr>
              <w:t>Tabular display and CSV export working</w:t>
            </w:r>
          </w:p>
        </w:tc>
      </w:tr>
      <w:tr>
        <w:tc>
          <w:tcPr>
            <w:tcW w:type="dxa" w:w="3600"/>
            <w:shd w:val="clear" w:color="auto" w:fill="EFF6FF"/>
            <w:tcBorders>
              <w:top w:val="single" w:sz="4" w:space="0" w:color="CBD5E1"/>
              <w:left w:val="single" w:sz="4" w:space="0" w:color="CBD5E1"/>
              <w:bottom w:val="single" w:sz="4" w:space="0" w:color="CBD5E1"/>
              <w:right w:val="single" w:sz="4" w:space="0" w:color="CBD5E1"/>
            </w:tcBorders>
          </w:tcPr>
          <w:p>
            <w:r>
              <w:rPr>
                <w:rFonts w:ascii="Calibri" w:hAnsi="Calibri"/>
                <w:color w:val="1E293B"/>
                <w:sz w:val="19"/>
              </w:rPr>
              <w:t>Reports — empty range (204)</w:t>
            </w:r>
          </w:p>
        </w:tc>
        <w:tc>
          <w:tcPr>
            <w:tcW w:type="dxa" w:w="2016"/>
            <w:shd w:val="clear" w:color="auto" w:fill="D1FAE5"/>
            <w:tcBorders>
              <w:top w:val="single" w:sz="4" w:space="0" w:color="CBD5E1"/>
              <w:left w:val="single" w:sz="4" w:space="0" w:color="CBD5E1"/>
              <w:bottom w:val="single" w:sz="4" w:space="0" w:color="CBD5E1"/>
              <w:right w:val="single" w:sz="4" w:space="0" w:color="CBD5E1"/>
            </w:tcBorders>
          </w:tcPr>
          <w:p>
            <w:r>
              <w:rPr>
                <w:rFonts w:ascii="Calibri" w:hAnsi="Calibri"/>
                <w:b/>
                <w:color w:val="065F46"/>
                <w:sz w:val="19"/>
              </w:rPr>
              <w:t>Confirmed</w:t>
            </w:r>
          </w:p>
        </w:tc>
        <w:tc>
          <w:tcPr>
            <w:tcW w:type="dxa" w:w="4608"/>
            <w:shd w:val="clear" w:color="auto" w:fill="EFF6FF"/>
            <w:tcBorders>
              <w:top w:val="single" w:sz="4" w:space="0" w:color="CBD5E1"/>
              <w:left w:val="single" w:sz="4" w:space="0" w:color="CBD5E1"/>
              <w:bottom w:val="single" w:sz="4" w:space="0" w:color="CBD5E1"/>
              <w:right w:val="single" w:sz="4" w:space="0" w:color="CBD5E1"/>
            </w:tcBorders>
          </w:tcPr>
          <w:p>
            <w:r>
              <w:rPr>
                <w:rFonts w:ascii="Calibri" w:hAnsi="Calibri"/>
                <w:color w:val="1E293B"/>
                <w:sz w:val="19"/>
              </w:rPr>
              <w:t>Empty state shown correctly</w:t>
            </w:r>
          </w:p>
        </w:tc>
      </w:tr>
      <w:tr>
        <w:tc>
          <w:tcPr>
            <w:tcW w:type="dxa" w:w="3600"/>
            <w:shd w:val="clear" w:color="auto" w:fill="FFFFFF"/>
            <w:tcBorders>
              <w:top w:val="single" w:sz="4" w:space="0" w:color="CBD5E1"/>
              <w:left w:val="single" w:sz="4" w:space="0" w:color="CBD5E1"/>
              <w:bottom w:val="single" w:sz="4" w:space="0" w:color="CBD5E1"/>
              <w:right w:val="single" w:sz="4" w:space="0" w:color="CBD5E1"/>
            </w:tcBorders>
          </w:tcPr>
          <w:p>
            <w:r>
              <w:rPr>
                <w:rFonts w:ascii="Calibri" w:hAnsi="Calibri"/>
                <w:color w:val="1E293B"/>
                <w:sz w:val="19"/>
              </w:rPr>
              <w:t>Commission data</w:t>
            </w:r>
          </w:p>
        </w:tc>
        <w:tc>
          <w:tcPr>
            <w:tcW w:type="dxa" w:w="2016"/>
            <w:shd w:val="clear" w:color="auto" w:fill="D1FAE5"/>
            <w:tcBorders>
              <w:top w:val="single" w:sz="4" w:space="0" w:color="CBD5E1"/>
              <w:left w:val="single" w:sz="4" w:space="0" w:color="CBD5E1"/>
              <w:bottom w:val="single" w:sz="4" w:space="0" w:color="CBD5E1"/>
              <w:right w:val="single" w:sz="4" w:space="0" w:color="CBD5E1"/>
            </w:tcBorders>
          </w:tcPr>
          <w:p>
            <w:r>
              <w:rPr>
                <w:rFonts w:ascii="Calibri" w:hAnsi="Calibri"/>
                <w:b/>
                <w:color w:val="065F46"/>
                <w:sz w:val="19"/>
              </w:rPr>
              <w:t>Confirmed</w:t>
            </w:r>
          </w:p>
        </w:tc>
        <w:tc>
          <w:tcPr>
            <w:tcW w:type="dxa" w:w="4608"/>
            <w:shd w:val="clear" w:color="auto" w:fill="FFFFFF"/>
            <w:tcBorders>
              <w:top w:val="single" w:sz="4" w:space="0" w:color="CBD5E1"/>
              <w:left w:val="single" w:sz="4" w:space="0" w:color="CBD5E1"/>
              <w:bottom w:val="single" w:sz="4" w:space="0" w:color="CBD5E1"/>
              <w:right w:val="single" w:sz="4" w:space="0" w:color="CBD5E1"/>
            </w:tcBorders>
          </w:tcPr>
          <w:p>
            <w:r>
              <w:rPr>
                <w:rFonts w:ascii="Calibri" w:hAnsi="Calibri"/>
                <w:color w:val="1E293B"/>
                <w:sz w:val="19"/>
              </w:rPr>
              <w:t>Commission % and enable flags displayed</w:t>
            </w:r>
          </w:p>
        </w:tc>
      </w:tr>
      <w:tr>
        <w:tc>
          <w:tcPr>
            <w:tcW w:type="dxa" w:w="3600"/>
            <w:shd w:val="clear" w:color="auto" w:fill="EFF6FF"/>
            <w:tcBorders>
              <w:top w:val="single" w:sz="4" w:space="0" w:color="CBD5E1"/>
              <w:left w:val="single" w:sz="4" w:space="0" w:color="CBD5E1"/>
              <w:bottom w:val="single" w:sz="4" w:space="0" w:color="CBD5E1"/>
              <w:right w:val="single" w:sz="4" w:space="0" w:color="CBD5E1"/>
            </w:tcBorders>
          </w:tcPr>
          <w:p>
            <w:r>
              <w:rPr>
                <w:rFonts w:ascii="Calibri" w:hAnsi="Calibri"/>
                <w:color w:val="1E293B"/>
                <w:sz w:val="19"/>
              </w:rPr>
              <w:t>Account settings — display</w:t>
            </w:r>
          </w:p>
        </w:tc>
        <w:tc>
          <w:tcPr>
            <w:tcW w:type="dxa" w:w="2016"/>
            <w:shd w:val="clear" w:color="auto" w:fill="D1FAE5"/>
            <w:tcBorders>
              <w:top w:val="single" w:sz="4" w:space="0" w:color="CBD5E1"/>
              <w:left w:val="single" w:sz="4" w:space="0" w:color="CBD5E1"/>
              <w:bottom w:val="single" w:sz="4" w:space="0" w:color="CBD5E1"/>
              <w:right w:val="single" w:sz="4" w:space="0" w:color="CBD5E1"/>
            </w:tcBorders>
          </w:tcPr>
          <w:p>
            <w:r>
              <w:rPr>
                <w:rFonts w:ascii="Calibri" w:hAnsi="Calibri"/>
                <w:b/>
                <w:color w:val="065F46"/>
                <w:sz w:val="19"/>
              </w:rPr>
              <w:t>Confirmed</w:t>
            </w:r>
          </w:p>
        </w:tc>
        <w:tc>
          <w:tcPr>
            <w:tcW w:type="dxa" w:w="4608"/>
            <w:shd w:val="clear" w:color="auto" w:fill="EFF6FF"/>
            <w:tcBorders>
              <w:top w:val="single" w:sz="4" w:space="0" w:color="CBD5E1"/>
              <w:left w:val="single" w:sz="4" w:space="0" w:color="CBD5E1"/>
              <w:bottom w:val="single" w:sz="4" w:space="0" w:color="CBD5E1"/>
              <w:right w:val="single" w:sz="4" w:space="0" w:color="CBD5E1"/>
            </w:tcBorders>
          </w:tcPr>
          <w:p>
            <w:r>
              <w:rPr>
                <w:rFonts w:ascii="Calibri" w:hAnsi="Calibri"/>
                <w:color w:val="1E293B"/>
                <w:sz w:val="19"/>
              </w:rPr>
              <w:t>Real profile pre-populated from localStorage</w:t>
            </w:r>
          </w:p>
        </w:tc>
      </w:tr>
      <w:tr>
        <w:tc>
          <w:tcPr>
            <w:tcW w:type="dxa" w:w="3600"/>
            <w:shd w:val="clear" w:color="auto" w:fill="FFFFFF"/>
            <w:tcBorders>
              <w:top w:val="single" w:sz="4" w:space="0" w:color="CBD5E1"/>
              <w:left w:val="single" w:sz="4" w:space="0" w:color="CBD5E1"/>
              <w:bottom w:val="single" w:sz="4" w:space="0" w:color="CBD5E1"/>
              <w:right w:val="single" w:sz="4" w:space="0" w:color="CBD5E1"/>
            </w:tcBorders>
          </w:tcPr>
          <w:p>
            <w:r>
              <w:rPr>
                <w:rFonts w:ascii="Calibri" w:hAnsi="Calibri"/>
                <w:color w:val="1E293B"/>
                <w:sz w:val="19"/>
              </w:rPr>
              <w:t>Account settings — save</w:t>
            </w:r>
          </w:p>
        </w:tc>
        <w:tc>
          <w:tcPr>
            <w:tcW w:type="dxa" w:w="2016"/>
            <w:shd w:val="clear" w:color="auto" w:fill="FEE2E2"/>
            <w:tcBorders>
              <w:top w:val="single" w:sz="4" w:space="0" w:color="CBD5E1"/>
              <w:left w:val="single" w:sz="4" w:space="0" w:color="CBD5E1"/>
              <w:bottom w:val="single" w:sz="4" w:space="0" w:color="CBD5E1"/>
              <w:right w:val="single" w:sz="4" w:space="0" w:color="CBD5E1"/>
            </w:tcBorders>
          </w:tcPr>
          <w:p>
            <w:r>
              <w:rPr>
                <w:rFonts w:ascii="Calibri" w:hAnsi="Calibri"/>
                <w:b/>
                <w:color w:val="991B1B"/>
                <w:sz w:val="19"/>
              </w:rPr>
              <w:t>Blocked</w:t>
            </w:r>
          </w:p>
        </w:tc>
        <w:tc>
          <w:tcPr>
            <w:tcW w:type="dxa" w:w="4608"/>
            <w:shd w:val="clear" w:color="auto" w:fill="FFFFFF"/>
            <w:tcBorders>
              <w:top w:val="single" w:sz="4" w:space="0" w:color="CBD5E1"/>
              <w:left w:val="single" w:sz="4" w:space="0" w:color="CBD5E1"/>
              <w:bottom w:val="single" w:sz="4" w:space="0" w:color="CBD5E1"/>
              <w:right w:val="single" w:sz="4" w:space="0" w:color="CBD5E1"/>
            </w:tcBorders>
          </w:tcPr>
          <w:p>
            <w:r>
              <w:rPr>
                <w:rFonts w:ascii="Calibri" w:hAnsi="Calibri"/>
                <w:color w:val="1E293B"/>
                <w:sz w:val="19"/>
              </w:rPr>
              <w:t>POST /user backend bug (HTTP 400)</w:t>
            </w:r>
          </w:p>
        </w:tc>
      </w:tr>
      <w:tr>
        <w:tc>
          <w:tcPr>
            <w:tcW w:type="dxa" w:w="3600"/>
            <w:shd w:val="clear" w:color="auto" w:fill="EFF6FF"/>
            <w:tcBorders>
              <w:top w:val="single" w:sz="4" w:space="0" w:color="CBD5E1"/>
              <w:left w:val="single" w:sz="4" w:space="0" w:color="CBD5E1"/>
              <w:bottom w:val="single" w:sz="4" w:space="0" w:color="CBD5E1"/>
              <w:right w:val="single" w:sz="4" w:space="0" w:color="CBD5E1"/>
            </w:tcBorders>
          </w:tcPr>
          <w:p>
            <w:r>
              <w:rPr>
                <w:rFonts w:ascii="Calibri" w:hAnsi="Calibri"/>
                <w:color w:val="1E293B"/>
                <w:sz w:val="19"/>
              </w:rPr>
              <w:t>Markup settings — save</w:t>
            </w:r>
          </w:p>
        </w:tc>
        <w:tc>
          <w:tcPr>
            <w:tcW w:type="dxa" w:w="2016"/>
            <w:shd w:val="clear" w:color="auto" w:fill="D1FAE5"/>
            <w:tcBorders>
              <w:top w:val="single" w:sz="4" w:space="0" w:color="CBD5E1"/>
              <w:left w:val="single" w:sz="4" w:space="0" w:color="CBD5E1"/>
              <w:bottom w:val="single" w:sz="4" w:space="0" w:color="CBD5E1"/>
              <w:right w:val="single" w:sz="4" w:space="0" w:color="CBD5E1"/>
            </w:tcBorders>
          </w:tcPr>
          <w:p>
            <w:r>
              <w:rPr>
                <w:rFonts w:ascii="Calibri" w:hAnsi="Calibri"/>
                <w:b/>
                <w:color w:val="065F46"/>
                <w:sz w:val="19"/>
              </w:rPr>
              <w:t>Confirmed</w:t>
            </w:r>
          </w:p>
        </w:tc>
        <w:tc>
          <w:tcPr>
            <w:tcW w:type="dxa" w:w="4608"/>
            <w:shd w:val="clear" w:color="auto" w:fill="EFF6FF"/>
            <w:tcBorders>
              <w:top w:val="single" w:sz="4" w:space="0" w:color="CBD5E1"/>
              <w:left w:val="single" w:sz="4" w:space="0" w:color="CBD5E1"/>
              <w:bottom w:val="single" w:sz="4" w:space="0" w:color="CBD5E1"/>
              <w:right w:val="single" w:sz="4" w:space="0" w:color="CBD5E1"/>
            </w:tcBorders>
          </w:tcPr>
          <w:p>
            <w:r>
              <w:rPr>
                <w:rFonts w:ascii="Calibri" w:hAnsi="Calibri"/>
                <w:color w:val="1E293B"/>
                <w:sz w:val="19"/>
              </w:rPr>
              <w:t>localStorage persistence + success banner</w:t>
            </w:r>
          </w:p>
        </w:tc>
      </w:tr>
      <w:tr>
        <w:tc>
          <w:tcPr>
            <w:tcW w:type="dxa" w:w="3600"/>
            <w:shd w:val="clear" w:color="auto" w:fill="FFFFFF"/>
            <w:tcBorders>
              <w:top w:val="single" w:sz="4" w:space="0" w:color="CBD5E1"/>
              <w:left w:val="single" w:sz="4" w:space="0" w:color="CBD5E1"/>
              <w:bottom w:val="single" w:sz="4" w:space="0" w:color="CBD5E1"/>
              <w:right w:val="single" w:sz="4" w:space="0" w:color="CBD5E1"/>
            </w:tcBorders>
          </w:tcPr>
          <w:p>
            <w:r>
              <w:rPr>
                <w:rFonts w:ascii="Calibri" w:hAnsi="Calibri"/>
                <w:color w:val="1E293B"/>
                <w:sz w:val="19"/>
              </w:rPr>
              <w:t>Wallet — display</w:t>
            </w:r>
          </w:p>
        </w:tc>
        <w:tc>
          <w:tcPr>
            <w:tcW w:type="dxa" w:w="2016"/>
            <w:shd w:val="clear" w:color="auto" w:fill="D1FAE5"/>
            <w:tcBorders>
              <w:top w:val="single" w:sz="4" w:space="0" w:color="CBD5E1"/>
              <w:left w:val="single" w:sz="4" w:space="0" w:color="CBD5E1"/>
              <w:bottom w:val="single" w:sz="4" w:space="0" w:color="CBD5E1"/>
              <w:right w:val="single" w:sz="4" w:space="0" w:color="CBD5E1"/>
            </w:tcBorders>
          </w:tcPr>
          <w:p>
            <w:r>
              <w:rPr>
                <w:rFonts w:ascii="Calibri" w:hAnsi="Calibri"/>
                <w:b/>
                <w:color w:val="065F46"/>
                <w:sz w:val="19"/>
              </w:rPr>
              <w:t>Confirmed</w:t>
            </w:r>
          </w:p>
        </w:tc>
        <w:tc>
          <w:tcPr>
            <w:tcW w:type="dxa" w:w="4608"/>
            <w:shd w:val="clear" w:color="auto" w:fill="FFFFFF"/>
            <w:tcBorders>
              <w:top w:val="single" w:sz="4" w:space="0" w:color="CBD5E1"/>
              <w:left w:val="single" w:sz="4" w:space="0" w:color="CBD5E1"/>
              <w:bottom w:val="single" w:sz="4" w:space="0" w:color="CBD5E1"/>
              <w:right w:val="single" w:sz="4" w:space="0" w:color="CBD5E1"/>
            </w:tcBorders>
          </w:tcPr>
          <w:p>
            <w:r>
              <w:rPr>
                <w:rFonts w:ascii="Calibri" w:hAnsi="Calibri"/>
                <w:color w:val="1E293B"/>
                <w:sz w:val="19"/>
              </w:rPr>
              <w:t>INR 0 / Active shown with graceful 404 fallback</w:t>
            </w:r>
          </w:p>
        </w:tc>
      </w:tr>
      <w:tr>
        <w:tc>
          <w:tcPr>
            <w:tcW w:type="dxa" w:w="3600"/>
            <w:shd w:val="clear" w:color="auto" w:fill="EFF6FF"/>
            <w:tcBorders>
              <w:top w:val="single" w:sz="4" w:space="0" w:color="CBD5E1"/>
              <w:left w:val="single" w:sz="4" w:space="0" w:color="CBD5E1"/>
              <w:bottom w:val="single" w:sz="4" w:space="0" w:color="CBD5E1"/>
              <w:right w:val="single" w:sz="4" w:space="0" w:color="CBD5E1"/>
            </w:tcBorders>
          </w:tcPr>
          <w:p>
            <w:r>
              <w:rPr>
                <w:rFonts w:ascii="Calibri" w:hAnsi="Calibri"/>
                <w:color w:val="1E293B"/>
                <w:sz w:val="19"/>
              </w:rPr>
              <w:t>Wallet — top-up</w:t>
            </w:r>
          </w:p>
        </w:tc>
        <w:tc>
          <w:tcPr>
            <w:tcW w:type="dxa" w:w="2016"/>
            <w:shd w:val="clear" w:color="auto" w:fill="FEE2E2"/>
            <w:tcBorders>
              <w:top w:val="single" w:sz="4" w:space="0" w:color="CBD5E1"/>
              <w:left w:val="single" w:sz="4" w:space="0" w:color="CBD5E1"/>
              <w:bottom w:val="single" w:sz="4" w:space="0" w:color="CBD5E1"/>
              <w:right w:val="single" w:sz="4" w:space="0" w:color="CBD5E1"/>
            </w:tcBorders>
          </w:tcPr>
          <w:p>
            <w:r>
              <w:rPr>
                <w:rFonts w:ascii="Calibri" w:hAnsi="Calibri"/>
                <w:b/>
                <w:color w:val="991B1B"/>
                <w:sz w:val="19"/>
              </w:rPr>
              <w:t>Blocked</w:t>
            </w:r>
          </w:p>
        </w:tc>
        <w:tc>
          <w:tcPr>
            <w:tcW w:type="dxa" w:w="4608"/>
            <w:shd w:val="clear" w:color="auto" w:fill="EFF6FF"/>
            <w:tcBorders>
              <w:top w:val="single" w:sz="4" w:space="0" w:color="CBD5E1"/>
              <w:left w:val="single" w:sz="4" w:space="0" w:color="CBD5E1"/>
              <w:bottom w:val="single" w:sz="4" w:space="0" w:color="CBD5E1"/>
              <w:right w:val="single" w:sz="4" w:space="0" w:color="CBD5E1"/>
            </w:tcBorders>
          </w:tcPr>
          <w:p>
            <w:r>
              <w:rPr>
                <w:rFonts w:ascii="Calibri" w:hAnsi="Calibri"/>
                <w:color w:val="1E293B"/>
                <w:sz w:val="19"/>
              </w:rPr>
              <w:t>Wallet APIs not deployed (404)</w:t>
            </w:r>
          </w:p>
        </w:tc>
      </w:tr>
      <w:tr>
        <w:tc>
          <w:tcPr>
            <w:tcW w:type="dxa" w:w="3600"/>
            <w:shd w:val="clear" w:color="auto" w:fill="FFFFFF"/>
            <w:tcBorders>
              <w:top w:val="single" w:sz="4" w:space="0" w:color="CBD5E1"/>
              <w:left w:val="single" w:sz="4" w:space="0" w:color="CBD5E1"/>
              <w:bottom w:val="single" w:sz="4" w:space="0" w:color="CBD5E1"/>
              <w:right w:val="single" w:sz="4" w:space="0" w:color="CBD5E1"/>
            </w:tcBorders>
          </w:tcPr>
          <w:p>
            <w:r>
              <w:rPr>
                <w:rFonts w:ascii="Calibri" w:hAnsi="Calibri"/>
                <w:color w:val="1E293B"/>
                <w:sz w:val="19"/>
              </w:rPr>
              <w:t>Mobile layout (375px)</w:t>
            </w:r>
          </w:p>
        </w:tc>
        <w:tc>
          <w:tcPr>
            <w:tcW w:type="dxa" w:w="2016"/>
            <w:shd w:val="clear" w:color="auto" w:fill="D1FAE5"/>
            <w:tcBorders>
              <w:top w:val="single" w:sz="4" w:space="0" w:color="CBD5E1"/>
              <w:left w:val="single" w:sz="4" w:space="0" w:color="CBD5E1"/>
              <w:bottom w:val="single" w:sz="4" w:space="0" w:color="CBD5E1"/>
              <w:right w:val="single" w:sz="4" w:space="0" w:color="CBD5E1"/>
            </w:tcBorders>
          </w:tcPr>
          <w:p>
            <w:r>
              <w:rPr>
                <w:rFonts w:ascii="Calibri" w:hAnsi="Calibri"/>
                <w:b/>
                <w:color w:val="065F46"/>
                <w:sz w:val="19"/>
              </w:rPr>
              <w:t>Confirmed</w:t>
            </w:r>
          </w:p>
        </w:tc>
        <w:tc>
          <w:tcPr>
            <w:tcW w:type="dxa" w:w="4608"/>
            <w:shd w:val="clear" w:color="auto" w:fill="FFFFFF"/>
            <w:tcBorders>
              <w:top w:val="single" w:sz="4" w:space="0" w:color="CBD5E1"/>
              <w:left w:val="single" w:sz="4" w:space="0" w:color="CBD5E1"/>
              <w:bottom w:val="single" w:sz="4" w:space="0" w:color="CBD5E1"/>
              <w:right w:val="single" w:sz="4" w:space="0" w:color="CBD5E1"/>
            </w:tcBorders>
          </w:tcPr>
          <w:p>
            <w:r>
              <w:rPr>
                <w:rFonts w:ascii="Calibri" w:hAnsi="Calibri"/>
                <w:color w:val="1E293B"/>
                <w:sz w:val="19"/>
              </w:rPr>
              <w:t>All screens responsive</w:t>
            </w:r>
          </w:p>
        </w:tc>
      </w:tr>
      <w:tr>
        <w:tc>
          <w:tcPr>
            <w:tcW w:type="dxa" w:w="3600"/>
            <w:shd w:val="clear" w:color="auto" w:fill="EFF6FF"/>
            <w:tcBorders>
              <w:top w:val="single" w:sz="4" w:space="0" w:color="CBD5E1"/>
              <w:left w:val="single" w:sz="4" w:space="0" w:color="CBD5E1"/>
              <w:bottom w:val="single" w:sz="4" w:space="0" w:color="CBD5E1"/>
              <w:right w:val="single" w:sz="4" w:space="0" w:color="CBD5E1"/>
            </w:tcBorders>
          </w:tcPr>
          <w:p>
            <w:r>
              <w:rPr>
                <w:rFonts w:ascii="Calibri" w:hAnsi="Calibri"/>
                <w:color w:val="1E293B"/>
                <w:sz w:val="19"/>
              </w:rPr>
              <w:t>Production build</w:t>
            </w:r>
          </w:p>
        </w:tc>
        <w:tc>
          <w:tcPr>
            <w:tcW w:type="dxa" w:w="2016"/>
            <w:shd w:val="clear" w:color="auto" w:fill="D1FAE5"/>
            <w:tcBorders>
              <w:top w:val="single" w:sz="4" w:space="0" w:color="CBD5E1"/>
              <w:left w:val="single" w:sz="4" w:space="0" w:color="CBD5E1"/>
              <w:bottom w:val="single" w:sz="4" w:space="0" w:color="CBD5E1"/>
              <w:right w:val="single" w:sz="4" w:space="0" w:color="CBD5E1"/>
            </w:tcBorders>
          </w:tcPr>
          <w:p>
            <w:r>
              <w:rPr>
                <w:rFonts w:ascii="Calibri" w:hAnsi="Calibri"/>
                <w:b/>
                <w:color w:val="065F46"/>
                <w:sz w:val="19"/>
              </w:rPr>
              <w:t>Confirmed</w:t>
            </w:r>
          </w:p>
        </w:tc>
        <w:tc>
          <w:tcPr>
            <w:tcW w:type="dxa" w:w="4608"/>
            <w:shd w:val="clear" w:color="auto" w:fill="EFF6FF"/>
            <w:tcBorders>
              <w:top w:val="single" w:sz="4" w:space="0" w:color="CBD5E1"/>
              <w:left w:val="single" w:sz="4" w:space="0" w:color="CBD5E1"/>
              <w:bottom w:val="single" w:sz="4" w:space="0" w:color="CBD5E1"/>
              <w:right w:val="single" w:sz="4" w:space="0" w:color="CBD5E1"/>
            </w:tcBorders>
          </w:tcPr>
          <w:p>
            <w:r>
              <w:rPr>
                <w:rFonts w:ascii="Calibri" w:hAnsi="Calibri"/>
                <w:color w:val="1E293B"/>
                <w:sz w:val="19"/>
              </w:rPr>
              <w:t>Zero errors, optimised bundle</w:t>
            </w:r>
          </w:p>
        </w:tc>
      </w:tr>
    </w:tbl>
    <w:p/>
    <w:p>
      <w:r>
        <w:br w:type="page"/>
      </w:r>
    </w:p>
    <w:p>
      <w:pPr>
        <w:pStyle w:val="Heading1"/>
      </w:pPr>
      <w:r>
        <w:t>13. Next Steps &amp; Roadmap</w:t>
      </w:r>
    </w:p>
    <w:p>
      <w:pPr>
        <w:pBdr>
          <w:bottom w:val="single" w:sz="8" w:space="1" w:color="1A56DB"/>
        </w:pBdr>
        <w:spacing w:after="0" w:before="0"/>
      </w:pPr>
    </w:p>
    <w:p>
      <w:pPr>
        <w:pStyle w:val="Heading2"/>
      </w:pPr>
      <w:r>
        <w:t>13.1  Immediate — Requires Backend Team Action</w:t>
      </w:r>
    </w:p>
    <w:p>
      <w:pPr>
        <w:shd w:val="clear" w:color="auto" w:fill="FEF2F2"/>
        <w:pBdr>
          <w:top w:val="single" w:sz="8" w:space="4" w:color="EF4444"/>
          <w:left w:val="single" w:sz="8" w:space="4" w:color="EF4444"/>
          <w:bottom w:val="single" w:sz="8" w:space="4" w:color="EF4444"/>
          <w:right w:val="single" w:sz="8" w:space="4" w:color="EF4444"/>
        </w:pBdr>
        <w:spacing w:before="80" w:after="80"/>
        <w:ind w:left="216" w:right="216"/>
      </w:pPr>
      <w:r>
        <w:rPr>
          <w:rFonts w:ascii="Calibri" w:hAnsi="Calibri"/>
          <w:b w:val="0"/>
          <w:color w:val="1E293B"/>
          <w:sz w:val="20"/>
        </w:rPr>
        <w:t>These items are BLOCKED pending backend deployment. Frontend is ready.</w:t>
      </w:r>
    </w:p>
    <w:p>
      <w:pPr>
        <w:spacing w:before="100"/>
      </w:pPr>
      <w:r>
        <w:rPr>
          <w:rFonts w:ascii="Calibri" w:hAnsi="Calibri"/>
          <w:b/>
          <w:color w:val="DC2626"/>
          <w:sz w:val="21"/>
        </w:rPr>
        <w:t>1.  Fix POST /user</w:t>
      </w:r>
    </w:p>
    <w:p>
      <w:pPr>
        <w:spacing w:after="60"/>
        <w:ind w:left="504"/>
      </w:pPr>
      <w:r>
        <w:rPr>
          <w:rFonts w:ascii="Calibri" w:hAnsi="Calibri"/>
          <w:color w:val="1E293B"/>
          <w:sz w:val="21"/>
        </w:rPr>
        <w:t>Profile updates must work. The firstname field validation is broken server-side. All other payload fields send correctly.</w:t>
      </w:r>
    </w:p>
    <w:p>
      <w:pPr>
        <w:spacing w:before="100"/>
      </w:pPr>
      <w:r>
        <w:rPr>
          <w:rFonts w:ascii="Calibri" w:hAnsi="Calibri"/>
          <w:b/>
          <w:color w:val="DC2626"/>
          <w:sz w:val="21"/>
        </w:rPr>
        <w:t>2.  Deploy All 7 Wallet APIs</w:t>
      </w:r>
    </w:p>
    <w:p>
      <w:pPr>
        <w:spacing w:after="60"/>
        <w:ind w:left="504"/>
      </w:pPr>
      <w:r>
        <w:rPr>
          <w:rFonts w:ascii="Calibri" w:hAnsi="Calibri"/>
          <w:color w:val="1E293B"/>
          <w:sz w:val="21"/>
        </w:rPr>
        <w:t>Endpoints /wallet/create, /wallet/balance, /wallet/history, /wallet/topup/initiate, /wallet/topup/verify, /wallet/pay-booking, /wallet/refund must go live.</w:t>
      </w:r>
    </w:p>
    <w:p>
      <w:pPr>
        <w:spacing w:before="100"/>
      </w:pPr>
      <w:r>
        <w:rPr>
          <w:rFonts w:ascii="Calibri" w:hAnsi="Calibri"/>
          <w:b/>
          <w:color w:val="DC2626"/>
          <w:sz w:val="21"/>
        </w:rPr>
        <w:t>3.  Provide Razorpay Credentials</w:t>
      </w:r>
    </w:p>
    <w:p>
      <w:pPr>
        <w:spacing w:after="60"/>
        <w:ind w:left="504"/>
      </w:pPr>
      <w:r>
        <w:rPr>
          <w:rFonts w:ascii="Calibri" w:hAnsi="Calibri"/>
          <w:color w:val="1E293B"/>
          <w:sz w:val="21"/>
        </w:rPr>
        <w:t>Share the Razorpay API key. Frontend Razorpay code is written — needs only the key and wallet APIs to activate.</w:t>
      </w:r>
    </w:p>
    <w:p>
      <w:pPr>
        <w:spacing w:before="100"/>
      </w:pPr>
      <w:r>
        <w:rPr>
          <w:rFonts w:ascii="Calibri" w:hAnsi="Calibri"/>
          <w:b/>
          <w:color w:val="DC2626"/>
          <w:sz w:val="21"/>
        </w:rPr>
        <w:t>4.  Enable Airport Pricing for Test Account</w:t>
      </w:r>
    </w:p>
    <w:p>
      <w:pPr>
        <w:spacing w:after="60"/>
        <w:ind w:left="504"/>
      </w:pPr>
      <w:r>
        <w:rPr>
          <w:rFonts w:ascii="Calibri" w:hAnsi="Calibri"/>
          <w:color w:val="1E293B"/>
          <w:sz w:val="21"/>
        </w:rPr>
        <w:t>Configure the test agent account (bincy.joseph@savaari.com) with airport access (enable_airport = '1'), or provide a test account that has airport pricing.</w:t>
      </w:r>
    </w:p>
    <w:p>
      <w:pPr>
        <w:spacing w:before="100"/>
      </w:pPr>
      <w:r>
        <w:rPr>
          <w:rFonts w:ascii="Calibri" w:hAnsi="Calibri"/>
          <w:b/>
          <w:color w:val="DC2626"/>
          <w:sz w:val="21"/>
        </w:rPr>
        <w:t>5.  Register Savaari Webhook Callbacks</w:t>
      </w:r>
    </w:p>
    <w:p>
      <w:pPr>
        <w:spacing w:after="60"/>
        <w:ind w:left="504"/>
      </w:pPr>
      <w:r>
        <w:rPr>
          <w:rFonts w:ascii="Calibri" w:hAnsi="Calibri"/>
          <w:color w:val="1E293B"/>
          <w:sz w:val="21"/>
        </w:rPr>
        <w:t>Provide Savaari with the backend callback URL so driver assignment, trip completion, and cancellation events are pushed to the portal. Data models are already defined.</w:t>
      </w:r>
    </w:p>
    <w:p>
      <w:pPr>
        <w:pStyle w:val="Heading2"/>
      </w:pPr>
      <w:r>
        <w:t>13.2  Frontend Enhancements</w:t>
      </w:r>
    </w:p>
    <w:p>
      <w:pPr>
        <w:pStyle w:val="ListBullet"/>
        <w:spacing w:before="20" w:after="20"/>
        <w:ind w:left="432"/>
      </w:pPr>
      <w:r>
        <w:rPr>
          <w:rFonts w:ascii="Calibri" w:hAnsi="Calibri"/>
          <w:b/>
          <w:color w:val="1E293B"/>
          <w:sz w:val="21"/>
        </w:rPr>
        <w:t xml:space="preserve">VAS Booking Integration — </w:t>
      </w:r>
      <w:r>
        <w:rPr>
          <w:rFonts w:ascii="Calibri" w:hAnsi="Calibri"/>
          <w:color w:val="1E293B"/>
          <w:sz w:val="21"/>
        </w:rPr>
        <w:t>Connect Luggage Carrier and Preferred Driver selections to the booking API payload.</w:t>
      </w:r>
    </w:p>
    <w:p>
      <w:pPr>
        <w:pStyle w:val="ListBullet"/>
        <w:spacing w:before="20" w:after="20"/>
        <w:ind w:left="432"/>
      </w:pPr>
      <w:r>
        <w:rPr>
          <w:rFonts w:ascii="Calibri" w:hAnsi="Calibri"/>
          <w:b/>
          <w:color w:val="1E293B"/>
          <w:sz w:val="21"/>
        </w:rPr>
        <w:t xml:space="preserve">Booking Detail View — </w:t>
      </w:r>
      <w:r>
        <w:rPr>
          <w:rFonts w:ascii="Calibri" w:hAnsi="Calibri"/>
          <w:color w:val="1E293B"/>
          <w:sz w:val="21"/>
        </w:rPr>
        <w:t>Click into a booking card to view full details — driver info, fare breakdown, cancellation policy, and refund status.</w:t>
      </w:r>
    </w:p>
    <w:p>
      <w:pPr>
        <w:pStyle w:val="ListBullet"/>
        <w:spacing w:before="20" w:after="20"/>
        <w:ind w:left="432"/>
      </w:pPr>
      <w:r>
        <w:rPr>
          <w:rFonts w:ascii="Calibri" w:hAnsi="Calibri"/>
          <w:b/>
          <w:color w:val="1E293B"/>
          <w:sz w:val="21"/>
        </w:rPr>
        <w:t xml:space="preserve">Real-Time Driver Tracking — </w:t>
      </w:r>
      <w:r>
        <w:rPr>
          <w:rFonts w:ascii="Calibri" w:hAnsi="Calibri"/>
          <w:color w:val="1E293B"/>
          <w:sz w:val="21"/>
        </w:rPr>
        <w:t>Map view showing driver's live location (requires Savaari webhook + WebSocket or polling endpoint).</w:t>
      </w:r>
    </w:p>
    <w:p>
      <w:pPr>
        <w:pStyle w:val="ListBullet"/>
        <w:spacing w:before="20" w:after="20"/>
        <w:ind w:left="432"/>
      </w:pPr>
      <w:r>
        <w:rPr>
          <w:rFonts w:ascii="Calibri" w:hAnsi="Calibri"/>
          <w:b/>
          <w:color w:val="1E293B"/>
          <w:sz w:val="21"/>
        </w:rPr>
        <w:t xml:space="preserve">Cancellation Policy Display — </w:t>
      </w:r>
      <w:r>
        <w:rPr>
          <w:rFonts w:ascii="Calibri" w:hAnsi="Calibri"/>
          <w:color w:val="1E293B"/>
          <w:sz w:val="21"/>
        </w:rPr>
        <w:t>Show cancellation charge amount before confirming cancellation action.</w:t>
      </w:r>
    </w:p>
    <w:p>
      <w:pPr>
        <w:pStyle w:val="ListBullet"/>
        <w:spacing w:before="20" w:after="20"/>
        <w:ind w:left="432"/>
      </w:pPr>
      <w:r>
        <w:rPr>
          <w:rFonts w:ascii="Calibri" w:hAnsi="Calibri"/>
          <w:b/>
          <w:color w:val="1E293B"/>
          <w:sz w:val="21"/>
        </w:rPr>
        <w:t xml:space="preserve">Invoice Generation — </w:t>
      </w:r>
      <w:r>
        <w:rPr>
          <w:rFonts w:ascii="Calibri" w:hAnsi="Calibri"/>
          <w:color w:val="1E293B"/>
          <w:sz w:val="21"/>
        </w:rPr>
        <w:t>PDF invoice for completed trips (requires backend API support for invoice data).</w:t>
      </w:r>
    </w:p>
    <w:p>
      <w:pPr>
        <w:pStyle w:val="ListBullet"/>
        <w:spacing w:before="20" w:after="20"/>
        <w:ind w:left="432"/>
      </w:pPr>
      <w:r>
        <w:rPr>
          <w:rFonts w:ascii="Calibri" w:hAnsi="Calibri"/>
          <w:b/>
          <w:color w:val="1E293B"/>
          <w:sz w:val="21"/>
        </w:rPr>
        <w:t xml:space="preserve">Booking Amendments — </w:t>
      </w:r>
      <w:r>
        <w:rPr>
          <w:rFonts w:ascii="Calibri" w:hAnsi="Calibri"/>
          <w:color w:val="1E293B"/>
          <w:sz w:val="21"/>
        </w:rPr>
        <w:t>Allow changing pickup time or passenger details for upcoming confirmed bookings.</w:t>
      </w:r>
    </w:p>
    <w:p>
      <w:pPr>
        <w:pStyle w:val="ListBullet"/>
        <w:spacing w:before="20" w:after="20"/>
        <w:ind w:left="432"/>
      </w:pPr>
      <w:r>
        <w:rPr>
          <w:rFonts w:ascii="Calibri" w:hAnsi="Calibri"/>
          <w:b/>
          <w:color w:val="1E293B"/>
          <w:sz w:val="21"/>
        </w:rPr>
        <w:t xml:space="preserve">In-App Notifications — </w:t>
      </w:r>
      <w:r>
        <w:rPr>
          <w:rFonts w:ascii="Calibri" w:hAnsi="Calibri"/>
          <w:color w:val="1E293B"/>
          <w:sz w:val="21"/>
        </w:rPr>
        <w:t>Push notifications when driver is assigned, trip starts, or completes.</w:t>
      </w:r>
    </w:p>
    <w:p>
      <w:pPr>
        <w:pStyle w:val="ListBullet"/>
        <w:spacing w:before="20" w:after="20"/>
        <w:ind w:left="432"/>
      </w:pPr>
      <w:r>
        <w:rPr>
          <w:rFonts w:ascii="Calibri" w:hAnsi="Calibri"/>
          <w:b/>
          <w:color w:val="1E293B"/>
          <w:sz w:val="21"/>
        </w:rPr>
        <w:t xml:space="preserve">Multiple Passenger / Group Booking — </w:t>
      </w:r>
      <w:r>
        <w:rPr>
          <w:rFonts w:ascii="Calibri" w:hAnsi="Calibri"/>
          <w:color w:val="1E293B"/>
          <w:sz w:val="21"/>
        </w:rPr>
        <w:t>Support bulk booking for group travel.</w:t>
      </w:r>
    </w:p>
    <w:p>
      <w:pPr>
        <w:pStyle w:val="ListBullet"/>
        <w:spacing w:before="20" w:after="20"/>
        <w:ind w:left="432"/>
      </w:pPr>
      <w:r>
        <w:rPr>
          <w:rFonts w:ascii="Calibri" w:hAnsi="Calibri"/>
          <w:b/>
          <w:color w:val="1E293B"/>
          <w:sz w:val="21"/>
        </w:rPr>
        <w:t xml:space="preserve">Token Auto-Refresh — </w:t>
      </w:r>
      <w:r>
        <w:rPr>
          <w:rFonts w:ascii="Calibri" w:hAnsi="Calibri"/>
          <w:color w:val="1E293B"/>
          <w:sz w:val="21"/>
        </w:rPr>
        <w:t>Auto-refresh Partner and B2B tokens before expiry (~30 minute refresh cycle recommended).</w:t>
      </w:r>
    </w:p>
    <w:p>
      <w:pPr>
        <w:pStyle w:val="Heading2"/>
      </w:pPr>
      <w:r>
        <w:t>13.3  Business Features</w:t>
      </w:r>
    </w:p>
    <w:p>
      <w:pPr>
        <w:pStyle w:val="ListBullet"/>
        <w:spacing w:before="20" w:after="20"/>
        <w:ind w:left="432"/>
      </w:pPr>
      <w:r>
        <w:rPr>
          <w:rFonts w:ascii="Calibri" w:hAnsi="Calibri"/>
          <w:b/>
          <w:color w:val="1E293B"/>
          <w:sz w:val="21"/>
        </w:rPr>
        <w:t xml:space="preserve">Sub-Agent Management — </w:t>
      </w:r>
      <w:r>
        <w:rPr>
          <w:rFonts w:ascii="Calibri" w:hAnsi="Calibri"/>
          <w:color w:val="1E293B"/>
          <w:sz w:val="21"/>
        </w:rPr>
        <w:t>Allow agents to create and manage sub-agents under their account with separate credentials and booking visibility.</w:t>
      </w:r>
    </w:p>
    <w:p>
      <w:pPr>
        <w:pStyle w:val="ListBullet"/>
        <w:spacing w:before="20" w:after="20"/>
        <w:ind w:left="432"/>
      </w:pPr>
      <w:r>
        <w:rPr>
          <w:rFonts w:ascii="Calibri" w:hAnsi="Calibri"/>
          <w:b/>
          <w:color w:val="1E293B"/>
          <w:sz w:val="21"/>
        </w:rPr>
        <w:t xml:space="preserve">Credit Limit / Post-Pay — </w:t>
      </w:r>
      <w:r>
        <w:rPr>
          <w:rFonts w:ascii="Calibri" w:hAnsi="Calibri"/>
          <w:color w:val="1E293B"/>
          <w:sz w:val="21"/>
        </w:rPr>
        <w:t>Allow bookings up to a configured credit limit without wallet funds, settled via post-billing.</w:t>
      </w:r>
    </w:p>
    <w:p>
      <w:pPr>
        <w:pStyle w:val="ListBullet"/>
        <w:spacing w:before="20" w:after="20"/>
        <w:ind w:left="432"/>
      </w:pPr>
      <w:r>
        <w:rPr>
          <w:rFonts w:ascii="Calibri" w:hAnsi="Calibri"/>
          <w:b/>
          <w:color w:val="1E293B"/>
          <w:sz w:val="21"/>
        </w:rPr>
        <w:t xml:space="preserve">Automated Statements — </w:t>
      </w:r>
      <w:r>
        <w:rPr>
          <w:rFonts w:ascii="Calibri" w:hAnsi="Calibri"/>
          <w:color w:val="1E293B"/>
          <w:sz w:val="21"/>
        </w:rPr>
        <w:t>Monthly email reports with fare breakdown, commission earned, and outstanding dues.</w:t>
      </w:r>
    </w:p>
    <w:p>
      <w:pPr>
        <w:pStyle w:val="ListBullet"/>
        <w:spacing w:before="20" w:after="20"/>
        <w:ind w:left="432"/>
      </w:pPr>
      <w:r>
        <w:rPr>
          <w:rFonts w:ascii="Calibri" w:hAnsi="Calibri"/>
          <w:b/>
          <w:color w:val="1E293B"/>
          <w:sz w:val="21"/>
        </w:rPr>
        <w:t xml:space="preserve">Markup Sync to API — </w:t>
      </w:r>
      <w:r>
        <w:rPr>
          <w:rFonts w:ascii="Calibri" w:hAnsi="Calibri"/>
          <w:color w:val="1E293B"/>
          <w:sz w:val="21"/>
        </w:rPr>
        <w:t>Currently markup is stored in browser localStorage only. Backend should store and apply markup server-side for consistency across devices and sessions.</w:t>
      </w:r>
    </w:p>
    <w:p>
      <w:pPr>
        <w:pStyle w:val="ListBullet"/>
        <w:spacing w:before="20" w:after="20"/>
        <w:ind w:left="432"/>
      </w:pPr>
      <w:r>
        <w:rPr>
          <w:rFonts w:ascii="Calibri" w:hAnsi="Calibri"/>
          <w:b/>
          <w:color w:val="1E293B"/>
          <w:sz w:val="21"/>
        </w:rPr>
        <w:t xml:space="preserve">GST Invoice Module — </w:t>
      </w:r>
      <w:r>
        <w:rPr>
          <w:rFonts w:ascii="Calibri" w:hAnsi="Calibri"/>
          <w:color w:val="1E293B"/>
          <w:sz w:val="21"/>
        </w:rPr>
        <w:t>Auto-generate GST-compliant invoices for corporate clients with GSTIN fields.</w:t>
      </w:r>
    </w:p>
    <w:p>
      <w:pPr>
        <w:pStyle w:val="ListBullet"/>
        <w:spacing w:before="20" w:after="20"/>
        <w:ind w:left="432"/>
      </w:pPr>
      <w:r>
        <w:rPr>
          <w:rFonts w:ascii="Calibri" w:hAnsi="Calibri"/>
          <w:b/>
          <w:color w:val="1E293B"/>
          <w:sz w:val="21"/>
        </w:rPr>
        <w:t xml:space="preserve">Preferred Cab Types — </w:t>
      </w:r>
      <w:r>
        <w:rPr>
          <w:rFonts w:ascii="Calibri" w:hAnsi="Calibri"/>
          <w:color w:val="1E293B"/>
          <w:sz w:val="21"/>
        </w:rPr>
        <w:t>Allow agents to pre-configure preferred car categories for quick repeated bookings.</w:t>
      </w:r>
    </w:p>
    <w:p>
      <w:pPr>
        <w:pStyle w:val="ListBullet"/>
        <w:spacing w:before="20" w:after="20"/>
        <w:ind w:left="432"/>
      </w:pPr>
      <w:r>
        <w:rPr>
          <w:rFonts w:ascii="Calibri" w:hAnsi="Calibri"/>
          <w:b/>
          <w:color w:val="1E293B"/>
          <w:sz w:val="21"/>
        </w:rPr>
        <w:t xml:space="preserve">Multi-City Itinerary — </w:t>
      </w:r>
      <w:r>
        <w:rPr>
          <w:rFonts w:ascii="Calibri" w:hAnsi="Calibri"/>
          <w:color w:val="1E293B"/>
          <w:sz w:val="21"/>
        </w:rPr>
        <w:t>Multi-leg trip booking in a single booking form (e.g., Bangalore → Mysore → Coorg).</w:t>
      </w:r>
    </w:p>
    <w:p>
      <w:pPr>
        <w:pStyle w:val="Heading2"/>
      </w:pPr>
      <w:r>
        <w:t>13.4  Technical &amp; Infrastructure</w:t>
      </w:r>
    </w:p>
    <w:p>
      <w:pPr>
        <w:pStyle w:val="ListBullet"/>
        <w:spacing w:before="20" w:after="20"/>
        <w:ind w:left="432"/>
      </w:pPr>
      <w:r>
        <w:rPr>
          <w:rFonts w:ascii="Calibri" w:hAnsi="Calibri"/>
          <w:b/>
          <w:color w:val="1E293B"/>
          <w:sz w:val="21"/>
        </w:rPr>
        <w:t xml:space="preserve">Error Monitoring — </w:t>
      </w:r>
      <w:r>
        <w:rPr>
          <w:rFonts w:ascii="Calibri" w:hAnsi="Calibri"/>
          <w:color w:val="1E293B"/>
          <w:sz w:val="21"/>
        </w:rPr>
        <w:t>Integrate Sentry or similar for production error tracking and alerting.</w:t>
      </w:r>
    </w:p>
    <w:p>
      <w:pPr>
        <w:pStyle w:val="ListBullet"/>
        <w:spacing w:before="20" w:after="20"/>
        <w:ind w:left="432"/>
      </w:pPr>
      <w:r>
        <w:rPr>
          <w:rFonts w:ascii="Calibri" w:hAnsi="Calibri"/>
          <w:b/>
          <w:color w:val="1E293B"/>
          <w:sz w:val="21"/>
        </w:rPr>
        <w:t xml:space="preserve">E2E Test Suite — </w:t>
      </w:r>
      <w:r>
        <w:rPr>
          <w:rFonts w:ascii="Calibri" w:hAnsi="Calibri"/>
          <w:color w:val="1E293B"/>
          <w:sz w:val="21"/>
        </w:rPr>
        <w:t>Playwright or Cypress tests for the critical booking flow — login → search → select car → book.</w:t>
      </w:r>
    </w:p>
    <w:p>
      <w:pPr>
        <w:pStyle w:val="ListBullet"/>
        <w:spacing w:before="20" w:after="20"/>
        <w:ind w:left="432"/>
      </w:pPr>
      <w:r>
        <w:rPr>
          <w:rFonts w:ascii="Calibri" w:hAnsi="Calibri"/>
          <w:b/>
          <w:color w:val="1E293B"/>
          <w:sz w:val="21"/>
        </w:rPr>
        <w:t xml:space="preserve">PWA Support — </w:t>
      </w:r>
      <w:r>
        <w:rPr>
          <w:rFonts w:ascii="Calibri" w:hAnsi="Calibri"/>
          <w:color w:val="1E293B"/>
          <w:sz w:val="21"/>
        </w:rPr>
        <w:t>Service worker for offline capability — useful for field agents with intermittent connectivity.</w:t>
      </w:r>
    </w:p>
    <w:p>
      <w:pPr>
        <w:pStyle w:val="ListBullet"/>
        <w:spacing w:before="20" w:after="20"/>
        <w:ind w:left="432"/>
      </w:pPr>
      <w:r>
        <w:rPr>
          <w:rFonts w:ascii="Calibri" w:hAnsi="Calibri"/>
          <w:b/>
          <w:color w:val="1E293B"/>
          <w:sz w:val="21"/>
        </w:rPr>
        <w:t xml:space="preserve">API Response Caching — </w:t>
      </w:r>
      <w:r>
        <w:rPr>
          <w:rFonts w:ascii="Calibri" w:hAnsi="Calibri"/>
          <w:color w:val="1E293B"/>
          <w:sz w:val="21"/>
        </w:rPr>
        <w:t>Commission and city data rarely change — add HTTP caching headers server-side.</w:t>
      </w:r>
    </w:p>
    <w:p>
      <w:pPr>
        <w:pStyle w:val="ListBullet"/>
        <w:spacing w:before="20" w:after="20"/>
        <w:ind w:left="432"/>
      </w:pPr>
      <w:r>
        <w:rPr>
          <w:rFonts w:ascii="Calibri" w:hAnsi="Calibri"/>
          <w:b/>
          <w:color w:val="1E293B"/>
          <w:sz w:val="21"/>
        </w:rPr>
        <w:t xml:space="preserve">Performance Audit — </w:t>
      </w:r>
      <w:r>
        <w:rPr>
          <w:rFonts w:ascii="Calibri" w:hAnsi="Calibri"/>
          <w:color w:val="1E293B"/>
          <w:sz w:val="21"/>
        </w:rPr>
        <w:t>Lighthouse audit on production build — target Perf score &gt; 90.</w:t>
      </w:r>
    </w:p>
    <w:p>
      <w:pPr>
        <w:pStyle w:val="ListBullet"/>
        <w:spacing w:before="20" w:after="20"/>
        <w:ind w:left="432"/>
      </w:pPr>
      <w:r>
        <w:rPr>
          <w:rFonts w:ascii="Calibri" w:hAnsi="Calibri"/>
          <w:b/>
          <w:color w:val="1E293B"/>
          <w:sz w:val="21"/>
        </w:rPr>
        <w:t xml:space="preserve">CI/CD Pipeline — </w:t>
      </w:r>
      <w:r>
        <w:rPr>
          <w:rFonts w:ascii="Calibri" w:hAnsi="Calibri"/>
          <w:color w:val="1E293B"/>
          <w:sz w:val="21"/>
        </w:rPr>
        <w:t>Automated build and deploy pipeline (GitHub Actions / GitLab CI) with staging environment.</w:t>
      </w:r>
    </w:p>
    <w:p>
      <w:r>
        <w:br w:type="page"/>
      </w:r>
    </w:p>
    <w:p>
      <w:pPr>
        <w:pStyle w:val="Heading1"/>
      </w:pPr>
      <w:r>
        <w:t>Appendix A — Trip Type API Mapping</w:t>
      </w:r>
    </w:p>
    <w:p>
      <w:pPr>
        <w:pBdr>
          <w:bottom w:val="single" w:sz="8" w:space="1" w:color="1A56DB"/>
        </w:pBdr>
        <w:spacing w:after="0" w:before="0"/>
      </w:pPr>
    </w:p>
    <w:tbl>
      <w:tblPr>
        <w:tblStyle w:val="TableGrid"/>
        <w:tblW w:type="auto" w:w="0"/>
        <w:jc w:val="left"/>
        <w:tblLook w:firstColumn="1" w:firstRow="1" w:lastColumn="0" w:lastRow="0" w:noHBand="0" w:noVBand="1" w:val="04A0"/>
      </w:tblPr>
      <w:tblGrid>
        <w:gridCol w:w="2256"/>
        <w:gridCol w:w="2256"/>
        <w:gridCol w:w="2256"/>
        <w:gridCol w:w="2256"/>
      </w:tblGrid>
      <w:tr>
        <w:tc>
          <w:tcPr>
            <w:tcW w:type="dxa" w:w="2304"/>
            <w:shd w:val="clear" w:color="auto" w:fill="1A56DB"/>
            <w:tcBorders>
              <w:top w:val="single" w:sz="4" w:space="0" w:color="1A56DB"/>
              <w:left w:val="single" w:sz="4" w:space="0" w:color="1A56DB"/>
              <w:bottom w:val="single" w:sz="4" w:space="0" w:color="1A56DB"/>
              <w:right w:val="single" w:sz="4" w:space="0" w:color="1A56DB"/>
            </w:tcBorders>
          </w:tcPr>
          <w:p>
            <w:pPr>
              <w:jc w:val="left"/>
            </w:pPr>
            <w:r>
              <w:rPr>
                <w:rFonts w:ascii="Calibri" w:hAnsi="Calibri"/>
                <w:b/>
                <w:color w:val="FFFFFF"/>
                <w:sz w:val="19"/>
              </w:rPr>
              <w:t>UI Tab</w:t>
            </w:r>
          </w:p>
        </w:tc>
        <w:tc>
          <w:tcPr>
            <w:tcW w:type="dxa" w:w="2160"/>
            <w:shd w:val="clear" w:color="auto" w:fill="1A56DB"/>
            <w:tcBorders>
              <w:top w:val="single" w:sz="4" w:space="0" w:color="1A56DB"/>
              <w:left w:val="single" w:sz="4" w:space="0" w:color="1A56DB"/>
              <w:bottom w:val="single" w:sz="4" w:space="0" w:color="1A56DB"/>
              <w:right w:val="single" w:sz="4" w:space="0" w:color="1A56DB"/>
            </w:tcBorders>
          </w:tcPr>
          <w:p>
            <w:pPr>
              <w:jc w:val="left"/>
            </w:pPr>
            <w:r>
              <w:rPr>
                <w:rFonts w:ascii="Calibri" w:hAnsi="Calibri"/>
                <w:b/>
                <w:color w:val="FFFFFF"/>
                <w:sz w:val="19"/>
              </w:rPr>
              <w:t>API tripType</w:t>
            </w:r>
          </w:p>
        </w:tc>
        <w:tc>
          <w:tcPr>
            <w:tcW w:type="dxa" w:w="2592"/>
            <w:shd w:val="clear" w:color="auto" w:fill="1A56DB"/>
            <w:tcBorders>
              <w:top w:val="single" w:sz="4" w:space="0" w:color="1A56DB"/>
              <w:left w:val="single" w:sz="4" w:space="0" w:color="1A56DB"/>
              <w:bottom w:val="single" w:sz="4" w:space="0" w:color="1A56DB"/>
              <w:right w:val="single" w:sz="4" w:space="0" w:color="1A56DB"/>
            </w:tcBorders>
          </w:tcPr>
          <w:p>
            <w:pPr>
              <w:jc w:val="left"/>
            </w:pPr>
            <w:r>
              <w:rPr>
                <w:rFonts w:ascii="Calibri" w:hAnsi="Calibri"/>
                <w:b/>
                <w:color w:val="FFFFFF"/>
                <w:sz w:val="19"/>
              </w:rPr>
              <w:t>API subTripType</w:t>
            </w:r>
          </w:p>
        </w:tc>
        <w:tc>
          <w:tcPr>
            <w:tcW w:type="dxa" w:w="3168"/>
            <w:shd w:val="clear" w:color="auto" w:fill="1A56DB"/>
            <w:tcBorders>
              <w:top w:val="single" w:sz="4" w:space="0" w:color="1A56DB"/>
              <w:left w:val="single" w:sz="4" w:space="0" w:color="1A56DB"/>
              <w:bottom w:val="single" w:sz="4" w:space="0" w:color="1A56DB"/>
              <w:right w:val="single" w:sz="4" w:space="0" w:color="1A56DB"/>
            </w:tcBorders>
          </w:tcPr>
          <w:p>
            <w:pPr>
              <w:jc w:val="left"/>
            </w:pPr>
            <w:r>
              <w:rPr>
                <w:rFonts w:ascii="Calibri" w:hAnsi="Calibri"/>
                <w:b/>
                <w:color w:val="FFFFFF"/>
                <w:sz w:val="19"/>
              </w:rPr>
              <w:t>Description</w:t>
            </w:r>
          </w:p>
        </w:tc>
      </w:tr>
      <w:tr>
        <w:tc>
          <w:tcPr>
            <w:tcW w:type="dxa" w:w="2304"/>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One Way</w:t>
            </w:r>
          </w:p>
        </w:tc>
        <w:tc>
          <w:tcPr>
            <w:tcW w:type="dxa" w:w="2160"/>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outstation</w:t>
            </w:r>
          </w:p>
        </w:tc>
        <w:tc>
          <w:tcPr>
            <w:tcW w:type="dxa" w:w="2592"/>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oneWay</w:t>
            </w:r>
          </w:p>
        </w:tc>
        <w:tc>
          <w:tcPr>
            <w:tcW w:type="dxa" w:w="3168"/>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Single-leg intercity</w:t>
            </w:r>
          </w:p>
        </w:tc>
      </w:tr>
      <w:tr>
        <w:tc>
          <w:tcPr>
            <w:tcW w:type="dxa" w:w="2304"/>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Round Trip</w:t>
            </w:r>
          </w:p>
        </w:tc>
        <w:tc>
          <w:tcPr>
            <w:tcW w:type="dxa" w:w="2160"/>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outstation</w:t>
            </w:r>
          </w:p>
        </w:tc>
        <w:tc>
          <w:tcPr>
            <w:tcW w:type="dxa" w:w="2592"/>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roundTrip</w:t>
            </w:r>
          </w:p>
        </w:tc>
        <w:tc>
          <w:tcPr>
            <w:tcW w:type="dxa" w:w="3168"/>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Return trip with duration</w:t>
            </w:r>
          </w:p>
        </w:tc>
      </w:tr>
      <w:tr>
        <w:tc>
          <w:tcPr>
            <w:tcW w:type="dxa" w:w="2304"/>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Local (8hr)</w:t>
            </w:r>
          </w:p>
        </w:tc>
        <w:tc>
          <w:tcPr>
            <w:tcW w:type="dxa" w:w="2160"/>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local</w:t>
            </w:r>
          </w:p>
        </w:tc>
        <w:tc>
          <w:tcPr>
            <w:tcW w:type="dxa" w:w="2592"/>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880</w:t>
            </w:r>
          </w:p>
        </w:tc>
        <w:tc>
          <w:tcPr>
            <w:tcW w:type="dxa" w:w="3168"/>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City-within 8-hour rental</w:t>
            </w:r>
          </w:p>
        </w:tc>
      </w:tr>
      <w:tr>
        <w:tc>
          <w:tcPr>
            <w:tcW w:type="dxa" w:w="2304"/>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Local (12hr)</w:t>
            </w:r>
          </w:p>
        </w:tc>
        <w:tc>
          <w:tcPr>
            <w:tcW w:type="dxa" w:w="2160"/>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local</w:t>
            </w:r>
          </w:p>
        </w:tc>
        <w:tc>
          <w:tcPr>
            <w:tcW w:type="dxa" w:w="2592"/>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1200</w:t>
            </w:r>
          </w:p>
        </w:tc>
        <w:tc>
          <w:tcPr>
            <w:tcW w:type="dxa" w:w="3168"/>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City-within 12-hour rental</w:t>
            </w:r>
          </w:p>
        </w:tc>
      </w:tr>
      <w:tr>
        <w:tc>
          <w:tcPr>
            <w:tcW w:type="dxa" w:w="2304"/>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Airport — Drop</w:t>
            </w:r>
          </w:p>
        </w:tc>
        <w:tc>
          <w:tcPr>
            <w:tcW w:type="dxa" w:w="2160"/>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airport</w:t>
            </w:r>
          </w:p>
        </w:tc>
        <w:tc>
          <w:tcPr>
            <w:tcW w:type="dxa" w:w="2592"/>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airportDrop</w:t>
            </w:r>
          </w:p>
        </w:tc>
        <w:tc>
          <w:tcPr>
            <w:tcW w:type="dxa" w:w="3168"/>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Customer drop at airport</w:t>
            </w:r>
          </w:p>
        </w:tc>
      </w:tr>
      <w:tr>
        <w:tc>
          <w:tcPr>
            <w:tcW w:type="dxa" w:w="2304"/>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Airport — Pickup</w:t>
            </w:r>
          </w:p>
        </w:tc>
        <w:tc>
          <w:tcPr>
            <w:tcW w:type="dxa" w:w="2160"/>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airport</w:t>
            </w:r>
          </w:p>
        </w:tc>
        <w:tc>
          <w:tcPr>
            <w:tcW w:type="dxa" w:w="2592"/>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airportPickup</w:t>
            </w:r>
          </w:p>
        </w:tc>
        <w:tc>
          <w:tcPr>
            <w:tcW w:type="dxa" w:w="3168"/>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Customer pickup from airport</w:t>
            </w:r>
          </w:p>
        </w:tc>
      </w:tr>
    </w:tbl>
    <w:p/>
    <w:p>
      <w:pPr>
        <w:pStyle w:val="Heading1"/>
      </w:pPr>
      <w:r>
        <w:t>Appendix B — Key Configuration Files</w:t>
      </w:r>
    </w:p>
    <w:p>
      <w:pPr>
        <w:pBdr>
          <w:bottom w:val="single" w:sz="8" w:space="1" w:color="1A56DB"/>
        </w:pBdr>
        <w:spacing w:after="0" w:before="0"/>
      </w:pPr>
    </w:p>
    <w:tbl>
      <w:tblPr>
        <w:tblStyle w:val="TableGrid"/>
        <w:tblW w:type="auto" w:w="0"/>
        <w:jc w:val="left"/>
        <w:tblLook w:firstColumn="1" w:firstRow="1" w:lastColumn="0" w:lastRow="0" w:noHBand="0" w:noVBand="1" w:val="04A0"/>
      </w:tblPr>
      <w:tblGrid>
        <w:gridCol w:w="4513"/>
        <w:gridCol w:w="4513"/>
      </w:tblGrid>
      <w:tr>
        <w:tc>
          <w:tcPr>
            <w:tcW w:type="dxa" w:w="4608"/>
            <w:shd w:val="clear" w:color="auto" w:fill="1A56DB"/>
            <w:tcBorders>
              <w:top w:val="single" w:sz="4" w:space="0" w:color="1A56DB"/>
              <w:left w:val="single" w:sz="4" w:space="0" w:color="1A56DB"/>
              <w:bottom w:val="single" w:sz="4" w:space="0" w:color="1A56DB"/>
              <w:right w:val="single" w:sz="4" w:space="0" w:color="1A56DB"/>
            </w:tcBorders>
          </w:tcPr>
          <w:p>
            <w:pPr>
              <w:jc w:val="left"/>
            </w:pPr>
            <w:r>
              <w:rPr>
                <w:rFonts w:ascii="Calibri" w:hAnsi="Calibri"/>
                <w:b/>
                <w:color w:val="FFFFFF"/>
                <w:sz w:val="19"/>
              </w:rPr>
              <w:t>File</w:t>
            </w:r>
          </w:p>
        </w:tc>
        <w:tc>
          <w:tcPr>
            <w:tcW w:type="dxa" w:w="5616"/>
            <w:shd w:val="clear" w:color="auto" w:fill="1A56DB"/>
            <w:tcBorders>
              <w:top w:val="single" w:sz="4" w:space="0" w:color="1A56DB"/>
              <w:left w:val="single" w:sz="4" w:space="0" w:color="1A56DB"/>
              <w:bottom w:val="single" w:sz="4" w:space="0" w:color="1A56DB"/>
              <w:right w:val="single" w:sz="4" w:space="0" w:color="1A56DB"/>
            </w:tcBorders>
          </w:tcPr>
          <w:p>
            <w:pPr>
              <w:jc w:val="left"/>
            </w:pPr>
            <w:r>
              <w:rPr>
                <w:rFonts w:ascii="Calibri" w:hAnsi="Calibri"/>
                <w:b/>
                <w:color w:val="FFFFFF"/>
                <w:sz w:val="19"/>
              </w:rPr>
              <w:t>Purpose</w:t>
            </w:r>
          </w:p>
        </w:tc>
      </w:tr>
      <w:tr>
        <w:tc>
          <w:tcPr>
            <w:tcW w:type="dxa" w:w="4608"/>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proxy.conf.json</w:t>
            </w:r>
          </w:p>
        </w:tc>
        <w:tc>
          <w:tcPr>
            <w:tcW w:type="dxa" w:w="5616"/>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Dev server proxy for both API domains</w:t>
            </w:r>
          </w:p>
        </w:tc>
      </w:tr>
      <w:tr>
        <w:tc>
          <w:tcPr>
            <w:tcW w:type="dxa" w:w="4608"/>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src/environments/environment.ts</w:t>
            </w:r>
          </w:p>
        </w:tc>
        <w:tc>
          <w:tcPr>
            <w:tcW w:type="dxa" w:w="5616"/>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Dev config — useMockData flag, API base URLs, credentials</w:t>
            </w:r>
          </w:p>
        </w:tc>
      </w:tr>
      <w:tr>
        <w:tc>
          <w:tcPr>
            <w:tcW w:type="dxa" w:w="4608"/>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src/environments/environment.production.ts</w:t>
            </w:r>
          </w:p>
        </w:tc>
        <w:tc>
          <w:tcPr>
            <w:tcW w:type="dxa" w:w="5616"/>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Production config</w:t>
            </w:r>
          </w:p>
        </w:tc>
      </w:tr>
      <w:tr>
        <w:tc>
          <w:tcPr>
            <w:tcW w:type="dxa" w:w="4608"/>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.claude/launch.json</w:t>
            </w:r>
          </w:p>
        </w:tc>
        <w:tc>
          <w:tcPr>
            <w:tcW w:type="dxa" w:w="5616"/>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Dev server launch config (ng serve, port 4200)</w:t>
            </w:r>
          </w:p>
        </w:tc>
      </w:tr>
      <w:tr>
        <w:tc>
          <w:tcPr>
            <w:tcW w:type="dxa" w:w="4608"/>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src/app/app.routes.ts</w:t>
            </w:r>
          </w:p>
        </w:tc>
        <w:tc>
          <w:tcPr>
            <w:tcW w:type="dxa" w:w="5616"/>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All application routes with auth guard</w:t>
            </w:r>
          </w:p>
        </w:tc>
      </w:tr>
      <w:tr>
        <w:tc>
          <w:tcPr>
            <w:tcW w:type="dxa" w:w="4608"/>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src/app/app.config.ts</w:t>
            </w:r>
          </w:p>
        </w:tc>
        <w:tc>
          <w:tcPr>
            <w:tcW w:type="dxa" w:w="5616"/>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App-level providers — HttpClient, Router</w:t>
            </w:r>
          </w:p>
        </w:tc>
      </w:tr>
    </w:tbl>
    <w:p/>
    <w:p>
      <w:pPr>
        <w:pStyle w:val="Heading1"/>
      </w:pPr>
      <w:r>
        <w:t>Appendix C — Local Car Image Assets</w:t>
      </w:r>
    </w:p>
    <w:p>
      <w:pPr>
        <w:pBdr>
          <w:bottom w:val="single" w:sz="8" w:space="1" w:color="1A56DB"/>
        </w:pBdr>
        <w:spacing w:after="0" w:before="0"/>
      </w:pPr>
    </w:p>
    <w:p>
      <w:pPr>
        <w:spacing w:after="80"/>
      </w:pPr>
      <w:r>
        <w:rPr>
          <w:rFonts w:ascii="Calibri" w:hAnsi="Calibri"/>
          <w:b w:val="0"/>
          <w:i w:val="0"/>
          <w:color w:val="1E293B"/>
          <w:sz w:val="21"/>
        </w:rPr>
        <w:t>Located in: src/assets/images/cars/</w:t>
      </w:r>
    </w:p>
    <w:tbl>
      <w:tblPr>
        <w:tblStyle w:val="TableGrid"/>
        <w:tblW w:type="auto" w:w="0"/>
        <w:jc w:val="left"/>
        <w:tblLook w:firstColumn="1" w:firstRow="1" w:lastColumn="0" w:lastRow="0" w:noHBand="0" w:noVBand="1" w:val="04A0"/>
      </w:tblPr>
      <w:tblGrid>
        <w:gridCol w:w="3009"/>
        <w:gridCol w:w="3009"/>
        <w:gridCol w:w="3009"/>
      </w:tblGrid>
      <w:tr>
        <w:tc>
          <w:tcPr>
            <w:tcW w:type="dxa" w:w="2160"/>
            <w:shd w:val="clear" w:color="auto" w:fill="1A56DB"/>
            <w:tcBorders>
              <w:top w:val="single" w:sz="4" w:space="0" w:color="1A56DB"/>
              <w:left w:val="single" w:sz="4" w:space="0" w:color="1A56DB"/>
              <w:bottom w:val="single" w:sz="4" w:space="0" w:color="1A56DB"/>
              <w:right w:val="single" w:sz="4" w:space="0" w:color="1A56DB"/>
            </w:tcBorders>
          </w:tcPr>
          <w:p>
            <w:pPr>
              <w:jc w:val="left"/>
            </w:pPr>
            <w:r>
              <w:rPr>
                <w:rFonts w:ascii="Calibri" w:hAnsi="Calibri"/>
                <w:b/>
                <w:color w:val="FFFFFF"/>
                <w:sz w:val="19"/>
              </w:rPr>
              <w:t>Image File</w:t>
            </w:r>
          </w:p>
        </w:tc>
        <w:tc>
          <w:tcPr>
            <w:tcW w:type="dxa" w:w="2160"/>
            <w:shd w:val="clear" w:color="auto" w:fill="1A56DB"/>
            <w:tcBorders>
              <w:top w:val="single" w:sz="4" w:space="0" w:color="1A56DB"/>
              <w:left w:val="single" w:sz="4" w:space="0" w:color="1A56DB"/>
              <w:bottom w:val="single" w:sz="4" w:space="0" w:color="1A56DB"/>
              <w:right w:val="single" w:sz="4" w:space="0" w:color="1A56DB"/>
            </w:tcBorders>
          </w:tcPr>
          <w:p>
            <w:pPr>
              <w:jc w:val="left"/>
            </w:pPr>
            <w:r>
              <w:rPr>
                <w:rFonts w:ascii="Calibri" w:hAnsi="Calibri"/>
                <w:b/>
                <w:color w:val="FFFFFF"/>
                <w:sz w:val="19"/>
              </w:rPr>
              <w:t>Category</w:t>
            </w:r>
          </w:p>
        </w:tc>
        <w:tc>
          <w:tcPr>
            <w:tcW w:type="dxa" w:w="5904"/>
            <w:shd w:val="clear" w:color="auto" w:fill="1A56DB"/>
            <w:tcBorders>
              <w:top w:val="single" w:sz="4" w:space="0" w:color="1A56DB"/>
              <w:left w:val="single" w:sz="4" w:space="0" w:color="1A56DB"/>
              <w:bottom w:val="single" w:sz="4" w:space="0" w:color="1A56DB"/>
              <w:right w:val="single" w:sz="4" w:space="0" w:color="1A56DB"/>
            </w:tcBorders>
          </w:tcPr>
          <w:p>
            <w:pPr>
              <w:jc w:val="left"/>
            </w:pPr>
            <w:r>
              <w:rPr>
                <w:rFonts w:ascii="Calibri" w:hAnsi="Calibri"/>
                <w:b/>
                <w:color w:val="FFFFFF"/>
                <w:sz w:val="19"/>
              </w:rPr>
              <w:t>Mapped To</w:t>
            </w:r>
          </w:p>
        </w:tc>
      </w:tr>
      <w:tr>
        <w:tc>
          <w:tcPr>
            <w:tcW w:type="dxa" w:w="2160"/>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etios.png</w:t>
            </w:r>
          </w:p>
        </w:tc>
        <w:tc>
          <w:tcPr>
            <w:tcW w:type="dxa" w:w="2160"/>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Sedan (default)</w:t>
            </w:r>
          </w:p>
        </w:tc>
        <w:tc>
          <w:tcPr>
            <w:tcW w:type="dxa" w:w="5904"/>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Toyota Etios, Dzire, and any unrecognised car type</w:t>
            </w:r>
          </w:p>
        </w:tc>
      </w:tr>
      <w:tr>
        <w:tc>
          <w:tcPr>
            <w:tcW w:type="dxa" w:w="2160"/>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ertiga.png</w:t>
            </w:r>
          </w:p>
        </w:tc>
        <w:tc>
          <w:tcPr>
            <w:tcW w:type="dxa" w:w="2160"/>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SUV / 6+1</w:t>
            </w:r>
          </w:p>
        </w:tc>
        <w:tc>
          <w:tcPr>
            <w:tcW w:type="dxa" w:w="5904"/>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Ertiga, Kia Carens, Creta, XUV, any 6-seater SUV</w:t>
            </w:r>
          </w:p>
        </w:tc>
      </w:tr>
      <w:tr>
        <w:tc>
          <w:tcPr>
            <w:tcW w:type="dxa" w:w="2160"/>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wagonr.png</w:t>
            </w:r>
          </w:p>
        </w:tc>
        <w:tc>
          <w:tcPr>
            <w:tcW w:type="dxa" w:w="2160"/>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Hatchback</w:t>
            </w:r>
          </w:p>
        </w:tc>
        <w:tc>
          <w:tcPr>
            <w:tcW w:type="dxa" w:w="5904"/>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Wagon R and hatchback category</w:t>
            </w:r>
          </w:p>
        </w:tc>
      </w:tr>
      <w:tr>
        <w:tc>
          <w:tcPr>
            <w:tcW w:type="dxa" w:w="2160"/>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innova.png</w:t>
            </w:r>
          </w:p>
        </w:tc>
        <w:tc>
          <w:tcPr>
            <w:tcW w:type="dxa" w:w="2160"/>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MUV / Tempo</w:t>
            </w:r>
          </w:p>
        </w:tc>
        <w:tc>
          <w:tcPr>
            <w:tcW w:type="dxa" w:w="5904"/>
            <w:shd w:val="clear" w:color="auto" w:fill="FFFF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Innova, Tempo Traveller, Minibus</w:t>
            </w:r>
          </w:p>
        </w:tc>
      </w:tr>
      <w:tr>
        <w:tc>
          <w:tcPr>
            <w:tcW w:type="dxa" w:w="2160"/>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crysta.png</w:t>
            </w:r>
          </w:p>
        </w:tc>
        <w:tc>
          <w:tcPr>
            <w:tcW w:type="dxa" w:w="2160"/>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Premium MUV</w:t>
            </w:r>
          </w:p>
        </w:tc>
        <w:tc>
          <w:tcPr>
            <w:tcW w:type="dxa" w:w="5904"/>
            <w:shd w:val="clear" w:color="auto" w:fill="EFF6FF"/>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9"/>
              </w:rPr>
              <w:t>Innova Crysta (premium variant)</w:t>
            </w:r>
          </w:p>
        </w:tc>
      </w:tr>
    </w:tbl>
    <w:p/>
    <w:p>
      <w:pPr>
        <w:spacing w:after="80"/>
      </w:pPr>
      <w:r>
        <w:rPr>
          <w:rFonts w:ascii="Calibri" w:hAnsi="Calibri"/>
          <w:b w:val="0"/>
          <w:i w:val="0"/>
          <w:color w:val="1E293B"/>
          <w:sz w:val="21"/>
        </w:rPr>
        <w:t>Mapping priority: (1) Exact car type ID match → (2) Car name keyword match → (3) Default: etios.png</w:t>
      </w:r>
    </w:p>
    <w:sectPr w:rsidR="00FC693F" w:rsidRPr="0006063C" w:rsidSect="00034616">
      <w:headerReference w:type="default" r:id="rId9"/>
      <w:footerReference w:type="default" r:id="rId1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1" w:color="CBD5E1"/>
      </w:pBdr>
    </w:pPr>
    <w:r>
      <w:rPr>
        <w:rFonts w:ascii="Calibri" w:hAnsi="Calibri"/>
        <w:color w:val="94A3B8"/>
        <w:sz w:val="17"/>
      </w:rPr>
      <w:t xml:space="preserve">Confidential  |  Savaari B2B Portal  |  March 2026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1" w:color="CBD5E1"/>
      </w:pBdr>
    </w:pPr>
    <w:r>
      <w:rPr>
        <w:rFonts w:ascii="Calibri" w:hAnsi="Calibri"/>
        <w:i/>
        <w:color w:val="94A3B8"/>
        <w:sz w:val="17"/>
      </w:rPr>
      <w:t>Savaari B2B Portal — Technical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0" w:lineRule="exact"/>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A56DB"/>
      <w:sz w:val="3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1E293B"/>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b/>
      <w:bCs/>
      <w:color w:val="1E40A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