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100" w:lineRule="auto"/>
        <w:jc w:val="center"/>
        <w:rPr/>
      </w:pPr>
      <w:r w:rsidDel="00000000" w:rsidR="00000000" w:rsidRPr="00000000">
        <w:rPr>
          <w:b w:val="1"/>
          <w:bCs w:val="1"/>
          <w:color w:val="1a3a5c"/>
          <w:sz w:val="30"/>
          <w:szCs w:val="30"/>
          <w:rtl w:val="0"/>
        </w:rPr>
        <w:t xml:space="preserve">ARIC Data Integration in the Cardiorenal HFpEF Progression Model</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i w:val="1"/>
          <w:iCs w:val="1"/>
          <w:color w:val="4a5568"/>
          <w:rtl w:val="0"/>
        </w:rPr>
        <w:t xml:space="preserve">Procedural Description — ML/AI Pipeline</w:t>
      </w:r>
      <w:r w:rsidDel="00000000" w:rsidR="00000000" w:rsidRPr="00000000">
        <w:rPr>
          <w:rtl w:val="0"/>
        </w:rPr>
      </w:r>
    </w:p>
    <w:p w:rsidR="00000000" w:rsidDel="00000000" w:rsidP="00000000" w:rsidRDefault="00000000" w:rsidRPr="00000000" w14:paraId="00000003">
      <w:pPr>
        <w:pBdr>
          <w:bottom w:color="cbd5e0" w:space="1" w:sz="4" w:val="single"/>
        </w:pBdr>
        <w:spacing w:after="140" w:before="140" w:lineRule="auto"/>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Objective</w:t>
      </w:r>
    </w:p>
    <w:p w:rsidR="00000000" w:rsidDel="00000000" w:rsidP="00000000" w:rsidRDefault="00000000" w:rsidRPr="00000000" w14:paraId="00000005">
      <w:pPr>
        <w:spacing w:after="100" w:line="276" w:lineRule="auto"/>
        <w:rPr/>
      </w:pPr>
      <w:r w:rsidDel="00000000" w:rsidR="00000000" w:rsidRPr="00000000">
        <w:rPr>
          <w:rtl w:val="0"/>
        </w:rPr>
        <w:t xml:space="preserve">We aim to compute a novel biomarker of cardiac allostatic capacity that predicts incident HFpEF, estimated from the pattern of change across echocardiographic measurements over time.</w:t>
      </w:r>
    </w:p>
    <w:p w:rsidR="00000000" w:rsidDel="00000000" w:rsidP="00000000" w:rsidRDefault="00000000" w:rsidRPr="00000000" w14:paraId="00000006">
      <w:pPr>
        <w:spacing w:after="100" w:line="276" w:lineRule="auto"/>
        <w:rPr/>
      </w:pPr>
      <w:r w:rsidDel="00000000" w:rsidR="00000000" w:rsidRPr="00000000">
        <w:rPr>
          <w:rtl w:val="0"/>
        </w:rPr>
        <w:t xml:space="preserve">The approach has two phases. First, we use reinforcement learning to discover a latent compensation mechanism from synthetic echo trajectories anchored to ARIC population distributions. Second, we use an LLM-guided optimizer to fit individual ARIC participants to this mechanism, producing a patient-specific capacity estimate that can be validated against held-out data and adjudicated HF outcomes.</w:t>
      </w:r>
    </w:p>
    <w:p w:rsidR="00000000" w:rsidDel="00000000" w:rsidP="00000000" w:rsidRDefault="00000000" w:rsidRPr="00000000" w14:paraId="00000007">
      <w:pPr>
        <w:pBdr>
          <w:bottom w:color="cbd5e0" w:space="1" w:sz="4" w:val="single"/>
        </w:pBdr>
        <w:spacing w:after="140" w:before="140" w:lineRule="auto"/>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Starting Data</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Source: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ARIC echocardiographic variables. Means, standard deviations, and sample sizes for each echo variable at Visit 5 (~age 68) and Visit 7 (~age 78). Baseline healthy distribution 5 years prior to Visit 5 using distributions from literature.</w:t>
        <w:br w:type="textWrapping"/>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Distribution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https://pubmed.ncbi.nlm.nih.gov/31505940/</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Variables: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LV mass index, ejection fraction, E/e’ ratio, wall thickness, end-diastolic volume, end-systolic volume, LA volume index, longitudinal strain, eGFR, and demographic/clinical covariates (age, sex, DM, HTN).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cross-sectional distributions (V5, V7) plus a constructed healthy baseline distribution (~age 60). Individual-level ARIC data is used in Step 3 for patient-specific fitting.</w:t>
      </w:r>
    </w:p>
    <w:p w:rsidR="00000000" w:rsidDel="00000000" w:rsidP="00000000" w:rsidRDefault="00000000" w:rsidRPr="00000000" w14:paraId="0000000C">
      <w:pPr>
        <w:pBdr>
          <w:bottom w:color="cbd5e0" w:space="1" w:sz="4" w:val="single"/>
        </w:pBdr>
        <w:spacing w:after="140" w:before="140" w:lineRule="auto"/>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Step 1: Generate Synthetic Trajectories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Input: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ARIC distributional parameters (mean, SD) for each echo variable at Baseline, Visit 5, and Visit 7, stratified by sex/DM/HTN.</w:t>
        <w:tab/>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synthetic patient, sample a Baseline echo profile, a Visit 5 echo profile, and a Visit 7 echo profile from the corresponding Normal distributions within the same demographic stratum.</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Output: </w:t>
      </w:r>
      <w:sdt>
        <w:sdtPr>
          <w:id w:val="346496613"/>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100,000+ synthetic three-waypoint trajectories (Baseline → V5 → V7), each consisting of a vector of echo values at three time points plus demographic labels.</w:t>
          </w:r>
        </w:sdtContent>
      </w:sdt>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the full space of echo transitions observed in the ARIC population, so the RL agent can discover the compensatory mechanism that explains each trajectory shape.</w:t>
      </w:r>
    </w:p>
    <w:p w:rsidR="00000000" w:rsidDel="00000000" w:rsidP="00000000" w:rsidRDefault="00000000" w:rsidRPr="00000000" w14:paraId="00000012">
      <w:pPr>
        <w:pBdr>
          <w:bottom w:color="cbd5e0" w:space="1" w:sz="4" w:val="single"/>
        </w:pBdr>
        <w:spacing w:after="140" w:before="140" w:lineRule="auto"/>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Step 2: Train RL Agent to Discover the Compensation Mechanism - Nihar</w:t>
      </w:r>
    </w:p>
    <w:p w:rsidR="00000000" w:rsidDel="00000000" w:rsidP="00000000" w:rsidRDefault="00000000" w:rsidRPr="00000000" w14:paraId="00000014">
      <w:pPr>
        <w:spacing w:after="100" w:line="276" w:lineRule="auto"/>
        <w:rPr/>
      </w:pPr>
      <w:r w:rsidDel="00000000" w:rsidR="00000000" w:rsidRPr="00000000">
        <w:rPr>
          <w:rtl w:val="0"/>
        </w:rPr>
        <w:t xml:space="preserve">The differential equation system encodes known physiology: how tissue stiffness increases with age, how nephrons are lost, and how myocyte geometry relates to cardiac output. What is </w:t>
      </w:r>
      <w:r w:rsidDel="00000000" w:rsidR="00000000" w:rsidRPr="00000000">
        <w:rPr>
          <w:i w:val="1"/>
          <w:iCs w:val="1"/>
          <w:rtl w:val="0"/>
        </w:rPr>
        <w:t xml:space="preserve">not</w:t>
      </w:r>
      <w:r w:rsidDel="00000000" w:rsidR="00000000" w:rsidRPr="00000000">
        <w:rPr>
          <w:rtl w:val="0"/>
        </w:rPr>
        <w:t xml:space="preserve"> known is how the body allocates its finite compensatory reserves over time. The RL agent discovers this mechanism by learning, across all synthetic trajectory shapes, which allocation strategies best preserve cardiac output.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Input: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 simulator (8 coupled ODEs, ~20 rate parameters) plus the 100,000+ synthetic trajectory waypoints from Step 1. </w:t>
        <w:br w:type="textWrapping"/>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Differential Equations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https://pubmed.ncbi.nlm.nih.gov/37956217/</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Mapping echo profiles to DE state: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sampled echo profile is translated into the DE state vector by inverting the model’s algebraic relationships. LV mass index and wall thickness determine myocyte length and thickness. Ejection fraction and end-diastolic volume constrain fiber stiffness. E/e’ ratio reflects filling pressure, which is a function of stiffness and geometry. eGFR maps to nephron count and filtration coefficient. This inversion converts a clinical echo profile into the internal state that the DE system operates 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synthetic trajectory, the DE simulator advances the disease state month by month. At each annual decision point, the RL agent observes the current DE state and decides how to allocate remaining capacity across competing compensatory mechanisms. The simulator steps forward under that allocation. This cycle repeats for 15+ simulated years, producing a dense trajectory that must pass through the sampled Baseline, V5 and V7 waypoints.</w:t>
        <w:br w:type="textWrapping"/>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Prior 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https://arxiv.org/pdf/2106.16187</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Training: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agent is trained across ~2 million simulated patient-years spanning all trajectory shapes from Step 1. It learns which allocation strategies preserve cardiac output longest for each combination of disease burden and remaining reserve.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Output: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76"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complete simulator: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 system + trained RL policy together form a forward model. Given a set of rate parameters and a patient profile, this simulator produces a dense monthly trajectory of echo-observable quantities plus the latent capacity variable at every time point.</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76"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value network: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any DE state, outputs the estimated remaining adaptive reserve. This is the biomarker function.</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RL agent’s scientific contribution is the discovered compensation mechanism itself: a learned function describing how biological systems allocate adaptive reserves, extracted from the space of all ARIC-consistent trajectories.</w:t>
      </w:r>
    </w:p>
    <w:p w:rsidR="00000000" w:rsidDel="00000000" w:rsidP="00000000" w:rsidRDefault="00000000" w:rsidRPr="00000000" w14:paraId="0000001D">
      <w:pPr>
        <w:pBdr>
          <w:bottom w:color="cbd5e0" w:space="1" w:sz="4" w:val="single"/>
        </w:pBdr>
        <w:spacing w:after="140" w:before="140" w:lineRule="auto"/>
        <w:rPr/>
      </w:pP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Step 3: Fit Individual ARIC Participants via LLM Agent - Nihar</w:t>
      </w:r>
    </w:p>
    <w:p w:rsidR="00000000" w:rsidDel="00000000" w:rsidP="00000000" w:rsidRDefault="00000000" w:rsidRPr="00000000" w14:paraId="0000001F">
      <w:pPr>
        <w:spacing w:after="100" w:line="276" w:lineRule="auto"/>
        <w:rPr/>
      </w:pPr>
      <w:r w:rsidDel="00000000" w:rsidR="00000000" w:rsidRPr="00000000">
        <w:rPr>
          <w:rtl w:val="0"/>
        </w:rPr>
        <w:t xml:space="preserve">Steps 1–2 produced the simulator. Step 3 uses it to fit real ARIC participants by finding, for each individual, the DE rate parameters that reproduce their observed echo data.</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Input: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Individual-level ARIC data for participants in a training dataset: Visit 5 echo panel, Visit 7 echo panel, demographics, clinical history, and eGFR at each visit.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Mapping observed data to DE state: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participant’s Visit 5 echo profile is inverted into the DE state vector using the same algebraic relationships described in Step 2. This provides the initial condition for the simulator. The Visit 7 echo profile, similarly inverted, provides the target state that the simulation must reach.</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participant in the training set, an LLM agent iteratively searches for the DE rate parameters that cause the full simulator (DE + RL policy from Step 2) to produce a trajectory matching their observed V5 and V7 data. The fitting loop:</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the simulator from the participant’s V5 state. Compare the simulated V7 echo values against the observed V7 values.</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76" w:lineRule="auto"/>
        <w:ind w:left="1440" w:right="0" w:hanging="360"/>
        <w:jc w:val="left"/>
        <w:rPr/>
      </w:pPr>
      <w:sdt>
        <w:sdtPr>
          <w:id w:val="2102232400"/>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Identify the largest discrepancy. Traverse a Knowledge Graph (clinical observables → biological processes → DE parameters) to identify the responsible parameter.</w:t>
          </w:r>
        </w:sdtContent>
      </w:sdt>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a Patient Similarity Graph (over already-fitted participants) for empirical priors from similar cases. Reconcile, adjust, re-simulate, and validate.</w:t>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Converges in ~10 iterations per participant.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Prior work: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https://arxiv.org/pdf/2512.22113</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Output (per participant):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fitted DE parameter vector (~20 values) specific to that individual.</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dense monthly trajectory of echo-observable quantities between Visit 5, Visit 7, and forward — including the capacity variable at every time point.</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capacity estimate at Visit 5 (remaining adaptive reserve at the time of the echo).</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Validation on held-out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fitted parameters are estimated using only Visit 5 data as the initial condition and Visit 7 data as the fitting target. The dense trajectory generated between and beyond these visits can be validated against a held-out testing dataset: participants whose Visit 7 data was withheld during fitting, or whose subsequent clinical events (HF hospitalization, eGFR decline) were not used in the fitting process.</w:t>
      </w:r>
    </w:p>
    <w:p w:rsidR="00000000" w:rsidDel="00000000" w:rsidP="00000000" w:rsidRDefault="00000000" w:rsidRPr="00000000" w14:paraId="0000002D">
      <w:pPr>
        <w:pBdr>
          <w:bottom w:color="cbd5e0" w:space="1" w:sz="4" w:val="single"/>
        </w:pBdr>
        <w:spacing w:after="140" w:before="140" w:lineRule="auto"/>
        <w:rPr/>
      </w:pP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Step 4: Train Inference Network - Nihar</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Input: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fitted DE parameter vectors from Step 3 for all training-set participants, paired with their Visit 5 clinical features.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 a supervised neural network to map directly from Visit 5 clinical features to DE rate parameters, bypassing the LLM fitting loop.</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76"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Input features: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V5 echo panel, age, sex, DM, HTN, BMI, eGFR.</w:t>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76"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labels: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Fitted DE parameter vectors from Step 3.</w:t>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76"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squared error between predicted and fitted parameter values.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Output: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trained network that predicts DE parameters from a single visit’s clinical data in milliseconds, enabling application to large cohorts and prospective use.</w:t>
      </w:r>
    </w:p>
    <w:p w:rsidR="00000000" w:rsidDel="00000000" w:rsidP="00000000" w:rsidRDefault="00000000" w:rsidRPr="00000000" w14:paraId="00000035">
      <w:pPr>
        <w:pBdr>
          <w:bottom w:color="cbd5e0" w:space="1" w:sz="4" w:val="single"/>
        </w:pBdr>
        <w:spacing w:after="140" w:before="140" w:lineRule="auto"/>
        <w:rPr/>
      </w:pP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Step 5: Compute Biomarker and Projected Trajectory</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Input: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ARIC participant’s Visit 5 data (echo panel + demographics + clinical history + eGFR).</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Invert V5 echo profile into DE state (same mapping as Steps 2–3).</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76" w:lineRule="auto"/>
        <w:ind w:left="1440" w:right="0" w:hanging="360"/>
        <w:jc w:val="left"/>
        <w:rPr/>
      </w:pPr>
      <w:sdt>
        <w:sdtPr>
          <w:id w:val="1586320290"/>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Pass V5 features through the inference network (Step 4) → predicted DE rate parameters.</w:t>
          </w:r>
        </w:sdtContent>
      </w:sdt>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the full simulator (DE + RL policy from Step 2) forward from V5 state.</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the capacity estimate from the value network at V5.</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Output: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scalar capacity biomarker at Visit 5, plus a projected trajectory of echo values and capacity extending beyond Visit 7.</w:t>
      </w:r>
    </w:p>
    <w:p w:rsidR="00000000" w:rsidDel="00000000" w:rsidP="00000000" w:rsidRDefault="00000000" w:rsidRPr="00000000" w14:paraId="0000003E">
      <w:pPr>
        <w:pBdr>
          <w:bottom w:color="cbd5e0" w:space="1" w:sz="4" w:val="single"/>
        </w:pBdr>
        <w:spacing w:after="140" w:before="140" w:lineRule="auto"/>
        <w:rPr/>
      </w:pP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Step 6: Validate Against ARIC Outcomes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Input: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Capacity biomarkers and projected trajectories from Step 5 + ARIC adjudicated heart failure outcomes + held-out Visit 7 echo data for the testing dataset.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Validation targets: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76"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Trajectory accuracy: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projected Visit 7 echo values (from the model fitted only to Visit 5) against observed Visit 7 values in the held-out testing set.</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76"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Incident HFpEF discrimination: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the V5 capacity biomarker against adjudicated HF outcomes using C-statistic, hazard ratios, and net reclassification improvement.</w:t>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76"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Comparison: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whether the capacity biomarker provides superior discrimination compared to individual echo variables measured at the same visit.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Output: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 statistics. The primary claim is that the capacity biomarker captures a mechanism — allostatic compensation — that no single echo measurement reflects, and therefore provides incremental predictive value.</w:t>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a3a5c"/>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Lg/E3+/FdagFlKtfUEkZwspp6Q==">CgMxLjAaJAoBMBIfCh0IB0IZCgVBcmlhbBIQQXJpYWwgVW5pY29kZSBNUxokCgExEh8KHQgHQhkKBUFyaWFsEhBBcmlhbCBVbmljb2RlIE1TGiQKATISHwodCAdCGQoFQXJpYWwSEEFyaWFsIFVuaWNvZGUgTVM4AHINMjE0OTA3NTE0MTI0OQ==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2026-02-27T17:38:00Z</dcterms:created>
  <dc:creator>Un-named</dc:creator>
</cp:coreProperties>
</file>