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12FB" w:rsidRPr="007218D9" w:rsidRDefault="007A512A" w:rsidP="006B0498">
      <w:pPr>
        <w:autoSpaceDE w:val="0"/>
        <w:autoSpaceDN w:val="0"/>
        <w:adjustRightInd w:val="0"/>
        <w:spacing w:after="0" w:line="240" w:lineRule="auto"/>
        <w:jc w:val="center"/>
        <w:rPr>
          <w:rFonts w:ascii="Times New Roman" w:hAnsi="Times New Roman" w:cs="Times New Roman"/>
          <w:b/>
          <w:sz w:val="28"/>
          <w:szCs w:val="28"/>
          <w:lang w:eastAsia="ja-JP"/>
        </w:rPr>
      </w:pPr>
      <w:r>
        <w:rPr>
          <w:rFonts w:ascii="Times New Roman" w:hAnsi="Times New Roman" w:cs="Times New Roman" w:hint="eastAsia"/>
          <w:b/>
          <w:sz w:val="28"/>
          <w:szCs w:val="28"/>
          <w:lang w:eastAsia="ja-JP"/>
        </w:rPr>
        <w:t>Decoding Pre-Response EEG Signatures of Choice, Accuracy, and Confidence in Perceptual Decision-Making</w:t>
      </w:r>
    </w:p>
    <w:p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rsidR="00E4311A" w:rsidRPr="00984AF2" w:rsidRDefault="009D614C" w:rsidP="00CE1491">
      <w:pPr>
        <w:spacing w:beforeLines="50" w:before="120" w:afterLines="50" w:after="120" w:line="240" w:lineRule="auto"/>
        <w:jc w:val="center"/>
        <w:rPr>
          <w:rFonts w:ascii="Times New Roman" w:hAnsi="Times New Roman" w:cs="Times New Roman"/>
          <w:b/>
          <w:vertAlign w:val="superscript"/>
        </w:rPr>
      </w:pPr>
      <w:r>
        <w:rPr>
          <w:rFonts w:ascii="Times New Roman" w:hAnsi="Times New Roman"/>
          <w:b/>
        </w:rPr>
        <w:t>Amith Pradhaan</w:t>
      </w:r>
      <w:r>
        <w:rPr>
          <w:rFonts w:ascii="Times New Roman" w:hAnsi="Times New Roman"/>
          <w:b/>
          <w:vertAlign w:val="superscript"/>
        </w:rPr>
        <w:t>1*</w:t>
      </w:r>
      <w:r>
        <w:rPr>
          <w:rFonts w:ascii="Times New Roman" w:hAnsi="Times New Roman"/>
        </w:rPr>
        <w:t xml:space="preserve"> </w:t>
      </w:r>
      <w:r w:rsidR="00984AF2">
        <w:rPr>
          <w:rFonts w:ascii="Times New Roman" w:hAnsi="Times New Roman"/>
        </w:rPr>
        <w:t xml:space="preserve">  </w:t>
      </w:r>
      <w:r w:rsidR="000514C4">
        <w:rPr>
          <w:rFonts w:ascii="Times New Roman" w:hAnsi="Times New Roman"/>
        </w:rPr>
        <w:t xml:space="preserve"> </w:t>
      </w:r>
      <w:r w:rsidR="00984AF2" w:rsidRPr="00984AF2">
        <w:rPr>
          <w:rFonts w:ascii="Times New Roman" w:hAnsi="Times New Roman"/>
          <w:b/>
        </w:rPr>
        <w:t>Pranav Easwar</w:t>
      </w:r>
      <w:r>
        <w:rPr>
          <w:rFonts w:ascii="Times New Roman" w:hAnsi="Times New Roman"/>
          <w:b/>
          <w:vertAlign w:val="superscript"/>
        </w:rPr>
        <w:t>2</w:t>
      </w:r>
      <w:r w:rsidR="00984AF2">
        <w:rPr>
          <w:rFonts w:ascii="Times New Roman" w:hAnsi="Times New Roman"/>
          <w:b/>
          <w:vertAlign w:val="superscript"/>
        </w:rPr>
        <w:t xml:space="preserve"> </w:t>
      </w:r>
      <w:r w:rsidR="00984AF2">
        <w:rPr>
          <w:rFonts w:ascii="Times New Roman" w:hAnsi="Times New Roman"/>
          <w:b/>
        </w:rPr>
        <w:t xml:space="preserve">  </w:t>
      </w:r>
      <w:r w:rsidR="000514C4">
        <w:rPr>
          <w:rFonts w:ascii="Times New Roman" w:hAnsi="Times New Roman"/>
          <w:b/>
        </w:rPr>
        <w:t xml:space="preserve"> </w:t>
      </w:r>
      <w:r w:rsidR="00984AF2">
        <w:rPr>
          <w:rFonts w:ascii="Times New Roman" w:hAnsi="Times New Roman"/>
          <w:b/>
        </w:rPr>
        <w:t>Manoj Kulkarni</w:t>
      </w:r>
      <w:r w:rsidR="00984AF2">
        <w:rPr>
          <w:rFonts w:ascii="Times New Roman" w:hAnsi="Times New Roman"/>
          <w:b/>
          <w:vertAlign w:val="superscript"/>
        </w:rPr>
        <w:t>3</w:t>
      </w:r>
      <w:r w:rsidR="00984AF2">
        <w:rPr>
          <w:rFonts w:ascii="Times New Roman" w:hAnsi="Times New Roman"/>
          <w:b/>
        </w:rPr>
        <w:t xml:space="preserve">   </w:t>
      </w:r>
      <w:r w:rsidR="000514C4">
        <w:rPr>
          <w:rFonts w:ascii="Times New Roman" w:hAnsi="Times New Roman"/>
          <w:b/>
        </w:rPr>
        <w:t xml:space="preserve"> </w:t>
      </w:r>
      <w:r w:rsidR="00984AF2">
        <w:rPr>
          <w:rFonts w:ascii="Times New Roman" w:hAnsi="Times New Roman"/>
          <w:b/>
        </w:rPr>
        <w:t>Padma Deepak</w:t>
      </w:r>
      <w:r w:rsidR="00984AF2">
        <w:rPr>
          <w:rFonts w:ascii="Times New Roman" w:hAnsi="Times New Roman"/>
          <w:b/>
          <w:vertAlign w:val="superscript"/>
        </w:rPr>
        <w:t>4</w:t>
      </w:r>
      <w:r w:rsidR="00984AF2">
        <w:rPr>
          <w:rFonts w:ascii="Times New Roman" w:hAnsi="Times New Roman"/>
          <w:b/>
        </w:rPr>
        <w:t xml:space="preserve">   </w:t>
      </w:r>
      <w:r w:rsidR="000514C4">
        <w:rPr>
          <w:rFonts w:ascii="Times New Roman" w:hAnsi="Times New Roman"/>
          <w:b/>
        </w:rPr>
        <w:t xml:space="preserve"> </w:t>
      </w:r>
      <w:r w:rsidR="00984AF2">
        <w:rPr>
          <w:rFonts w:ascii="Times New Roman" w:hAnsi="Times New Roman"/>
          <w:b/>
        </w:rPr>
        <w:t>Siddhant Sawhney</w:t>
      </w:r>
      <w:r w:rsidR="00984AF2">
        <w:rPr>
          <w:rFonts w:ascii="Times New Roman" w:hAnsi="Times New Roman"/>
          <w:b/>
          <w:vertAlign w:val="superscript"/>
        </w:rPr>
        <w:t>5</w:t>
      </w:r>
    </w:p>
    <w:p w:rsidR="008E5CD2" w:rsidRPr="00446143" w:rsidRDefault="008E5CD2" w:rsidP="00446143">
      <w:pPr>
        <w:spacing w:after="0" w:line="240" w:lineRule="auto"/>
        <w:jc w:val="center"/>
        <w:rPr>
          <w:rStyle w:val="Hyperlink"/>
          <w:rFonts w:ascii="Times New Roman" w:hAnsi="Times New Roman" w:cs="Times New Roman"/>
          <w:color w:val="auto"/>
          <w:sz w:val="16"/>
          <w:szCs w:val="16"/>
          <w:u w:val="none"/>
        </w:rPr>
      </w:pPr>
    </w:p>
    <w:p w:rsidR="00446143" w:rsidRPr="00446143" w:rsidRDefault="00446143"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1</w:t>
      </w:r>
      <w:r w:rsidR="00984AF2">
        <w:rPr>
          <w:rFonts w:ascii="Times New Roman" w:hAnsi="Times New Roman" w:cs="Times New Roman"/>
          <w:i/>
          <w:sz w:val="21"/>
          <w:szCs w:val="21"/>
          <w:vertAlign w:val="superscript"/>
        </w:rPr>
        <w:t xml:space="preserve">,2,3,4,5 </w:t>
      </w:r>
      <w:r>
        <w:rPr>
          <w:rFonts w:ascii="Times New Roman" w:hAnsi="Times New Roman" w:cs="Times New Roman"/>
          <w:i/>
          <w:sz w:val="21"/>
          <w:szCs w:val="21"/>
        </w:rPr>
        <w:t xml:space="preserve">Department of Computer Science and Engineering, </w:t>
      </w:r>
      <w:r w:rsidR="00984AF2">
        <w:rPr>
          <w:rFonts w:ascii="Times New Roman" w:hAnsi="Times New Roman" w:cs="Times New Roman"/>
          <w:i/>
          <w:sz w:val="21"/>
          <w:szCs w:val="21"/>
        </w:rPr>
        <w:t>B.M.S.</w:t>
      </w:r>
      <w:r>
        <w:rPr>
          <w:rFonts w:ascii="Times New Roman" w:hAnsi="Times New Roman" w:cs="Times New Roman"/>
          <w:i/>
          <w:sz w:val="21"/>
          <w:szCs w:val="21"/>
        </w:rPr>
        <w:t xml:space="preserve"> College of Engineering, Bengaluru, India</w:t>
      </w:r>
    </w:p>
    <w:p w:rsidR="00446143" w:rsidRPr="00446143" w:rsidRDefault="00446143" w:rsidP="00446143">
      <w:pPr>
        <w:spacing w:after="0" w:line="240" w:lineRule="auto"/>
        <w:jc w:val="center"/>
        <w:rPr>
          <w:rFonts w:ascii="Times New Roman" w:hAnsi="Times New Roman" w:cs="Times New Roman"/>
          <w:i/>
          <w:sz w:val="21"/>
          <w:szCs w:val="21"/>
        </w:rPr>
      </w:pPr>
    </w:p>
    <w:p w:rsidR="00446143" w:rsidRDefault="00446143" w:rsidP="00446143">
      <w:pPr>
        <w:spacing w:after="0" w:line="240" w:lineRule="auto"/>
        <w:jc w:val="center"/>
        <w:rPr>
          <w:rFonts w:ascii="Times New Roman" w:hAnsi="Times New Roman" w:cs="Times New Roman"/>
        </w:rPr>
      </w:pPr>
      <w:r>
        <w:rPr>
          <w:rFonts w:ascii="Times New Roman" w:hAnsi="Times New Roman" w:cs="Times New Roman"/>
        </w:rPr>
        <w:t>* Corresponding author’s Email: amithpradhaan.cse@bmsce.ac.in</w:t>
      </w:r>
    </w:p>
    <w:p w:rsidR="00A50043" w:rsidRPr="00B638BB" w:rsidRDefault="00A50043" w:rsidP="00E4311A">
      <w:pPr>
        <w:spacing w:after="0" w:line="240" w:lineRule="auto"/>
        <w:jc w:val="center"/>
        <w:rPr>
          <w:rFonts w:ascii="Times New Roman" w:hAnsi="Times New Roman" w:cs="Times New Roman"/>
          <w:sz w:val="21"/>
          <w:szCs w:val="21"/>
        </w:rPr>
      </w:pPr>
    </w:p>
    <w:p w:rsidR="00D41248" w:rsidRPr="00B638BB" w:rsidRDefault="005563CC"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w:pict w14:anchorId="48D9A1D5">
          <v:shapetype id="_x0000_t32" coordsize="21600,21600" o:spt="32" o:oned="t" path="m,l21600,21600e" filled="f">
            <v:path arrowok="t" fillok="f" o:connecttype="none"/>
            <o:lock v:ext="edit" shapetype="t"/>
          </v:shapetype>
          <v:shape id="_x0000_s2051" type="#_x0000_t32" alt="" style="position:absolute;left:0;text-align:left;margin-left:9pt;margin-top:2.2pt;width:468.7pt;height:0;flip:y;z-index:251658240;mso-wrap-edited:f;mso-width-percent:0;mso-height-percent:0;mso-width-percent:0;mso-height-percent:0" o:connectortype="straight" strokeweight="1.5pt"/>
        </w:pict>
      </w:r>
    </w:p>
    <w:p w:rsidR="006912FB" w:rsidRPr="00B638BB" w:rsidRDefault="00D41248" w:rsidP="00D41248">
      <w:pPr>
        <w:spacing w:after="0" w:line="240" w:lineRule="auto"/>
        <w:ind w:leftChars="80" w:left="176" w:rightChars="80" w:right="176"/>
        <w:jc w:val="both"/>
        <w:rPr>
          <w:rFonts w:ascii="Times New Roman" w:hAnsi="Times New Roman" w:cs="Times New Roman"/>
        </w:rPr>
      </w:pPr>
      <w:r>
        <w:rPr>
          <w:rFonts w:ascii="Times New Roman" w:hAnsi="Times New Roman" w:cs="Times New Roman"/>
          <w:b/>
        </w:rPr>
        <w:t xml:space="preserve">Abstract: </w:t>
      </w:r>
      <w:r>
        <w:rPr>
          <w:rFonts w:ascii="Times New Roman" w:hAnsi="Times New Roman" w:cs="Times New Roman"/>
        </w:rPr>
        <w:t xml:space="preserve">Scalp EEG may carry information about an upcoming decision, but it is unclear how much of it is independent of response time and whether it can be used beyond a retrospective analysis. Using a public simultaneous EEG-fMRI random-dot motion dataset (24 participants, 7,377 trials), we decoded choice, accuracy, and confidence from a 600 </w:t>
      </w:r>
      <w:proofErr w:type="spellStart"/>
      <w:r>
        <w:rPr>
          <w:rFonts w:ascii="Times New Roman" w:hAnsi="Times New Roman" w:cs="Times New Roman"/>
        </w:rPr>
        <w:t>ms</w:t>
      </w:r>
      <w:proofErr w:type="spellEnd"/>
      <w:r>
        <w:rPr>
          <w:rFonts w:ascii="Times New Roman" w:hAnsi="Times New Roman" w:cs="Times New Roman"/>
        </w:rPr>
        <w:t xml:space="preserve"> window ending about 150 </w:t>
      </w:r>
      <w:proofErr w:type="spellStart"/>
      <w:r>
        <w:rPr>
          <w:rFonts w:ascii="Times New Roman" w:hAnsi="Times New Roman" w:cs="Times New Roman"/>
        </w:rPr>
        <w:t>ms</w:t>
      </w:r>
      <w:proofErr w:type="spellEnd"/>
      <w:r>
        <w:rPr>
          <w:rFonts w:ascii="Times New Roman" w:hAnsi="Times New Roman" w:cs="Times New Roman"/>
        </w:rPr>
        <w:t xml:space="preserve"> before the response, with out-of-participant validation and permutation tests. Mean AUC was 0.527, 0.535, and 0.540, all above chance. Accuracy and confidence effects vanished after flexible response-time control, and adding EEG to response time did not improve prediction. The choice effect survived response-time control but not matching on response time and stimulus direction. Results were stable across normalization, causal filtering, and classifiers. High-confidence errors were not separable from low-confidence errors, and decoded confidence did not predict next-trial </w:t>
      </w:r>
      <w:r w:rsidR="00C90073">
        <w:rPr>
          <w:rFonts w:ascii="Times New Roman" w:hAnsi="Times New Roman" w:cs="Times New Roman"/>
        </w:rPr>
        <w:t>behaviour</w:t>
      </w:r>
      <w:r>
        <w:rPr>
          <w:rFonts w:ascii="Times New Roman" w:hAnsi="Times New Roman" w:cs="Times New Roman"/>
        </w:rPr>
        <w:t>. The findings describe weak, retrospective information.</w:t>
      </w:r>
    </w:p>
    <w:p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rPr>
      </w:pPr>
      <w:r>
        <w:rPr>
          <w:rFonts w:ascii="Times New Roman" w:hAnsi="Times New Roman" w:cs="Times New Roman"/>
          <w:b/>
        </w:rPr>
        <w:t xml:space="preserve">Keywords: </w:t>
      </w:r>
      <w:r>
        <w:rPr>
          <w:rFonts w:ascii="Times New Roman" w:hAnsi="Times New Roman" w:cs="Times New Roman"/>
        </w:rPr>
        <w:t>Perceptual decision-making, Electroencephalography, Decision confidence, Single-trial decoding, Response time control, Cross-validation</w:t>
      </w:r>
    </w:p>
    <w:p w:rsidR="00D41248" w:rsidRPr="00B638BB" w:rsidRDefault="005563CC"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w:pict w14:anchorId="04076CBA">
          <v:shape id="_x0000_s2050" type="#_x0000_t32" alt="" style="position:absolute;left:0;text-align:left;margin-left:8.25pt;margin-top:16.25pt;width:468.7pt;height:0;flip:y;z-index:251659264;mso-wrap-edited:f;mso-width-percent:0;mso-height-percent:0;mso-width-percent:0;mso-height-percent:0" o:connectortype="straight" strokeweight="1.5pt"/>
        </w:pict>
      </w:r>
    </w:p>
    <w:p w:rsidR="00B75909" w:rsidRDefault="00B75909" w:rsidP="00CE1491">
      <w:pPr>
        <w:autoSpaceDE w:val="0"/>
        <w:autoSpaceDN w:val="0"/>
        <w:adjustRightInd w:val="0"/>
        <w:spacing w:beforeLines="100" w:before="240" w:afterLines="50" w:after="120" w:line="240" w:lineRule="auto"/>
        <w:jc w:val="both"/>
        <w:rPr>
          <w:b/>
        </w:rPr>
      </w:pPr>
    </w:p>
    <w:p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8"/>
          <w:footerReference w:type="default" r:id="rId9"/>
          <w:pgSz w:w="11906" w:h="16838" w:code="9"/>
          <w:pgMar w:top="1440" w:right="1080" w:bottom="1440" w:left="1080" w:header="850" w:footer="567" w:gutter="0"/>
          <w:pgNumType w:start="1"/>
          <w:cols w:space="708"/>
          <w:docGrid w:linePitch="360"/>
        </w:sectPr>
      </w:pP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Introduction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Three claims about EEG and decisions are often conflated: that EEG activity is related to a person's choice or confidence, that it allows these to be predicted on a single trial, and that it causes them.</w:t>
      </w:r>
      <w:r>
        <w:rPr>
          <w:rFonts w:ascii="Times New Roman" w:hAnsi="Times New Roman" w:cs="Times New Roman"/>
        </w:rPr>
        <w:t xml:space="preserve"> </w:t>
      </w:r>
      <w:r>
        <w:rPr>
          <w:rFonts w:ascii="Times New Roman" w:hAnsi="Times New Roman" w:cs="Times New Roman"/>
          <w:color w:val="FF0000"/>
        </w:rPr>
        <w:t>Observational EEG supports at most the first two, and the third is outside the scope of this study.</w:t>
      </w:r>
      <w:r>
        <w:rPr>
          <w:rFonts w:ascii="Times New Roman" w:hAnsi="Times New Roman" w:cs="Times New Roman"/>
        </w:rPr>
        <w:t xml:space="preserve"> </w:t>
      </w:r>
      <w:r>
        <w:rPr>
          <w:rFonts w:ascii="Times New Roman" w:hAnsi="Times New Roman" w:cs="Times New Roman"/>
          <w:color w:val="FF0000"/>
        </w:rPr>
        <w:t>The dataset analysed here [1–2] already supports the first claim: a stimulus-independent EEG component that discriminates confidence appears before the explicit report [2].</w:t>
      </w:r>
      <w:r>
        <w:rPr>
          <w:rFonts w:ascii="Times New Roman" w:hAnsi="Times New Roman" w:cs="Times New Roman"/>
        </w:rPr>
        <w:t xml:space="preserve"> </w:t>
      </w:r>
      <w:r>
        <w:rPr>
          <w:rFonts w:ascii="Times New Roman" w:hAnsi="Times New Roman" w:cs="Times New Roman"/>
          <w:color w:val="FF0000"/>
        </w:rPr>
        <w:t>We therefore pursue prediction, in four research questions.</w:t>
      </w:r>
      <w:r>
        <w:rPr>
          <w:rFonts w:ascii="Times New Roman" w:hAnsi="Times New Roman" w:cs="Times New Roman"/>
        </w:rPr>
        <w:t xml:space="preserve"> </w:t>
      </w:r>
      <w:r>
        <w:rPr>
          <w:rFonts w:ascii="Times New Roman" w:hAnsi="Times New Roman" w:cs="Times New Roman"/>
          <w:b/>
          <w:color w:val="FF0000"/>
        </w:rPr>
        <w:t>RQ1:</w:t>
      </w:r>
      <w:r>
        <w:rPr>
          <w:rFonts w:ascii="Times New Roman" w:hAnsi="Times New Roman" w:cs="Times New Roman"/>
          <w:color w:val="FF0000"/>
        </w:rPr>
        <w:t xml:space="preserve"> can pre-response EEG predict the upcoming left or right judgment?</w:t>
      </w:r>
      <w:r>
        <w:rPr>
          <w:rFonts w:ascii="Times New Roman" w:hAnsi="Times New Roman" w:cs="Times New Roman"/>
        </w:rPr>
        <w:t xml:space="preserve"> </w:t>
      </w:r>
      <w:r>
        <w:rPr>
          <w:rFonts w:ascii="Times New Roman" w:hAnsi="Times New Roman" w:cs="Times New Roman"/>
          <w:b/>
          <w:color w:val="FF0000"/>
        </w:rPr>
        <w:t>RQ2:</w:t>
      </w:r>
      <w:r>
        <w:rPr>
          <w:rFonts w:ascii="Times New Roman" w:hAnsi="Times New Roman" w:cs="Times New Roman"/>
          <w:color w:val="FF0000"/>
        </w:rPr>
        <w:t xml:space="preserve"> can it predict whether the judgment will be correct?</w:t>
      </w:r>
      <w:r>
        <w:rPr>
          <w:rFonts w:ascii="Times New Roman" w:hAnsi="Times New Roman" w:cs="Times New Roman"/>
        </w:rPr>
        <w:t xml:space="preserve"> </w:t>
      </w:r>
      <w:r>
        <w:rPr>
          <w:rFonts w:ascii="Times New Roman" w:hAnsi="Times New Roman" w:cs="Times New Roman"/>
          <w:b/>
          <w:color w:val="FF0000"/>
        </w:rPr>
        <w:t>RQ3:</w:t>
      </w:r>
      <w:r>
        <w:rPr>
          <w:rFonts w:ascii="Times New Roman" w:hAnsi="Times New Roman" w:cs="Times New Roman"/>
          <w:color w:val="FF0000"/>
        </w:rPr>
        <w:t xml:space="preserve"> can it distinguish the joint states of accuracy and confidence, in particular high-confidence errors from low-confidence errors?</w:t>
      </w:r>
      <w:r>
        <w:rPr>
          <w:rFonts w:ascii="Times New Roman" w:hAnsi="Times New Roman" w:cs="Times New Roman"/>
        </w:rPr>
        <w:t xml:space="preserve"> </w:t>
      </w:r>
      <w:r>
        <w:rPr>
          <w:rFonts w:ascii="Times New Roman" w:hAnsi="Times New Roman" w:cs="Times New Roman"/>
          <w:b/>
          <w:color w:val="FF0000"/>
        </w:rPr>
        <w:t>RQ4:</w:t>
      </w:r>
      <w:r>
        <w:rPr>
          <w:rFonts w:ascii="Times New Roman" w:hAnsi="Times New Roman" w:cs="Times New Roman"/>
          <w:color w:val="FF0000"/>
        </w:rPr>
        <w:t xml:space="preserve"> does the neural confidence state on trial N predict </w:t>
      </w:r>
      <w:r w:rsidR="00C90073">
        <w:rPr>
          <w:rFonts w:ascii="Times New Roman" w:hAnsi="Times New Roman" w:cs="Times New Roman"/>
          <w:color w:val="FF0000"/>
        </w:rPr>
        <w:t>behaviour</w:t>
      </w:r>
      <w:r>
        <w:rPr>
          <w:rFonts w:ascii="Times New Roman" w:hAnsi="Times New Roman" w:cs="Times New Roman"/>
          <w:color w:val="FF0000"/>
        </w:rPr>
        <w:t xml:space="preserve"> on trial N+1?</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Evidence linking EEG to error detection and confidence comes largely from components that follow the response, such as the error positivity [3–4], which cannot predict a decision before it is made.</w:t>
      </w:r>
      <w:r>
        <w:rPr>
          <w:rFonts w:ascii="Times New Roman" w:hAnsi="Times New Roman" w:cs="Times New Roman"/>
        </w:rPr>
        <w:t xml:space="preserve"> </w:t>
      </w:r>
      <w:r>
        <w:rPr>
          <w:rFonts w:ascii="Times New Roman" w:hAnsi="Times New Roman" w:cs="Times New Roman"/>
          <w:color w:val="FF0000"/>
        </w:rPr>
        <w:t>Activity before the response has received less attention.</w:t>
      </w:r>
      <w:r>
        <w:rPr>
          <w:rFonts w:ascii="Times New Roman" w:hAnsi="Times New Roman" w:cs="Times New Roman"/>
        </w:rPr>
        <w:t xml:space="preserve"> </w:t>
      </w:r>
      <w:r>
        <w:rPr>
          <w:rFonts w:ascii="Times New Roman" w:hAnsi="Times New Roman" w:cs="Times New Roman"/>
          <w:color w:val="FF0000"/>
        </w:rPr>
        <w:t xml:space="preserve">A second distinction concerns the kind of </w:t>
      </w:r>
      <w:r>
        <w:rPr>
          <w:rFonts w:ascii="Times New Roman" w:hAnsi="Times New Roman" w:cs="Times New Roman"/>
          <w:color w:val="FF0000"/>
        </w:rPr>
        <w:t>prediction.</w:t>
      </w:r>
      <w:r>
        <w:rPr>
          <w:rFonts w:ascii="Times New Roman" w:hAnsi="Times New Roman" w:cs="Times New Roman"/>
        </w:rPr>
        <w:t xml:space="preserve"> </w:t>
      </w:r>
      <w:r>
        <w:rPr>
          <w:rFonts w:ascii="Times New Roman" w:hAnsi="Times New Roman" w:cs="Times New Roman"/>
          <w:color w:val="FF0000"/>
        </w:rPr>
        <w:t xml:space="preserve">Here the window is defined from each trial's own response time, so its endpoint cannot be located before the response; this is </w:t>
      </w:r>
      <w:r>
        <w:rPr>
          <w:rFonts w:ascii="Times New Roman" w:hAnsi="Times New Roman" w:cs="Times New Roman"/>
          <w:i/>
          <w:color w:val="FF0000"/>
        </w:rPr>
        <w:t>retrospective decoding</w:t>
      </w:r>
      <w:r>
        <w:rPr>
          <w:rFonts w:ascii="Times New Roman" w:hAnsi="Times New Roman" w:cs="Times New Roman"/>
          <w:color w:val="FF0000"/>
        </w:rPr>
        <w:t xml:space="preserve"> of pre-response activity and not </w:t>
      </w:r>
      <w:r>
        <w:rPr>
          <w:rFonts w:ascii="Times New Roman" w:hAnsi="Times New Roman" w:cs="Times New Roman"/>
          <w:i/>
          <w:color w:val="FF0000"/>
        </w:rPr>
        <w:t>online prediction</w:t>
      </w:r>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We keep the two apart, and Section 5.6 adds a stimulus-locked evaluation that uses only information available at a fixed time after stimulus onset.</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Our contributions are: (</w:t>
      </w:r>
      <w:proofErr w:type="spellStart"/>
      <w:r>
        <w:rPr>
          <w:rFonts w:ascii="Times New Roman" w:hAnsi="Times New Roman" w:cs="Times New Roman"/>
          <w:color w:val="FF0000"/>
        </w:rPr>
        <w:t>i</w:t>
      </w:r>
      <w:proofErr w:type="spellEnd"/>
      <w:r>
        <w:rPr>
          <w:rFonts w:ascii="Times New Roman" w:hAnsi="Times New Roman" w:cs="Times New Roman"/>
          <w:color w:val="FF0000"/>
        </w:rPr>
        <w:t xml:space="preserve">) a response-buffered window with documented temporal support of the </w:t>
      </w:r>
      <w:r w:rsidR="007A79E7">
        <w:rPr>
          <w:rFonts w:ascii="Times New Roman" w:hAnsi="Times New Roman" w:cs="Times New Roman"/>
          <w:color w:val="FF0000"/>
        </w:rPr>
        <w:t>pre-processing</w:t>
      </w:r>
      <w:r>
        <w:rPr>
          <w:rFonts w:ascii="Times New Roman" w:hAnsi="Times New Roman" w:cs="Times New Roman"/>
          <w:color w:val="FF0000"/>
        </w:rPr>
        <w:t>; (ii) leave-one-subject-out decoding of choice, accuracy, and confidence with permutation inference; (iii) response-time controls that include flexible adjustment, incremental tests against response-time-only models, and trial matching; (iv) comparisons with alternative decoders and component baselines using equivalence tests; (v) small-sample-corrected calibration and sequential analyses with a sensitivity analysis for every null claim; and (vi) an account of the analysis plan, which was internal, amended, and not preregistered (Section 4.5).</w:t>
      </w:r>
      <w:r>
        <w:rPr>
          <w:rFonts w:ascii="Times New Roman" w:hAnsi="Times New Roman" w:cs="Times New Roman"/>
        </w:rPr>
        <w:t xml:space="preserve"> The results are modest, and we report them as such.</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lastRenderedPageBreak/>
        <w:t>Related Work</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centro</w:t>
      </w:r>
      <w:proofErr w:type="spellEnd"/>
      <w:r>
        <w:rPr>
          <w:rFonts w:ascii="Times New Roman" w:hAnsi="Times New Roman" w:cs="Times New Roman"/>
        </w:rPr>
        <w:t xml:space="preserve">-parietal positivity (CPP) has been characterized as a domain-general decision variable that builds up to a threshold before a perceptual report [5]. In a random-dot motion task its build-up rate scaled with evidence strength and predicted reaction time within coherence levels [6]. </w:t>
      </w:r>
      <w:r>
        <w:rPr>
          <w:rFonts w:ascii="Times New Roman" w:hAnsi="Times New Roman" w:cs="Times New Roman"/>
          <w:color w:val="FF0000"/>
        </w:rPr>
        <w:t>Because the CPP indexes the unsigned strength of accumulated evidence [7], decoding the side of a choice must also draw on signals that differ between alternatives, including motor preparation [8].</w:t>
      </w:r>
      <w:r>
        <w:rPr>
          <w:rFonts w:ascii="Times New Roman" w:hAnsi="Times New Roman" w:cs="Times New Roman"/>
        </w:rPr>
        <w:t xml:space="preserve"> </w:t>
      </w:r>
      <w:r>
        <w:rPr>
          <w:rFonts w:ascii="Times New Roman" w:hAnsi="Times New Roman" w:cs="Times New Roman"/>
          <w:color w:val="FF0000"/>
        </w:rPr>
        <w:t xml:space="preserve">Single-trial linear classifiers over EEG components were established by </w:t>
      </w:r>
      <w:proofErr w:type="spellStart"/>
      <w:r>
        <w:rPr>
          <w:rFonts w:ascii="Times New Roman" w:hAnsi="Times New Roman" w:cs="Times New Roman"/>
          <w:color w:val="FF0000"/>
        </w:rPr>
        <w:t>Philiastides</w:t>
      </w:r>
      <w:proofErr w:type="spellEnd"/>
      <w:r>
        <w:rPr>
          <w:rFonts w:ascii="Times New Roman" w:hAnsi="Times New Roman" w:cs="Times New Roman"/>
          <w:color w:val="FF0000"/>
        </w:rPr>
        <w:t xml:space="preserve"> et al. [9] and extended by Ratcliff et al. [10], and the same framework separates correct from incorrect trials [9].</w:t>
      </w:r>
      <w:r>
        <w:rPr>
          <w:rFonts w:ascii="Times New Roman" w:hAnsi="Times New Roman" w:cs="Times New Roman"/>
        </w:rPr>
        <w:t xml:space="preserve"> </w:t>
      </w:r>
      <w:r>
        <w:rPr>
          <w:rFonts w:ascii="Times New Roman" w:hAnsi="Times New Roman" w:cs="Times New Roman"/>
          <w:color w:val="FF0000"/>
        </w:rPr>
        <w:t>Free-choice paradigms decoded choices from fMRI seconds before awareness [11–12], but they differ from evidence-driven discrimination.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Post-response components relate to confidence: the error positivity varies with confidence independent of accuracy [3], may reflect post-decisional evidence accumulation [4], and is partly distinct from other markers of confidence [13].</w:t>
      </w:r>
      <w:r>
        <w:rPr>
          <w:rFonts w:ascii="Times New Roman" w:hAnsi="Times New Roman" w:cs="Times New Roman"/>
        </w:rPr>
        <w:t xml:space="preserve"> </w:t>
      </w:r>
      <w:r>
        <w:rPr>
          <w:rFonts w:ascii="Times New Roman" w:hAnsi="Times New Roman" w:cs="Times New Roman"/>
          <w:color w:val="FF0000"/>
        </w:rPr>
        <w:t>Confidence on one trial shifts decision bounds on the next [14], and choice history biases follow confidence-modulated accumulation [15–16].</w:t>
      </w:r>
      <w:r>
        <w:rPr>
          <w:rFonts w:ascii="Times New Roman" w:hAnsi="Times New Roman" w:cs="Times New Roman"/>
        </w:rPr>
        <w:t xml:space="preserve"> </w:t>
      </w:r>
      <w:r>
        <w:rPr>
          <w:rFonts w:ascii="Times New Roman" w:hAnsi="Times New Roman" w:cs="Times New Roman"/>
          <w:color w:val="FF0000"/>
        </w:rPr>
        <w:t>We use "overconfidence" operationally, as a high-confidence error, which is coarser than measures of metacognitive sensitivity [17].</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Three studies are closest to ours.</w:t>
      </w:r>
      <w:r>
        <w:rPr>
          <w:rFonts w:ascii="Times New Roman" w:hAnsi="Times New Roman" w:cs="Times New Roman"/>
        </w:rPr>
        <w:t xml:space="preserve"> </w:t>
      </w:r>
      <w:r>
        <w:rPr>
          <w:rFonts w:ascii="Times New Roman" w:hAnsi="Times New Roman" w:cs="Times New Roman"/>
          <w:color w:val="FF0000"/>
        </w:rPr>
        <w:t xml:space="preserve">Dou et al. [18] found that the slope of a pre-decision </w:t>
      </w:r>
      <w:proofErr w:type="spellStart"/>
      <w:r>
        <w:rPr>
          <w:rFonts w:ascii="Times New Roman" w:hAnsi="Times New Roman" w:cs="Times New Roman"/>
          <w:color w:val="FF0000"/>
        </w:rPr>
        <w:t>centro</w:t>
      </w:r>
      <w:proofErr w:type="spellEnd"/>
      <w:r>
        <w:rPr>
          <w:rFonts w:ascii="Times New Roman" w:hAnsi="Times New Roman" w:cs="Times New Roman"/>
          <w:color w:val="FF0000"/>
        </w:rPr>
        <w:t>-parietal positivity predicted confidence with accuracy, response time, and evidence strength controlled, using participant-level regression on one component.</w:t>
      </w:r>
      <w:r>
        <w:rPr>
          <w:rFonts w:ascii="Times New Roman" w:hAnsi="Times New Roman" w:cs="Times New Roman"/>
        </w:rPr>
        <w:t xml:space="preserve"> </w:t>
      </w:r>
      <w:r>
        <w:rPr>
          <w:rFonts w:ascii="Times New Roman" w:hAnsi="Times New Roman" w:cs="Times New Roman"/>
          <w:color w:val="FF0000"/>
        </w:rPr>
        <w:t xml:space="preserve">Balsdon and </w:t>
      </w:r>
      <w:proofErr w:type="spellStart"/>
      <w:r>
        <w:rPr>
          <w:rFonts w:ascii="Times New Roman" w:hAnsi="Times New Roman" w:cs="Times New Roman"/>
          <w:color w:val="FF0000"/>
        </w:rPr>
        <w:t>Philiastides</w:t>
      </w:r>
      <w:proofErr w:type="spellEnd"/>
      <w:r>
        <w:rPr>
          <w:rFonts w:ascii="Times New Roman" w:hAnsi="Times New Roman" w:cs="Times New Roman"/>
          <w:color w:val="FF0000"/>
        </w:rPr>
        <w:t xml:space="preserve"> [19] applied a decoder trained on post-response activity to pre-response EEG to obtain an online confidence signal within participants.</w:t>
      </w:r>
      <w:r>
        <w:rPr>
          <w:rFonts w:ascii="Times New Roman" w:hAnsi="Times New Roman" w:cs="Times New Roman"/>
        </w:rPr>
        <w:t xml:space="preserve"> </w:t>
      </w:r>
      <w:r>
        <w:rPr>
          <w:rFonts w:ascii="Times New Roman" w:hAnsi="Times New Roman" w:cs="Times New Roman"/>
          <w:color w:val="FF0000"/>
        </w:rPr>
        <w:t>Fernandez-Vargas et al. [20] predicted continuous confidence from EEG and response time across eight experiments, and response time helped within participants but hurt transfer.</w:t>
      </w:r>
      <w:r>
        <w:rPr>
          <w:rFonts w:ascii="Times New Roman" w:hAnsi="Times New Roman" w:cs="Times New Roman"/>
        </w:rPr>
        <w:t xml:space="preserve"> </w:t>
      </w:r>
      <w:r>
        <w:rPr>
          <w:rFonts w:ascii="Times New Roman" w:hAnsi="Times New Roman" w:cs="Times New Roman"/>
          <w:color w:val="FF0000"/>
        </w:rPr>
        <w:t>These studies differ from ours in features, normalization, task, and target, so AUC values cannot be ranked across studies.</w:t>
      </w:r>
      <w:r>
        <w:rPr>
          <w:rFonts w:ascii="Times New Roman" w:hAnsi="Times New Roman" w:cs="Times New Roman"/>
        </w:rPr>
        <w:t xml:space="preserve"> </w:t>
      </w:r>
      <w:r>
        <w:rPr>
          <w:rFonts w:ascii="Times New Roman" w:hAnsi="Times New Roman" w:cs="Times New Roman"/>
          <w:color w:val="FF0000"/>
        </w:rPr>
        <w:t>Instead, we evaluate a component baseline (CPP-like and lateralized-readiness-like features) on the same trials and splits (Section 5.5).</w:t>
      </w:r>
      <w:r>
        <w:rPr>
          <w:rFonts w:ascii="Times New Roman" w:hAnsi="Times New Roman" w:cs="Times New Roman"/>
        </w:rPr>
        <w:t xml:space="preserve"> </w:t>
      </w:r>
      <w:r>
        <w:rPr>
          <w:rFonts w:ascii="Times New Roman" w:hAnsi="Times New Roman" w:cs="Times New Roman"/>
          <w:color w:val="FF0000"/>
        </w:rPr>
        <w:t>Small decoding effects in small samples can also exceed analytic chance levels [21], which is why we use permutation inference.</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Dataset and Task</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rPr>
        <w:t xml:space="preserve">We used the open dataset of </w:t>
      </w:r>
      <w:proofErr w:type="spellStart"/>
      <w:r>
        <w:rPr>
          <w:rFonts w:ascii="Times New Roman" w:hAnsi="Times New Roman" w:cs="Times New Roman"/>
        </w:rPr>
        <w:t>Gherman</w:t>
      </w:r>
      <w:proofErr w:type="spellEnd"/>
      <w:r>
        <w:rPr>
          <w:rFonts w:ascii="Times New Roman" w:hAnsi="Times New Roman" w:cs="Times New Roman"/>
        </w:rPr>
        <w:t xml:space="preserve"> and </w:t>
      </w:r>
      <w:proofErr w:type="spellStart"/>
      <w:r>
        <w:rPr>
          <w:rFonts w:ascii="Times New Roman" w:hAnsi="Times New Roman" w:cs="Times New Roman"/>
        </w:rPr>
        <w:t>Philiastides</w:t>
      </w:r>
      <w:proofErr w:type="spellEnd"/>
      <w:r>
        <w:rPr>
          <w:rFonts w:ascii="Times New Roman" w:hAnsi="Times New Roman" w:cs="Times New Roman"/>
        </w:rPr>
        <w:t xml:space="preserve"> [1–2] (</w:t>
      </w:r>
      <w:proofErr w:type="spellStart"/>
      <w:r>
        <w:rPr>
          <w:rFonts w:ascii="Times New Roman" w:hAnsi="Times New Roman" w:cs="Times New Roman"/>
        </w:rPr>
        <w:t>OpenNeuro</w:t>
      </w:r>
      <w:proofErr w:type="spellEnd"/>
      <w:r>
        <w:rPr>
          <w:rFonts w:ascii="Times New Roman" w:hAnsi="Times New Roman" w:cs="Times New Roman"/>
        </w:rPr>
        <w:t xml:space="preserve"> ds002739, CC0 </w:t>
      </w:r>
      <w:r>
        <w:rPr>
          <w:rFonts w:ascii="Times New Roman" w:hAnsi="Times New Roman" w:cs="Times New Roman"/>
        </w:rPr>
        <w:t xml:space="preserve">license): 24 participants, two runs each, recorded with simultaneous EEG-fMRI during a speeded left or right random-dot motion discrimination at an individually calibrated coherence (targeting about 75% accuracy). After the response, participants rated confidence on a 9-point scale whose on-screen orientation was randomized across trials to decorrelate motor preparation from the report. </w:t>
      </w:r>
      <w:r>
        <w:rPr>
          <w:rFonts w:ascii="Times New Roman" w:hAnsi="Times New Roman" w:cs="Times New Roman"/>
          <w:color w:val="FF0000"/>
        </w:rPr>
        <w:t xml:space="preserve">We used the </w:t>
      </w:r>
      <w:r w:rsidR="00C90073">
        <w:rPr>
          <w:rFonts w:ascii="Times New Roman" w:hAnsi="Times New Roman" w:cs="Times New Roman"/>
          <w:color w:val="FF0000"/>
        </w:rPr>
        <w:t>pre-processed</w:t>
      </w:r>
      <w:r>
        <w:rPr>
          <w:rFonts w:ascii="Times New Roman" w:hAnsi="Times New Roman" w:cs="Times New Roman"/>
          <w:color w:val="FF0000"/>
        </w:rPr>
        <w:t xml:space="preserve"> EEG supplied with the dataset.</w:t>
      </w:r>
      <w:r>
        <w:rPr>
          <w:rFonts w:ascii="Times New Roman" w:hAnsi="Times New Roman" w:cs="Times New Roman"/>
        </w:rPr>
        <w:t xml:space="preserve"> </w:t>
      </w:r>
      <w:r>
        <w:rPr>
          <w:rFonts w:ascii="Times New Roman" w:hAnsi="Times New Roman" w:cs="Times New Roman"/>
          <w:color w:val="FF0000"/>
        </w:rPr>
        <w:t xml:space="preserve">Its README lists the operations (scanner-gradient artifacts removed by template subtraction, a 12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median filter, 0.5 to 40 Hz band-pass filtering, resampling to 1000 Hz, principal-component removal of ocular and </w:t>
      </w:r>
      <w:proofErr w:type="spellStart"/>
      <w:r>
        <w:rPr>
          <w:rFonts w:ascii="Times New Roman" w:hAnsi="Times New Roman" w:cs="Times New Roman"/>
          <w:color w:val="FF0000"/>
        </w:rPr>
        <w:t>ballistocardiogram</w:t>
      </w:r>
      <w:proofErr w:type="spellEnd"/>
      <w:r>
        <w:rPr>
          <w:rFonts w:ascii="Times New Roman" w:hAnsi="Times New Roman" w:cs="Times New Roman"/>
          <w:color w:val="FF0000"/>
        </w:rPr>
        <w:t xml:space="preserve"> components, and baseline correction over the 100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before stimulus onset) but does not state the type, order, or phase of the filters; their temporal support is discussed in Section 4.1.</w:t>
      </w:r>
      <w:r>
        <w:rPr>
          <w:rFonts w:ascii="Times New Roman" w:hAnsi="Times New Roman" w:cs="Times New Roman"/>
        </w:rPr>
        <w:t xml:space="preserve"> </w:t>
      </w:r>
      <w:r>
        <w:rPr>
          <w:rFonts w:ascii="Times New Roman" w:hAnsi="Times New Roman" w:cs="Times New Roman"/>
          <w:color w:val="FF0000"/>
        </w:rPr>
        <w:t xml:space="preserve">Low confidence was defined as ratings 1 to 3 and high confidence as ratings 7 to 9, following the dataset authors' split into the lowest and highest three ratings; ratings 4 to 6 were </w:t>
      </w:r>
      <w:proofErr w:type="spellStart"/>
      <w:r>
        <w:rPr>
          <w:rFonts w:ascii="Times New Roman" w:hAnsi="Times New Roman" w:cs="Times New Roman"/>
          <w:color w:val="FF0000"/>
        </w:rPr>
        <w:t>labeled</w:t>
      </w:r>
      <w:proofErr w:type="spellEnd"/>
      <w:r>
        <w:rPr>
          <w:rFonts w:ascii="Times New Roman" w:hAnsi="Times New Roman" w:cs="Times New Roman"/>
          <w:color w:val="FF0000"/>
        </w:rPr>
        <w:t xml:space="preserve"> medium and are excluded from the confidence analyses only.</w:t>
      </w:r>
      <w:r>
        <w:rPr>
          <w:rFonts w:ascii="Times New Roman" w:hAnsi="Times New Roman" w:cs="Times New Roman"/>
        </w:rPr>
        <w:t xml:space="preserve"> </w:t>
      </w:r>
      <w:r>
        <w:rPr>
          <w:rFonts w:ascii="Times New Roman" w:hAnsi="Times New Roman" w:cs="Times New Roman"/>
          <w:color w:val="FF0000"/>
        </w:rPr>
        <w:t>The 53 channels present in every participant were used, and consecutive trials were identified through the original trial index so that trial pairs in the sequential analysis are truly adjacent.</w:t>
      </w:r>
      <w:r>
        <w:rPr>
          <w:rFonts w:ascii="Times New Roman" w:hAnsi="Times New Roman" w:cs="Times New Roman"/>
        </w:rPr>
        <w:t xml:space="preserve"> </w:t>
      </w:r>
      <w:r>
        <w:rPr>
          <w:rFonts w:ascii="Times New Roman" w:hAnsi="Times New Roman" w:cs="Times New Roman"/>
          <w:color w:val="FF0000"/>
        </w:rPr>
        <w:t>Motion direction and choice were coded so that the recorded accuracy agrees with the mapping of direction to response on all 7,377 valid trials.</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Methods</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4.1 </w:t>
      </w:r>
      <w:r>
        <w:rPr>
          <w:b/>
          <w:color w:val="FF0000"/>
        </w:rPr>
        <w:t>Window definition and temporal support</w:t>
      </w:r>
    </w:p>
    <w:p w:rsidR="007425D9" w:rsidRPr="00BD59AA" w:rsidRDefault="005357A1"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Pre-processed</w:t>
      </w:r>
      <w:r w:rsidR="00E93B37">
        <w:rPr>
          <w:rFonts w:ascii="Times New Roman" w:hAnsi="Times New Roman" w:cs="Times New Roman"/>
          <w:color w:val="FF0000"/>
        </w:rPr>
        <w:t xml:space="preserve"> EEG was decimated from 1000 Hz to 250 Hz with a zero-phase Chebyshev type I filter (order 8, </w:t>
      </w:r>
      <w:r>
        <w:rPr>
          <w:rFonts w:ascii="Times New Roman" w:hAnsi="Times New Roman" w:cs="Times New Roman"/>
          <w:color w:val="FF0000"/>
        </w:rPr>
        <w:t>cut-off</w:t>
      </w:r>
      <w:r w:rsidR="00E93B37">
        <w:rPr>
          <w:rFonts w:ascii="Times New Roman" w:hAnsi="Times New Roman" w:cs="Times New Roman"/>
          <w:color w:val="FF0000"/>
        </w:rPr>
        <w:t xml:space="preserve"> 100 Hz).</w:t>
      </w:r>
      <w:r w:rsidR="00E93B37">
        <w:rPr>
          <w:rFonts w:ascii="Times New Roman" w:hAnsi="Times New Roman" w:cs="Times New Roman"/>
        </w:rPr>
        <w:t xml:space="preserve"> </w:t>
      </w:r>
      <w:r w:rsidR="00E93B37">
        <w:rPr>
          <w:rFonts w:ascii="Times New Roman" w:hAnsi="Times New Roman" w:cs="Times New Roman"/>
          <w:color w:val="FF0000"/>
        </w:rPr>
        <w:t xml:space="preserve">For every trial a window of length </w:t>
      </w:r>
      <w:r w:rsidR="00E93B37">
        <w:rPr>
          <w:rFonts w:ascii="Times New Roman" w:hAnsi="Times New Roman" w:cs="Times New Roman"/>
          <w:i/>
          <w:color w:val="FF0000"/>
        </w:rPr>
        <w:t>L</w:t>
      </w:r>
      <w:r w:rsidR="00E93B37">
        <w:rPr>
          <w:rFonts w:ascii="Times New Roman" w:hAnsi="Times New Roman" w:cs="Times New Roman"/>
          <w:color w:val="FF0000"/>
        </w:rPr>
        <w:t xml:space="preserve"> ends a buffer </w:t>
      </w:r>
      <w:r w:rsidR="00E93B37">
        <w:rPr>
          <w:rFonts w:ascii="Times New Roman" w:hAnsi="Times New Roman" w:cs="Times New Roman"/>
          <w:i/>
          <w:color w:val="FF0000"/>
        </w:rPr>
        <w:t>B</w:t>
      </w:r>
      <w:r w:rsidR="00E93B37">
        <w:rPr>
          <w:rFonts w:ascii="Times New Roman" w:hAnsi="Times New Roman" w:cs="Times New Roman"/>
          <w:color w:val="FF0000"/>
        </w:rPr>
        <w:t xml:space="preserve"> before that trial's own response time </w:t>
      </w:r>
      <w:proofErr w:type="spellStart"/>
      <w:r w:rsidR="00E93B37">
        <w:rPr>
          <w:rFonts w:ascii="Times New Roman" w:hAnsi="Times New Roman" w:cs="Times New Roman"/>
          <w:i/>
          <w:color w:val="FF0000"/>
        </w:rPr>
        <w:t>t</w:t>
      </w:r>
      <w:r w:rsidR="00E93B37">
        <w:rPr>
          <w:rFonts w:ascii="Times New Roman" w:hAnsi="Times New Roman" w:cs="Times New Roman"/>
          <w:color w:val="FF0000"/>
          <w:vertAlign w:val="subscript"/>
        </w:rPr>
        <w:t>resp</w:t>
      </w:r>
      <w:proofErr w:type="spellEnd"/>
      <w:r w:rsidR="00E93B37">
        <w:rPr>
          <w:rFonts w:ascii="Times New Roman" w:hAnsi="Times New Roman" w:cs="Times New Roman"/>
          <w:color w:val="FF0000"/>
        </w:rPr>
        <w:t>.</w:t>
      </w:r>
      <w:r w:rsidR="00E93B37">
        <w:rPr>
          <w:rFonts w:ascii="Times New Roman" w:hAnsi="Times New Roman" w:cs="Times New Roman"/>
        </w:rPr>
        <w:t xml:space="preserve"> </w:t>
      </w:r>
      <w:r w:rsidR="00E93B37">
        <w:rPr>
          <w:rFonts w:ascii="Times New Roman" w:hAnsi="Times New Roman" w:cs="Times New Roman"/>
          <w:color w:val="FF0000"/>
        </w:rPr>
        <w:t xml:space="preserve">The mean amplitude of channel </w:t>
      </w:r>
      <w:r w:rsidR="00E93B37">
        <w:rPr>
          <w:rFonts w:ascii="Times New Roman" w:hAnsi="Times New Roman" w:cs="Times New Roman"/>
          <w:i/>
          <w:color w:val="FF0000"/>
        </w:rPr>
        <w:t>c</w:t>
      </w:r>
      <w:r w:rsidR="00E93B37">
        <w:rPr>
          <w:rFonts w:ascii="Times New Roman" w:hAnsi="Times New Roman" w:cs="Times New Roman"/>
          <w:color w:val="FF0000"/>
        </w:rPr>
        <w:t xml:space="preserve"> is</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i/>
        </w:rPr>
        <w:t>x</w:t>
      </w:r>
      <w:r>
        <w:rPr>
          <w:rFonts w:ascii="Times New Roman" w:hAnsi="Times New Roman" w:cs="Times New Roman"/>
          <w:i/>
          <w:vertAlign w:val="subscript"/>
        </w:rPr>
        <w:t>c</w:t>
      </w:r>
      <w:r>
        <w:rPr>
          <w:rFonts w:ascii="Times New Roman" w:hAnsi="Times New Roman" w:cs="Times New Roman"/>
        </w:rPr>
        <w:t xml:space="preserve"> = (1 / </w:t>
      </w:r>
      <w:proofErr w:type="spellStart"/>
      <w:r>
        <w:rPr>
          <w:rFonts w:ascii="Times New Roman" w:hAnsi="Times New Roman" w:cs="Times New Roman"/>
          <w:i/>
        </w:rPr>
        <w:t>n</w:t>
      </w:r>
      <w:r>
        <w:rPr>
          <w:rFonts w:ascii="Times New Roman" w:hAnsi="Times New Roman" w:cs="Times New Roman"/>
          <w:i/>
          <w:vertAlign w:val="subscript"/>
        </w:rPr>
        <w:t>w</w:t>
      </w:r>
      <w:proofErr w:type="spellEnd"/>
      <w:r>
        <w:rPr>
          <w:rFonts w:ascii="Times New Roman" w:hAnsi="Times New Roman" w:cs="Times New Roman"/>
        </w:rPr>
        <w:t>) ∑</w:t>
      </w:r>
      <w:r>
        <w:rPr>
          <w:rFonts w:ascii="Times New Roman" w:hAnsi="Times New Roman" w:cs="Times New Roman"/>
          <w:i/>
          <w:vertAlign w:val="subscript"/>
        </w:rPr>
        <w:t>t</w:t>
      </w:r>
      <w:r>
        <w:rPr>
          <w:rFonts w:ascii="Times New Roman" w:hAnsi="Times New Roman" w:cs="Times New Roman"/>
          <w:vertAlign w:val="subscript"/>
        </w:rPr>
        <w:t xml:space="preserve"> = </w:t>
      </w:r>
      <w:r>
        <w:rPr>
          <w:rFonts w:ascii="Times New Roman" w:hAnsi="Times New Roman" w:cs="Times New Roman"/>
          <w:i/>
          <w:vertAlign w:val="subscript"/>
        </w:rPr>
        <w:t>t</w:t>
      </w:r>
      <w:r>
        <w:rPr>
          <w:rFonts w:ascii="Times New Roman" w:hAnsi="Times New Roman" w:cs="Times New Roman"/>
          <w:vertAlign w:val="subscript"/>
        </w:rPr>
        <w:t>0</w:t>
      </w:r>
      <w:r>
        <w:rPr>
          <w:rFonts w:ascii="Times New Roman" w:hAnsi="Times New Roman" w:cs="Times New Roman"/>
          <w:i/>
          <w:vertAlign w:val="superscript"/>
        </w:rPr>
        <w:t>t</w:t>
      </w:r>
      <w:r>
        <w:rPr>
          <w:rFonts w:ascii="Times New Roman" w:hAnsi="Times New Roman" w:cs="Times New Roman"/>
          <w:vertAlign w:val="superscript"/>
        </w:rPr>
        <w:t>1 − 1</w:t>
      </w:r>
      <w:r>
        <w:rPr>
          <w:rFonts w:ascii="Times New Roman" w:hAnsi="Times New Roman" w:cs="Times New Roman"/>
        </w:rPr>
        <w:t xml:space="preserve"> </w:t>
      </w:r>
      <w:proofErr w:type="spellStart"/>
      <w:r>
        <w:rPr>
          <w:rFonts w:ascii="Times New Roman" w:hAnsi="Times New Roman" w:cs="Times New Roman"/>
          <w:i/>
        </w:rPr>
        <w:t>e</w:t>
      </w:r>
      <w:r>
        <w:rPr>
          <w:rFonts w:ascii="Times New Roman" w:hAnsi="Times New Roman" w:cs="Times New Roman"/>
          <w:i/>
          <w:vertAlign w:val="subscript"/>
        </w:rPr>
        <w:t>c</w:t>
      </w:r>
      <w:proofErr w:type="spellEnd"/>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ab/>
        <w:t>(1)</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where </w:t>
      </w:r>
      <w:r>
        <w:rPr>
          <w:rFonts w:ascii="Times New Roman" w:hAnsi="Times New Roman" w:cs="Times New Roman"/>
          <w:i/>
          <w:color w:val="FF0000"/>
        </w:rPr>
        <w:t>t</w:t>
      </w:r>
      <w:r>
        <w:rPr>
          <w:rFonts w:ascii="Times New Roman" w:hAnsi="Times New Roman" w:cs="Times New Roman"/>
          <w:color w:val="FF0000"/>
          <w:vertAlign w:val="subscript"/>
        </w:rPr>
        <w:t>0</w:t>
      </w:r>
      <w:r>
        <w:rPr>
          <w:rFonts w:ascii="Times New Roman" w:hAnsi="Times New Roman" w:cs="Times New Roman"/>
          <w:color w:val="FF0000"/>
        </w:rPr>
        <w:t xml:space="preserve"> = </w:t>
      </w:r>
      <w:proofErr w:type="spellStart"/>
      <w:r>
        <w:rPr>
          <w:rFonts w:ascii="Times New Roman" w:hAnsi="Times New Roman" w:cs="Times New Roman"/>
          <w:i/>
          <w:color w:val="FF0000"/>
        </w:rPr>
        <w:t>t</w:t>
      </w:r>
      <w:r>
        <w:rPr>
          <w:rFonts w:ascii="Times New Roman" w:hAnsi="Times New Roman" w:cs="Times New Roman"/>
          <w:color w:val="FF0000"/>
          <w:vertAlign w:val="subscript"/>
        </w:rPr>
        <w:t>resp</w:t>
      </w:r>
      <w:proofErr w:type="spellEnd"/>
      <w:r>
        <w:rPr>
          <w:rFonts w:ascii="Times New Roman" w:hAnsi="Times New Roman" w:cs="Times New Roman"/>
          <w:color w:val="FF0000"/>
        </w:rPr>
        <w:t xml:space="preserve"> − </w:t>
      </w:r>
      <w:r>
        <w:rPr>
          <w:rFonts w:ascii="Times New Roman" w:hAnsi="Times New Roman" w:cs="Times New Roman"/>
          <w:i/>
          <w:color w:val="FF0000"/>
        </w:rPr>
        <w:t>B</w:t>
      </w:r>
      <w:r>
        <w:rPr>
          <w:rFonts w:ascii="Times New Roman" w:hAnsi="Times New Roman" w:cs="Times New Roman"/>
          <w:color w:val="FF0000"/>
        </w:rPr>
        <w:t xml:space="preserve"> − </w:t>
      </w:r>
      <w:r>
        <w:rPr>
          <w:rFonts w:ascii="Times New Roman" w:hAnsi="Times New Roman" w:cs="Times New Roman"/>
          <w:i/>
          <w:color w:val="FF0000"/>
        </w:rPr>
        <w:t>L</w:t>
      </w:r>
      <w:r>
        <w:rPr>
          <w:rFonts w:ascii="Times New Roman" w:hAnsi="Times New Roman" w:cs="Times New Roman"/>
          <w:color w:val="FF0000"/>
        </w:rPr>
        <w:t xml:space="preserve">, </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 xml:space="preserve"> = </w:t>
      </w:r>
      <w:proofErr w:type="spellStart"/>
      <w:r>
        <w:rPr>
          <w:rFonts w:ascii="Times New Roman" w:hAnsi="Times New Roman" w:cs="Times New Roman"/>
          <w:i/>
          <w:color w:val="FF0000"/>
        </w:rPr>
        <w:t>t</w:t>
      </w:r>
      <w:r>
        <w:rPr>
          <w:rFonts w:ascii="Times New Roman" w:hAnsi="Times New Roman" w:cs="Times New Roman"/>
          <w:color w:val="FF0000"/>
          <w:vertAlign w:val="subscript"/>
        </w:rPr>
        <w:t>resp</w:t>
      </w:r>
      <w:proofErr w:type="spellEnd"/>
      <w:r>
        <w:rPr>
          <w:rFonts w:ascii="Times New Roman" w:hAnsi="Times New Roman" w:cs="Times New Roman"/>
          <w:color w:val="FF0000"/>
        </w:rPr>
        <w:t xml:space="preserve"> − </w:t>
      </w:r>
      <w:r>
        <w:rPr>
          <w:rFonts w:ascii="Times New Roman" w:hAnsi="Times New Roman" w:cs="Times New Roman"/>
          <w:i/>
          <w:color w:val="FF0000"/>
        </w:rPr>
        <w:t>B</w:t>
      </w:r>
      <w:r>
        <w:rPr>
          <w:rFonts w:ascii="Times New Roman" w:hAnsi="Times New Roman" w:cs="Times New Roman"/>
          <w:color w:val="FF0000"/>
        </w:rPr>
        <w:t xml:space="preserve">, and </w:t>
      </w:r>
      <w:proofErr w:type="spellStart"/>
      <w:r>
        <w:rPr>
          <w:rFonts w:ascii="Times New Roman" w:hAnsi="Times New Roman" w:cs="Times New Roman"/>
          <w:i/>
          <w:color w:val="FF0000"/>
        </w:rPr>
        <w:t>n</w:t>
      </w:r>
      <w:r>
        <w:rPr>
          <w:rFonts w:ascii="Times New Roman" w:hAnsi="Times New Roman" w:cs="Times New Roman"/>
          <w:i/>
          <w:color w:val="FF0000"/>
          <w:vertAlign w:val="subscript"/>
        </w:rPr>
        <w:t>w</w:t>
      </w:r>
      <w:proofErr w:type="spellEnd"/>
      <w:r>
        <w:rPr>
          <w:rFonts w:ascii="Times New Roman" w:hAnsi="Times New Roman" w:cs="Times New Roman"/>
          <w:color w:val="FF0000"/>
        </w:rPr>
        <w:t xml:space="preserve"> is the number of samples.</w:t>
      </w:r>
      <w:r>
        <w:rPr>
          <w:rFonts w:ascii="Times New Roman" w:hAnsi="Times New Roman" w:cs="Times New Roman"/>
        </w:rPr>
        <w:t xml:space="preserve"> </w:t>
      </w:r>
      <w:r>
        <w:rPr>
          <w:rFonts w:ascii="Times New Roman" w:hAnsi="Times New Roman" w:cs="Times New Roman"/>
          <w:color w:val="FF0000"/>
        </w:rPr>
        <w:t xml:space="preserve">A trial is retained if RT ≥ </w:t>
      </w:r>
      <w:r>
        <w:rPr>
          <w:rFonts w:ascii="Times New Roman" w:hAnsi="Times New Roman" w:cs="Times New Roman"/>
          <w:i/>
          <w:color w:val="FF0000"/>
        </w:rPr>
        <w:t>L</w:t>
      </w:r>
      <w:r>
        <w:rPr>
          <w:rFonts w:ascii="Times New Roman" w:hAnsi="Times New Roman" w:cs="Times New Roman"/>
          <w:color w:val="FF0000"/>
        </w:rPr>
        <w:t xml:space="preserve"> + </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 xml:space="preserve">Because epochs were cut at 250 Hz, the realized window spans about −755 to −152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relative to the response (Fig. 1).</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Selection rule.</w:t>
      </w:r>
      <w:r>
        <w:rPr>
          <w:rFonts w:ascii="Times New Roman" w:hAnsi="Times New Roman" w:cs="Times New Roman"/>
          <w:color w:val="FF0000"/>
        </w:rPr>
        <w:t xml:space="preserve"> The grid was </w:t>
      </w:r>
      <w:r>
        <w:rPr>
          <w:rFonts w:ascii="Times New Roman" w:hAnsi="Times New Roman" w:cs="Times New Roman"/>
          <w:i/>
          <w:color w:val="FF0000"/>
        </w:rPr>
        <w:t>L</w:t>
      </w:r>
      <w:r>
        <w:rPr>
          <w:rFonts w:ascii="Times New Roman" w:hAnsi="Times New Roman" w:cs="Times New Roman"/>
          <w:color w:val="FF0000"/>
        </w:rPr>
        <w:t xml:space="preserve"> from 200 to 800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and </w:t>
      </w:r>
      <w:r>
        <w:rPr>
          <w:rFonts w:ascii="Times New Roman" w:hAnsi="Times New Roman" w:cs="Times New Roman"/>
          <w:i/>
          <w:color w:val="FF0000"/>
        </w:rPr>
        <w:t>B</w:t>
      </w:r>
      <w:r>
        <w:rPr>
          <w:rFonts w:ascii="Times New Roman" w:hAnsi="Times New Roman" w:cs="Times New Roman"/>
          <w:color w:val="FF0000"/>
        </w:rPr>
        <w:t xml:space="preserve"> from 0 to 350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(56 windows; Supplementary Table S2).</w:t>
      </w:r>
      <w:r>
        <w:rPr>
          <w:rFonts w:ascii="Times New Roman" w:hAnsi="Times New Roman" w:cs="Times New Roman"/>
        </w:rPr>
        <w:t xml:space="preserve"> </w:t>
      </w:r>
      <w:r>
        <w:rPr>
          <w:rFonts w:ascii="Times New Roman" w:hAnsi="Times New Roman" w:cs="Times New Roman"/>
          <w:color w:val="FF0000"/>
        </w:rPr>
        <w:t xml:space="preserve">Among windows with </w:t>
      </w:r>
      <w:r>
        <w:rPr>
          <w:rFonts w:ascii="Times New Roman" w:hAnsi="Times New Roman" w:cs="Times New Roman"/>
          <w:i/>
          <w:color w:val="FF0000"/>
        </w:rPr>
        <w:t>B</w:t>
      </w:r>
      <w:r>
        <w:rPr>
          <w:rFonts w:ascii="Times New Roman" w:hAnsi="Times New Roman" w:cs="Times New Roman"/>
          <w:color w:val="FF0000"/>
        </w:rPr>
        <w:t xml:space="preserve"> ≥ 100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and at least 80% retention we chose the largest </w:t>
      </w:r>
      <w:r>
        <w:rPr>
          <w:rFonts w:ascii="Times New Roman" w:hAnsi="Times New Roman" w:cs="Times New Roman"/>
          <w:i/>
          <w:color w:val="FF0000"/>
        </w:rPr>
        <w:t>L</w:t>
      </w:r>
      <w:r>
        <w:rPr>
          <w:rFonts w:ascii="Times New Roman" w:hAnsi="Times New Roman" w:cs="Times New Roman"/>
          <w:color w:val="FF0000"/>
        </w:rPr>
        <w:t xml:space="preserve">, and among ties the largest </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 xml:space="preserve">For </w:t>
      </w:r>
      <w:r>
        <w:rPr>
          <w:rFonts w:ascii="Times New Roman" w:hAnsi="Times New Roman" w:cs="Times New Roman"/>
          <w:i/>
          <w:color w:val="FF0000"/>
        </w:rPr>
        <w:t>L</w:t>
      </w:r>
      <w:r>
        <w:rPr>
          <w:rFonts w:ascii="Times New Roman" w:hAnsi="Times New Roman" w:cs="Times New Roman"/>
          <w:color w:val="FF0000"/>
        </w:rPr>
        <w:t xml:space="preserve"> = 600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the buffers 100 and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both qualify (86.2% and 82.6% of trials), so the tie-break selects </w:t>
      </w:r>
      <w:r>
        <w:rPr>
          <w:rFonts w:ascii="Times New Roman" w:hAnsi="Times New Roman" w:cs="Times New Roman"/>
          <w:i/>
          <w:color w:val="FF0000"/>
        </w:rPr>
        <w:t>B</w:t>
      </w:r>
      <w:r>
        <w:rPr>
          <w:rFonts w:ascii="Times New Roman" w:hAnsi="Times New Roman" w:cs="Times New Roman"/>
          <w:color w:val="FF0000"/>
        </w:rPr>
        <w:t xml:space="preserve"> = 150 </w:t>
      </w:r>
      <w:proofErr w:type="spellStart"/>
      <w:r>
        <w:rPr>
          <w:rFonts w:ascii="Times New Roman" w:hAnsi="Times New Roman" w:cs="Times New Roman"/>
          <w:color w:val="FF0000"/>
        </w:rPr>
        <w:t>ms</w:t>
      </w:r>
      <w:proofErr w:type="spellEnd"/>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 xml:space="preserve">The rule used retention only and never decoding </w:t>
      </w:r>
      <w:r>
        <w:rPr>
          <w:rFonts w:ascii="Times New Roman" w:hAnsi="Times New Roman" w:cs="Times New Roman"/>
          <w:color w:val="FF0000"/>
        </w:rPr>
        <w:lastRenderedPageBreak/>
        <w:t>performance, and the tie-break was in the internal plan but missing from the first manuscript.</w:t>
      </w:r>
    </w:p>
    <w:p w:rsidR="007425D9" w:rsidRPr="00BD59AA" w:rsidRDefault="00E93B37" w:rsidP="00BD59AA">
      <w:pPr>
        <w:pStyle w:val="NoSpacing"/>
        <w:keepNext/>
        <w:spacing w:before="80" w:after="20"/>
        <w:jc w:val="center"/>
        <w:rPr>
          <w:rFonts w:ascii="Times New Roman" w:hAnsi="Times New Roman" w:cs="Times New Roman"/>
        </w:rPr>
      </w:pPr>
      <w:r>
        <w:rPr>
          <w:noProof/>
        </w:rPr>
        <w:drawing>
          <wp:inline distT="0" distB="0" distL="0" distR="0">
            <wp:extent cx="2916000" cy="1434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dow.png"/>
                    <pic:cNvPicPr/>
                  </pic:nvPicPr>
                  <pic:blipFill>
                    <a:blip r:embed="rId10"/>
                    <a:stretch>
                      <a:fillRect/>
                    </a:stretch>
                  </pic:blipFill>
                  <pic:spPr>
                    <a:xfrm>
                      <a:off x="0" y="0"/>
                      <a:ext cx="2916000" cy="1434210"/>
                    </a:xfrm>
                    <a:prstGeom prst="rect">
                      <a:avLst/>
                    </a:prstGeom>
                  </pic:spPr>
                </pic:pic>
              </a:graphicData>
            </a:graphic>
          </wp:inline>
        </w:drawing>
      </w:r>
    </w:p>
    <w:p w:rsidR="009B461B" w:rsidRPr="007E7265" w:rsidRDefault="009B461B" w:rsidP="009B461B">
      <w:pPr>
        <w:pStyle w:val="NoSpacing"/>
        <w:spacing w:after="100"/>
        <w:jc w:val="center"/>
        <w:rPr>
          <w:rFonts w:ascii="Times New Roman" w:hAnsi="Times New Roman" w:cs="Times New Roman"/>
          <w:color w:val="000000"/>
          <w:sz w:val="20"/>
        </w:rPr>
      </w:pPr>
      <w:r>
        <w:rPr>
          <w:rFonts w:ascii="Times New Roman" w:hAnsi="Times New Roman" w:cs="Times New Roman"/>
          <w:sz w:val="20"/>
        </w:rPr>
        <w:t xml:space="preserve">Fig. 1. </w:t>
      </w:r>
      <w:r>
        <w:rPr>
          <w:rFonts w:ascii="Times New Roman" w:hAnsi="Times New Roman" w:cs="Times New Roman"/>
          <w:color w:val="FF0000"/>
          <w:sz w:val="20"/>
        </w:rPr>
        <w:t>Schematic of the response-buffered window: a window of length L ends a buffer B before the response, so its endpoint depends on the trial's own response time (retrospective decoding).</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Temporal support.</w:t>
      </w:r>
      <w:r>
        <w:rPr>
          <w:rFonts w:ascii="Times New Roman" w:hAnsi="Times New Roman" w:cs="Times New Roman"/>
          <w:color w:val="FF0000"/>
        </w:rPr>
        <w:t xml:space="preserve"> A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buffer alone does not show isolation from response-related activity.</w:t>
      </w:r>
      <w:r>
        <w:rPr>
          <w:rFonts w:ascii="Times New Roman" w:hAnsi="Times New Roman" w:cs="Times New Roman"/>
        </w:rPr>
        <w:t xml:space="preserve"> </w:t>
      </w:r>
      <w:r>
        <w:rPr>
          <w:rFonts w:ascii="Times New Roman" w:hAnsi="Times New Roman" w:cs="Times New Roman"/>
          <w:color w:val="FF0000"/>
        </w:rPr>
        <w:t>The dataset's template subtraction, median filter, band-pass filter, and component removal are only partly documented, and the raw data are not released, so we cannot show that none of them uses later samples; the protocol is therefore not called leakage-controlled.</w:t>
      </w:r>
      <w:r>
        <w:rPr>
          <w:rFonts w:ascii="Times New Roman" w:hAnsi="Times New Roman" w:cs="Times New Roman"/>
        </w:rPr>
        <w:t xml:space="preserve"> </w:t>
      </w:r>
      <w:r>
        <w:rPr>
          <w:rFonts w:ascii="Times New Roman" w:hAnsi="Times New Roman" w:cs="Times New Roman"/>
          <w:color w:val="FF0000"/>
        </w:rPr>
        <w:t>We characterized the operations we apply (analytic kernels, Supplementary Table S9) and re-extracted the features from the 1 kHz data with a plain mean, causal decimation, and decimation of data truncated at the window end.</w:t>
      </w:r>
      <w:r>
        <w:rPr>
          <w:rFonts w:ascii="Times New Roman" w:hAnsi="Times New Roman" w:cs="Times New Roman"/>
        </w:rPr>
        <w:t xml:space="preserve"> </w:t>
      </w:r>
      <w:r>
        <w:rPr>
          <w:rFonts w:ascii="Times New Roman" w:hAnsi="Times New Roman" w:cs="Times New Roman"/>
          <w:color w:val="FF0000"/>
        </w:rPr>
        <w:t>As a proxy for the undocumented band-pass we also applied a 0.5–40 Hz Butterworth filter in zero-phase, causal, and truncated form (Section 5.4).</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4.2 </w:t>
      </w:r>
      <w:r>
        <w:rPr>
          <w:b/>
          <w:color w:val="FF0000"/>
        </w:rPr>
        <w:t>Decoder, target coding, and normalization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The window-averaged channel vector </w:t>
      </w:r>
      <w:r>
        <w:rPr>
          <w:rFonts w:ascii="Times New Roman" w:hAnsi="Times New Roman" w:cs="Times New Roman"/>
          <w:b/>
          <w:color w:val="FF0000"/>
        </w:rPr>
        <w:t>x</w:t>
      </w:r>
      <w:r>
        <w:rPr>
          <w:rFonts w:ascii="Times New Roman" w:hAnsi="Times New Roman" w:cs="Times New Roman"/>
          <w:color w:val="FF0000"/>
        </w:rPr>
        <w:t xml:space="preserve"> is projected onto a weight vector </w:t>
      </w:r>
      <w:r>
        <w:rPr>
          <w:rFonts w:ascii="Times New Roman" w:hAnsi="Times New Roman" w:cs="Times New Roman"/>
          <w:b/>
          <w:color w:val="FF0000"/>
        </w:rPr>
        <w:t>w</w:t>
      </w:r>
      <w:r>
        <w:rPr>
          <w:rFonts w:ascii="Times New Roman" w:hAnsi="Times New Roman" w:cs="Times New Roman"/>
          <w:color w:val="FF0000"/>
        </w:rPr>
        <w:t xml:space="preserve"> to give one score per trial,</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i/>
        </w:rPr>
        <w:t>s</w:t>
      </w:r>
      <w:r>
        <w:rPr>
          <w:rFonts w:ascii="Times New Roman" w:hAnsi="Times New Roman" w:cs="Times New Roman"/>
        </w:rPr>
        <w:t xml:space="preserve"> = </w:t>
      </w:r>
      <w:proofErr w:type="spellStart"/>
      <w:r>
        <w:rPr>
          <w:rFonts w:ascii="Times New Roman" w:hAnsi="Times New Roman" w:cs="Times New Roman"/>
          <w:b/>
        </w:rPr>
        <w:t>w</w:t>
      </w:r>
      <w:r>
        <w:rPr>
          <w:rFonts w:ascii="Times New Roman" w:hAnsi="Times New Roman" w:cs="Times New Roman"/>
          <w:vertAlign w:val="superscript"/>
        </w:rPr>
        <w:t>T</w:t>
      </w:r>
      <w:r>
        <w:rPr>
          <w:rFonts w:ascii="Times New Roman" w:hAnsi="Times New Roman" w:cs="Times New Roman"/>
          <w:b/>
        </w:rPr>
        <w:t>x</w:t>
      </w:r>
      <w:proofErr w:type="spellEnd"/>
      <w:r>
        <w:rPr>
          <w:rFonts w:ascii="Times New Roman" w:hAnsi="Times New Roman" w:cs="Times New Roman"/>
        </w:rPr>
        <w:t xml:space="preserve"> + </w:t>
      </w:r>
      <w:r>
        <w:rPr>
          <w:rFonts w:ascii="Times New Roman" w:hAnsi="Times New Roman" w:cs="Times New Roman"/>
          <w:i/>
        </w:rPr>
        <w:t>b</w:t>
      </w:r>
      <w:r>
        <w:rPr>
          <w:rFonts w:ascii="Times New Roman" w:hAnsi="Times New Roman" w:cs="Times New Roman"/>
        </w:rPr>
        <w:tab/>
        <w:t>(2)</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with weights from class-weighted L2 logistic regression (inverse class-frequency weights, unpenalized intercept, </w:t>
      </w:r>
      <w:r>
        <w:rPr>
          <w:rFonts w:ascii="Times New Roman" w:hAnsi="Times New Roman" w:cs="Times New Roman"/>
          <w:i/>
          <w:color w:val="FF0000"/>
        </w:rPr>
        <w:t>C</w:t>
      </w:r>
      <w:r>
        <w:rPr>
          <w:rFonts w:ascii="Times New Roman" w:hAnsi="Times New Roman" w:cs="Times New Roman"/>
          <w:color w:val="FF0000"/>
        </w:rPr>
        <w:t xml:space="preserve"> = 0.1 fixed in advance; </w:t>
      </w:r>
      <w:r>
        <w:rPr>
          <w:rFonts w:ascii="Times New Roman" w:hAnsi="Times New Roman" w:cs="Times New Roman"/>
          <w:i/>
          <w:color w:val="FF0000"/>
        </w:rPr>
        <w:t>C</w:t>
      </w:r>
      <w:r>
        <w:rPr>
          <w:rFonts w:ascii="Times New Roman" w:hAnsi="Times New Roman" w:cs="Times New Roman"/>
          <w:color w:val="FF0000"/>
        </w:rPr>
        <w:t xml:space="preserve"> = 0.01 and 1 as checks), solved exactly by Newton iterations to a gradient tolerance of 10</w:t>
      </w:r>
      <w:r>
        <w:rPr>
          <w:rFonts w:ascii="Times New Roman" w:hAnsi="Times New Roman" w:cs="Times New Roman"/>
          <w:color w:val="FF0000"/>
          <w:vertAlign w:val="superscript"/>
        </w:rPr>
        <w:t>−9</w:t>
      </w:r>
      <w:r>
        <w:rPr>
          <w:rFonts w:ascii="Times New Roman" w:hAnsi="Times New Roman" w:cs="Times New Roman"/>
          <w:color w:val="FF0000"/>
        </w:rPr>
        <w:t xml:space="preserve"> and validated against scikit-learn (Supplementary Table S5).</w:t>
      </w:r>
      <w:r>
        <w:rPr>
          <w:rFonts w:ascii="Times New Roman" w:hAnsi="Times New Roman" w:cs="Times New Roman"/>
        </w:rPr>
        <w:t xml:space="preserve"> </w:t>
      </w:r>
      <w:r>
        <w:rPr>
          <w:rFonts w:ascii="Times New Roman" w:hAnsi="Times New Roman" w:cs="Times New Roman"/>
          <w:color w:val="FF0000"/>
        </w:rPr>
        <w:t>The positive class is a right-hand choice, a correct response, or a high rating (7 to 9; ratings 1 to 3 form the negative class and 4 to 6 are excluded from the confidence target only); larger scores indicate the positive class.</w:t>
      </w:r>
      <w:r>
        <w:rPr>
          <w:rFonts w:ascii="Times New Roman" w:hAnsi="Times New Roman" w:cs="Times New Roman"/>
        </w:rPr>
        <w:t xml:space="preserve"> </w:t>
      </w:r>
      <w:r>
        <w:rPr>
          <w:rFonts w:ascii="Times New Roman" w:hAnsi="Times New Roman" w:cs="Times New Roman"/>
          <w:color w:val="FF0000"/>
        </w:rPr>
        <w:t>All fitting used training participants only.</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Normalization.</w:t>
      </w:r>
      <w:r>
        <w:rPr>
          <w:rFonts w:ascii="Times New Roman" w:hAnsi="Times New Roman" w:cs="Times New Roman"/>
          <w:color w:val="FF0000"/>
        </w:rPr>
        <w:t xml:space="preserve"> Each feature was standardized within participant over that participant's retained trials (both runs, no labels).</w:t>
      </w:r>
      <w:r>
        <w:rPr>
          <w:rFonts w:ascii="Times New Roman" w:hAnsi="Times New Roman" w:cs="Times New Roman"/>
        </w:rPr>
        <w:t xml:space="preserve"> </w:t>
      </w:r>
      <w:r>
        <w:rPr>
          <w:rFonts w:ascii="Times New Roman" w:hAnsi="Times New Roman" w:cs="Times New Roman"/>
          <w:color w:val="FF0000"/>
        </w:rPr>
        <w:t xml:space="preserve">This is </w:t>
      </w:r>
      <w:proofErr w:type="spellStart"/>
      <w:r>
        <w:rPr>
          <w:rFonts w:ascii="Times New Roman" w:hAnsi="Times New Roman" w:cs="Times New Roman"/>
          <w:color w:val="FF0000"/>
        </w:rPr>
        <w:t>transductive</w:t>
      </w:r>
      <w:proofErr w:type="spellEnd"/>
      <w:r>
        <w:rPr>
          <w:rFonts w:ascii="Times New Roman" w:hAnsi="Times New Roman" w:cs="Times New Roman"/>
          <w:color w:val="FF0000"/>
        </w:rPr>
        <w:t xml:space="preserve"> adaptation to an </w:t>
      </w:r>
      <w:r w:rsidR="004111BB">
        <w:rPr>
          <w:rFonts w:ascii="Times New Roman" w:hAnsi="Times New Roman" w:cs="Times New Roman"/>
          <w:color w:val="FF0000"/>
        </w:rPr>
        <w:t>unlabelled</w:t>
      </w:r>
      <w:r>
        <w:rPr>
          <w:rFonts w:ascii="Times New Roman" w:hAnsi="Times New Roman" w:cs="Times New Roman"/>
          <w:color w:val="FF0000"/>
        </w:rPr>
        <w:t xml:space="preserve"> batch of the held-out participant and not label leakage, but it requires a </w:t>
      </w:r>
      <w:r>
        <w:rPr>
          <w:rFonts w:ascii="Times New Roman" w:hAnsi="Times New Roman" w:cs="Times New Roman"/>
          <w:color w:val="FF0000"/>
        </w:rPr>
        <w:t>batch of the new participant's trials and, for the RT control, completed response times.</w:t>
      </w:r>
      <w:r>
        <w:rPr>
          <w:rFonts w:ascii="Times New Roman" w:hAnsi="Times New Roman" w:cs="Times New Roman"/>
        </w:rPr>
        <w:t xml:space="preserve"> </w:t>
      </w:r>
      <w:r>
        <w:rPr>
          <w:rFonts w:ascii="Times New Roman" w:hAnsi="Times New Roman" w:cs="Times New Roman"/>
          <w:color w:val="FF0000"/>
        </w:rPr>
        <w:t>Trials excluded by the window rule enter neither normalization nor training nor testing, and ratings 4 to 6 contribute to normalization only.</w:t>
      </w:r>
      <w:r>
        <w:rPr>
          <w:rFonts w:ascii="Times New Roman" w:hAnsi="Times New Roman" w:cs="Times New Roman"/>
        </w:rPr>
        <w:t xml:space="preserve"> </w:t>
      </w:r>
      <w:r>
        <w:rPr>
          <w:rFonts w:ascii="Times New Roman" w:hAnsi="Times New Roman" w:cs="Times New Roman"/>
          <w:color w:val="FF0000"/>
        </w:rPr>
        <w:t>As sensitivity analyses we standardized with all valid trials, with training participants only, with a separate calibration run, and with causal running statistics, and we estimated the RT regression on training participants only (Section 5.5).</w:t>
      </w:r>
      <w:r>
        <w:rPr>
          <w:rFonts w:ascii="Times New Roman" w:hAnsi="Times New Roman" w:cs="Times New Roman"/>
        </w:rPr>
        <w:t xml:space="preserve"> </w:t>
      </w:r>
      <w:r>
        <w:rPr>
          <w:rFonts w:ascii="Times New Roman" w:hAnsi="Times New Roman" w:cs="Times New Roman"/>
          <w:color w:val="FF0000"/>
        </w:rPr>
        <w:t>The first manuscript mixed the all-trial and retained-trial batches, which explains its third-decimal discrepancies.</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Comparison decoders.</w:t>
      </w:r>
      <w:r>
        <w:rPr>
          <w:rFonts w:ascii="Times New Roman" w:hAnsi="Times New Roman" w:cs="Times New Roman"/>
          <w:color w:val="FF0000"/>
        </w:rPr>
        <w:t xml:space="preserve"> We compared the primary decoder with shrinkage LDA, a linear SVM, an RBF SVM, a random forest, and a neural network, and with sub-bin means and log variance as features, all on the same trials and splits with hyperparameters fixed in advance (Supplementary Table S4).</w:t>
      </w:r>
      <w:r>
        <w:rPr>
          <w:rFonts w:ascii="Times New Roman" w:hAnsi="Times New Roman" w:cs="Times New Roman"/>
        </w:rPr>
        <w:t xml:space="preserve"> </w:t>
      </w:r>
      <w:r>
        <w:rPr>
          <w:rFonts w:ascii="Times New Roman" w:hAnsi="Times New Roman" w:cs="Times New Roman"/>
          <w:color w:val="FF0000"/>
        </w:rPr>
        <w:t>Equivalence was tested against a margin of ±0.02 AUC.</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4.3 </w:t>
      </w:r>
      <w:r>
        <w:rPr>
          <w:b/>
          <w:color w:val="FF0000"/>
        </w:rPr>
        <w:t>Validation, inference, and response-time control</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Cross-validation is leave-one-subject-out (LOSO).</w:t>
      </w:r>
      <w:r>
        <w:rPr>
          <w:rFonts w:ascii="Times New Roman" w:hAnsi="Times New Roman" w:cs="Times New Roman"/>
        </w:rPr>
        <w:t xml:space="preserve"> We report the area under the ROC curve,</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rPr>
        <w:t>AUC = P(</w:t>
      </w:r>
      <w:r>
        <w:rPr>
          <w:rFonts w:ascii="Times New Roman" w:hAnsi="Times New Roman" w:cs="Times New Roman"/>
          <w:i/>
        </w:rPr>
        <w:t>s</w:t>
      </w:r>
      <w:r>
        <w:rPr>
          <w:rFonts w:ascii="Times New Roman" w:hAnsi="Times New Roman" w:cs="Times New Roman"/>
          <w:vertAlign w:val="superscript"/>
        </w:rPr>
        <w:t>+</w:t>
      </w:r>
      <w:r>
        <w:rPr>
          <w:rFonts w:ascii="Times New Roman" w:hAnsi="Times New Roman" w:cs="Times New Roman"/>
        </w:rPr>
        <w:t xml:space="preserve"> &gt; </w:t>
      </w:r>
      <w:r>
        <w:rPr>
          <w:rFonts w:ascii="Times New Roman" w:hAnsi="Times New Roman" w:cs="Times New Roman"/>
          <w:i/>
        </w:rPr>
        <w:t>s</w:t>
      </w:r>
      <w:r>
        <w:rPr>
          <w:rFonts w:ascii="Times New Roman" w:hAnsi="Times New Roman" w:cs="Times New Roman"/>
          <w:vertAlign w:val="superscript"/>
        </w:rPr>
        <w:t>−</w:t>
      </w:r>
      <w:r>
        <w:rPr>
          <w:rFonts w:ascii="Times New Roman" w:hAnsi="Times New Roman" w:cs="Times New Roman"/>
        </w:rPr>
        <w:t>) + 0.5 P(</w:t>
      </w:r>
      <w:r>
        <w:rPr>
          <w:rFonts w:ascii="Times New Roman" w:hAnsi="Times New Roman" w:cs="Times New Roman"/>
          <w:i/>
        </w:rPr>
        <w:t>s</w:t>
      </w:r>
      <w:r>
        <w:rPr>
          <w:rFonts w:ascii="Times New Roman" w:hAnsi="Times New Roman" w:cs="Times New Roman"/>
          <w:vertAlign w:val="superscript"/>
        </w:rPr>
        <w:t>+</w:t>
      </w:r>
      <w:r>
        <w:rPr>
          <w:rFonts w:ascii="Times New Roman" w:hAnsi="Times New Roman" w:cs="Times New Roman"/>
        </w:rPr>
        <w:t xml:space="preserve"> = </w:t>
      </w:r>
      <w:r>
        <w:rPr>
          <w:rFonts w:ascii="Times New Roman" w:hAnsi="Times New Roman" w:cs="Times New Roman"/>
          <w:i/>
        </w:rPr>
        <w:t>s</w:t>
      </w:r>
      <w:r>
        <w:rPr>
          <w:rFonts w:ascii="Times New Roman" w:hAnsi="Times New Roman" w:cs="Times New Roman"/>
          <w:vertAlign w:val="superscript"/>
        </w:rPr>
        <w:t>−</w:t>
      </w:r>
      <w:r>
        <w:rPr>
          <w:rFonts w:ascii="Times New Roman" w:hAnsi="Times New Roman" w:cs="Times New Roman"/>
        </w:rPr>
        <w:t>)</w:t>
      </w:r>
      <w:r>
        <w:rPr>
          <w:rFonts w:ascii="Times New Roman" w:hAnsi="Times New Roman" w:cs="Times New Roman"/>
        </w:rPr>
        <w:tab/>
        <w:t>(3)</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computed per held-out participant (participants with at least 10 trials and 3 per class) and for the pooled scores.</w:t>
      </w:r>
      <w:r>
        <w:rPr>
          <w:rFonts w:ascii="Times New Roman" w:hAnsi="Times New Roman" w:cs="Times New Roman"/>
        </w:rPr>
        <w:t xml:space="preserve"> </w:t>
      </w:r>
      <w:r>
        <w:rPr>
          <w:rFonts w:ascii="Times New Roman" w:hAnsi="Times New Roman" w:cs="Times New Roman"/>
          <w:color w:val="FF0000"/>
        </w:rPr>
        <w:t xml:space="preserve">Chance was estimated by permutation: labels were shuffled within participant and the whole LOSO procedure repeated 1000 times, with </w:t>
      </w:r>
      <w:r>
        <w:rPr>
          <w:rFonts w:ascii="Times New Roman" w:hAnsi="Times New Roman" w:cs="Times New Roman"/>
          <w:i/>
          <w:color w:val="FF0000"/>
        </w:rPr>
        <w:t>p</w:t>
      </w:r>
      <w:r>
        <w:rPr>
          <w:rFonts w:ascii="Times New Roman" w:hAnsi="Times New Roman" w:cs="Times New Roman"/>
          <w:color w:val="FF0000"/>
        </w:rPr>
        <w:t xml:space="preserve"> = (1 + </w:t>
      </w:r>
      <w:r>
        <w:rPr>
          <w:rFonts w:ascii="Times New Roman" w:hAnsi="Times New Roman" w:cs="Times New Roman"/>
          <w:i/>
          <w:color w:val="FF0000"/>
        </w:rPr>
        <w:t>k</w:t>
      </w:r>
      <w:r>
        <w:rPr>
          <w:rFonts w:ascii="Times New Roman" w:hAnsi="Times New Roman" w:cs="Times New Roman"/>
          <w:color w:val="FF0000"/>
        </w:rPr>
        <w:t>) / (1 + 1000).</w:t>
      </w:r>
      <w:r>
        <w:rPr>
          <w:rFonts w:ascii="Times New Roman" w:hAnsi="Times New Roman" w:cs="Times New Roman"/>
        </w:rPr>
        <w:t xml:space="preserve"> </w:t>
      </w:r>
      <w:r>
        <w:rPr>
          <w:rFonts w:ascii="Times New Roman" w:hAnsi="Times New Roman" w:cs="Times New Roman"/>
          <w:color w:val="FF0000"/>
        </w:rPr>
        <w:t>The primary statistic is the mean participant AUC, the three primary tests were Holm-corrected, and intervals are percentile bootstrap intervals over participants.</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Response-time control</w:t>
      </w:r>
      <w:r>
        <w:rPr>
          <w:rFonts w:ascii="Times New Roman" w:hAnsi="Times New Roman" w:cs="Times New Roman"/>
          <w:color w:val="FF0000"/>
        </w:rPr>
        <w:t xml:space="preserve"> Section 5.3.</w:t>
      </w:r>
      <w:r>
        <w:rPr>
          <w:rFonts w:ascii="Times New Roman" w:hAnsi="Times New Roman" w:cs="Times New Roman"/>
        </w:rPr>
        <w:t xml:space="preserve"> </w:t>
      </w:r>
      <w:r>
        <w:rPr>
          <w:rFonts w:ascii="Times New Roman" w:hAnsi="Times New Roman" w:cs="Times New Roman"/>
          <w:color w:val="FF0000"/>
        </w:rPr>
        <w:t>Removing an RT association from the EEG is not a causal demonstration of speed contamination, because RT shares the decision process with the neural features and adjustment can remove genuine information.</w:t>
      </w:r>
      <w:r>
        <w:rPr>
          <w:rFonts w:ascii="Times New Roman" w:hAnsi="Times New Roman" w:cs="Times New Roman"/>
        </w:rPr>
        <w:t xml:space="preserve"> </w:t>
      </w:r>
      <w:r>
        <w:rPr>
          <w:rFonts w:ascii="Times New Roman" w:hAnsi="Times New Roman" w:cs="Times New Roman"/>
          <w:color w:val="FF0000"/>
        </w:rPr>
        <w:t xml:space="preserve">We therefore report five analyses that ask different questions: RT only (linear and a 5-degree-of-freedom natural spline); </w:t>
      </w:r>
      <w:proofErr w:type="spellStart"/>
      <w:r>
        <w:rPr>
          <w:rFonts w:ascii="Times New Roman" w:hAnsi="Times New Roman" w:cs="Times New Roman"/>
          <w:color w:val="FF0000"/>
        </w:rPr>
        <w:t>residualization</w:t>
      </w:r>
      <w:proofErr w:type="spellEnd"/>
      <w:r>
        <w:rPr>
          <w:rFonts w:ascii="Times New Roman" w:hAnsi="Times New Roman" w:cs="Times New Roman"/>
          <w:color w:val="FF0000"/>
        </w:rPr>
        <w:t xml:space="preserve"> of the EEG features,</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b/>
          <w:color w:val="FF0000"/>
        </w:rPr>
        <w:t>x</w:t>
      </w:r>
      <w:r>
        <w:rPr>
          <w:rFonts w:ascii="Times New Roman" w:hAnsi="Times New Roman" w:cs="Times New Roman"/>
          <w:color w:val="FF0000"/>
        </w:rPr>
        <w:t xml:space="preserve">̃ = </w:t>
      </w:r>
      <w:r>
        <w:rPr>
          <w:rFonts w:ascii="Times New Roman" w:hAnsi="Times New Roman" w:cs="Times New Roman"/>
          <w:b/>
          <w:color w:val="FF0000"/>
        </w:rPr>
        <w:t>x</w:t>
      </w:r>
      <w:r>
        <w:rPr>
          <w:rFonts w:ascii="Times New Roman" w:hAnsi="Times New Roman" w:cs="Times New Roman"/>
          <w:color w:val="FF0000"/>
        </w:rPr>
        <w:t xml:space="preserve"> − </w:t>
      </w:r>
      <w:r>
        <w:rPr>
          <w:rFonts w:ascii="Times New Roman" w:hAnsi="Times New Roman" w:cs="Times New Roman"/>
          <w:b/>
          <w:color w:val="FF0000"/>
        </w:rPr>
        <w:t>β</w:t>
      </w:r>
      <w:r>
        <w:rPr>
          <w:rFonts w:ascii="Times New Roman" w:hAnsi="Times New Roman" w:cs="Times New Roman"/>
          <w:color w:val="FF0000"/>
        </w:rPr>
        <w:t xml:space="preserve"> </w:t>
      </w:r>
      <w:r>
        <w:rPr>
          <w:rFonts w:ascii="Times New Roman" w:hAnsi="Times New Roman" w:cs="Times New Roman"/>
          <w:i/>
          <w:color w:val="FF0000"/>
        </w:rPr>
        <w:t>g</w:t>
      </w:r>
      <w:r>
        <w:rPr>
          <w:rFonts w:ascii="Times New Roman" w:hAnsi="Times New Roman" w:cs="Times New Roman"/>
          <w:color w:val="FF0000"/>
        </w:rPr>
        <w:t>(RT)</w:t>
      </w:r>
      <w:r>
        <w:rPr>
          <w:rFonts w:ascii="Times New Roman" w:hAnsi="Times New Roman" w:cs="Times New Roman"/>
        </w:rPr>
        <w:tab/>
      </w:r>
      <w:r>
        <w:rPr>
          <w:rFonts w:ascii="Times New Roman" w:hAnsi="Times New Roman" w:cs="Times New Roman"/>
          <w:color w:val="FF0000"/>
        </w:rPr>
        <w:t>(4)</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with </w:t>
      </w:r>
      <w:r>
        <w:rPr>
          <w:rFonts w:ascii="Times New Roman" w:hAnsi="Times New Roman" w:cs="Times New Roman"/>
          <w:i/>
          <w:color w:val="FF0000"/>
        </w:rPr>
        <w:t>g</w:t>
      </w:r>
      <w:r>
        <w:rPr>
          <w:rFonts w:ascii="Times New Roman" w:hAnsi="Times New Roman" w:cs="Times New Roman"/>
          <w:color w:val="FF0000"/>
        </w:rPr>
        <w:t xml:space="preserve">(RT) the linear or spline basis and </w:t>
      </w:r>
      <w:r>
        <w:rPr>
          <w:rFonts w:ascii="Times New Roman" w:hAnsi="Times New Roman" w:cs="Times New Roman"/>
          <w:b/>
          <w:color w:val="FF0000"/>
        </w:rPr>
        <w:t>β</w:t>
      </w:r>
      <w:r>
        <w:rPr>
          <w:rFonts w:ascii="Times New Roman" w:hAnsi="Times New Roman" w:cs="Times New Roman"/>
          <w:color w:val="FF0000"/>
        </w:rPr>
        <w:t xml:space="preserve"> the least-squares coefficients; incremental prediction (EEG plus flexible RT against RT only, tested by permuting labels within participant and RT decile); stratification by participant-specific RT terciles; and matching trials within participant, RT decile, and stimulus direction.</w:t>
      </w:r>
    </w:p>
    <w:p w:rsidR="00E425B2" w:rsidRPr="00B638BB" w:rsidRDefault="00E425B2" w:rsidP="00117EEB">
      <w:pPr>
        <w:pStyle w:val="ListParagraph"/>
        <w:keepNext/>
        <w:spacing w:before="100" w:after="40" w:line="240" w:lineRule="auto"/>
        <w:ind w:left="0"/>
        <w:contextualSpacing w:val="0"/>
        <w:rPr>
          <w:b/>
          <w:color w:val="auto"/>
        </w:rPr>
      </w:pPr>
      <w:r>
        <w:rPr>
          <w:b/>
        </w:rPr>
        <w:lastRenderedPageBreak/>
        <w:t xml:space="preserve">4.4 </w:t>
      </w:r>
      <w:r>
        <w:rPr>
          <w:b/>
          <w:color w:val="FF0000"/>
        </w:rPr>
        <w:t>Additional analyses</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Components and time course.</w:t>
      </w:r>
      <w:r>
        <w:rPr>
          <w:rFonts w:ascii="Times New Roman" w:hAnsi="Times New Roman" w:cs="Times New Roman"/>
          <w:color w:val="FF0000"/>
        </w:rPr>
        <w:t xml:space="preserve"> CPP-like (mean amplitude and slope over </w:t>
      </w:r>
      <w:proofErr w:type="spellStart"/>
      <w:r>
        <w:rPr>
          <w:rFonts w:ascii="Times New Roman" w:hAnsi="Times New Roman" w:cs="Times New Roman"/>
          <w:color w:val="FF0000"/>
        </w:rPr>
        <w:t>CPz</w:t>
      </w:r>
      <w:proofErr w:type="spellEnd"/>
      <w:r>
        <w:rPr>
          <w:rFonts w:ascii="Times New Roman" w:hAnsi="Times New Roman" w:cs="Times New Roman"/>
          <w:color w:val="FF0000"/>
        </w:rPr>
        <w:t>, CP1, CP2) and LRP-like (C3/C4, C5/C6, CP3/CP4, CP5/CP6 differences) baselines were evaluated on the same trials and splits.</w:t>
      </w:r>
      <w:r>
        <w:rPr>
          <w:rFonts w:ascii="Times New Roman" w:hAnsi="Times New Roman" w:cs="Times New Roman"/>
        </w:rPr>
        <w:t xml:space="preserve"> </w:t>
      </w:r>
      <w:r>
        <w:rPr>
          <w:rFonts w:ascii="Times New Roman" w:hAnsi="Times New Roman" w:cs="Times New Roman"/>
          <w:color w:val="FF0000"/>
        </w:rPr>
        <w:t xml:space="preserve">The decoding was repeated in 100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windows between −750 and −50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and in a stimulus-locked setting with a 300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window ending at 400 to 1100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after onset and a processing latency of 0 or 150 </w:t>
      </w:r>
      <w:proofErr w:type="spellStart"/>
      <w:r>
        <w:rPr>
          <w:rFonts w:ascii="Times New Roman" w:hAnsi="Times New Roman" w:cs="Times New Roman"/>
          <w:color w:val="FF0000"/>
        </w:rPr>
        <w:t>ms</w:t>
      </w:r>
      <w:proofErr w:type="spellEnd"/>
      <w:r>
        <w:rPr>
          <w:rFonts w:ascii="Times New Roman" w:hAnsi="Times New Roman" w:cs="Times New Roman"/>
          <w:color w:val="FF0000"/>
        </w:rPr>
        <w:t>.</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Calibration (RQ3).</w:t>
      </w:r>
      <w:r>
        <w:rPr>
          <w:rFonts w:ascii="Times New Roman" w:hAnsi="Times New Roman" w:cs="Times New Roman"/>
          <w:color w:val="FF0000"/>
        </w:rPr>
        <w:t xml:space="preserve"> Accuracy was crossed with low and high confidence, giving four cells.</w:t>
      </w:r>
      <w:r>
        <w:rPr>
          <w:rFonts w:ascii="Times New Roman" w:hAnsi="Times New Roman" w:cs="Times New Roman"/>
        </w:rPr>
        <w:t xml:space="preserve"> </w:t>
      </w:r>
      <w:r>
        <w:rPr>
          <w:rFonts w:ascii="Times New Roman" w:hAnsi="Times New Roman" w:cs="Times New Roman"/>
          <w:color w:val="FF0000"/>
        </w:rPr>
        <w:t>For each contrast we report class counts per held-out participant, the number of evaluable participants (both classes present), the mean and pooled AUC, participant-bootstrap intervals, and permutation p-values (labels shuffled within participant inside the contrast; whole procedure re-fitted).</w:t>
      </w:r>
      <w:r>
        <w:rPr>
          <w:rFonts w:ascii="Times New Roman" w:hAnsi="Times New Roman" w:cs="Times New Roman"/>
        </w:rPr>
        <w:t xml:space="preserve"> </w:t>
      </w:r>
      <w:r>
        <w:rPr>
          <w:rFonts w:ascii="Times New Roman" w:hAnsi="Times New Roman" w:cs="Times New Roman"/>
          <w:color w:val="FF0000"/>
        </w:rPr>
        <w:t>A four-way classifier and a two-stage analysis (accuracy-decoder score of incorrect/high against incorrect/low trials) were added.</w:t>
      </w:r>
      <w:r>
        <w:rPr>
          <w:rFonts w:ascii="Times New Roman" w:hAnsi="Times New Roman" w:cs="Times New Roman"/>
        </w:rPr>
        <w:t xml:space="preserve"> </w:t>
      </w:r>
      <w:r>
        <w:rPr>
          <w:rFonts w:ascii="Times New Roman" w:hAnsi="Times New Roman" w:cs="Times New Roman"/>
          <w:color w:val="FF0000"/>
        </w:rPr>
        <w:t>The feasibility rule (at least 100 incorrect/high trials and no participant above 25%) shows that the analysis is possible and not that it is powered.</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Sequential effects (RQ4).</w:t>
      </w:r>
      <w:r>
        <w:rPr>
          <w:rFonts w:ascii="Times New Roman" w:hAnsi="Times New Roman" w:cs="Times New Roman"/>
          <w:color w:val="FF0000"/>
        </w:rPr>
        <w:t xml:space="preserve"> For consecutive retained trials N and N+1 in a run, the neural confidence state S is the out-of-participant high-versus-low decoder score on trial N (z-scored within participant) and C is reported confidence, used as a benchmark.</w:t>
      </w:r>
      <w:r>
        <w:rPr>
          <w:rFonts w:ascii="Times New Roman" w:hAnsi="Times New Roman" w:cs="Times New Roman"/>
        </w:rPr>
        <w:t xml:space="preserve"> </w:t>
      </w:r>
      <w:r>
        <w:rPr>
          <w:rFonts w:ascii="Times New Roman" w:hAnsi="Times New Roman" w:cs="Times New Roman"/>
          <w:color w:val="FF0000"/>
        </w:rPr>
        <w:t xml:space="preserve">Choice repetition was </w:t>
      </w:r>
      <w:proofErr w:type="spellStart"/>
      <w:r>
        <w:rPr>
          <w:rFonts w:ascii="Times New Roman" w:hAnsi="Times New Roman" w:cs="Times New Roman"/>
          <w:color w:val="FF0000"/>
        </w:rPr>
        <w:t>modeled</w:t>
      </w:r>
      <w:proofErr w:type="spellEnd"/>
      <w:r>
        <w:rPr>
          <w:rFonts w:ascii="Times New Roman" w:hAnsi="Times New Roman" w:cs="Times New Roman"/>
          <w:color w:val="FF0000"/>
        </w:rPr>
        <w:t xml:space="preserve"> by a logistic GEE with an exchangeable working correlation,</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rPr>
        <w:t>logit P(repeat) = β</w:t>
      </w:r>
      <w:r>
        <w:rPr>
          <w:rFonts w:ascii="Times New Roman" w:hAnsi="Times New Roman" w:cs="Times New Roman"/>
          <w:vertAlign w:val="subscript"/>
        </w:rPr>
        <w:t>0</w:t>
      </w:r>
      <w:r>
        <w:rPr>
          <w:rFonts w:ascii="Times New Roman" w:hAnsi="Times New Roman" w:cs="Times New Roman"/>
        </w:rPr>
        <w:t xml:space="preserve"> + β</w:t>
      </w:r>
      <w:r>
        <w:rPr>
          <w:rFonts w:ascii="Times New Roman" w:hAnsi="Times New Roman" w:cs="Times New Roman"/>
          <w:vertAlign w:val="subscript"/>
        </w:rPr>
        <w:t>1</w:t>
      </w:r>
      <w:r>
        <w:rPr>
          <w:rFonts w:ascii="Times New Roman" w:hAnsi="Times New Roman" w:cs="Times New Roman"/>
          <w:i/>
        </w:rPr>
        <w:t>S</w:t>
      </w:r>
      <w:r>
        <w:rPr>
          <w:rFonts w:ascii="Times New Roman" w:hAnsi="Times New Roman" w:cs="Times New Roman"/>
        </w:rPr>
        <w:t xml:space="preserve"> + β</w:t>
      </w:r>
      <w:r>
        <w:rPr>
          <w:rFonts w:ascii="Times New Roman" w:hAnsi="Times New Roman" w:cs="Times New Roman"/>
          <w:vertAlign w:val="subscript"/>
        </w:rPr>
        <w:t>2</w:t>
      </w:r>
      <w:r>
        <w:rPr>
          <w:rFonts w:ascii="Times New Roman" w:hAnsi="Times New Roman" w:cs="Times New Roman"/>
          <w:i/>
        </w:rPr>
        <w:t>D</w:t>
      </w:r>
      <w:r>
        <w:rPr>
          <w:rFonts w:ascii="Times New Roman" w:hAnsi="Times New Roman" w:cs="Times New Roman"/>
        </w:rPr>
        <w:t xml:space="preserve"> + β</w:t>
      </w:r>
      <w:r>
        <w:rPr>
          <w:rFonts w:ascii="Times New Roman" w:hAnsi="Times New Roman" w:cs="Times New Roman"/>
          <w:vertAlign w:val="subscript"/>
        </w:rPr>
        <w:t>3</w:t>
      </w:r>
      <w:r>
        <w:rPr>
          <w:rFonts w:ascii="Times New Roman" w:hAnsi="Times New Roman" w:cs="Times New Roman"/>
          <w:i/>
        </w:rPr>
        <w:t>A</w:t>
      </w:r>
      <w:r>
        <w:rPr>
          <w:rFonts w:ascii="Times New Roman" w:hAnsi="Times New Roman" w:cs="Times New Roman"/>
        </w:rPr>
        <w:t xml:space="preserve"> + β</w:t>
      </w:r>
      <w:r>
        <w:rPr>
          <w:rFonts w:ascii="Times New Roman" w:hAnsi="Times New Roman" w:cs="Times New Roman"/>
          <w:vertAlign w:val="subscript"/>
        </w:rPr>
        <w:t>4</w:t>
      </w:r>
      <w:r>
        <w:rPr>
          <w:rFonts w:ascii="Times New Roman" w:hAnsi="Times New Roman" w:cs="Times New Roman"/>
          <w:i/>
        </w:rPr>
        <w:t>T</w:t>
      </w:r>
      <w:r>
        <w:rPr>
          <w:rFonts w:ascii="Times New Roman" w:hAnsi="Times New Roman" w:cs="Times New Roman"/>
        </w:rPr>
        <w:tab/>
        <w:t>(5)</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rPr>
        <w:t xml:space="preserve">where </w:t>
      </w:r>
      <w:r>
        <w:rPr>
          <w:rFonts w:ascii="Times New Roman" w:hAnsi="Times New Roman" w:cs="Times New Roman"/>
          <w:i/>
        </w:rPr>
        <w:t>D</w:t>
      </w:r>
      <w:r>
        <w:rPr>
          <w:rFonts w:ascii="Times New Roman" w:hAnsi="Times New Roman" w:cs="Times New Roman"/>
        </w:rPr>
        <w:t xml:space="preserve"> indicates a repeated motion direction, </w:t>
      </w:r>
      <w:r>
        <w:rPr>
          <w:rFonts w:ascii="Times New Roman" w:hAnsi="Times New Roman" w:cs="Times New Roman"/>
          <w:i/>
        </w:rPr>
        <w:t>A</w:t>
      </w:r>
      <w:r>
        <w:rPr>
          <w:rFonts w:ascii="Times New Roman" w:hAnsi="Times New Roman" w:cs="Times New Roman"/>
        </w:rPr>
        <w:t xml:space="preserve"> is accuracy on trial N, and </w:t>
      </w:r>
      <w:r>
        <w:rPr>
          <w:rFonts w:ascii="Times New Roman" w:hAnsi="Times New Roman" w:cs="Times New Roman"/>
          <w:i/>
        </w:rPr>
        <w:t>T</w:t>
      </w:r>
      <w:r>
        <w:rPr>
          <w:rFonts w:ascii="Times New Roman" w:hAnsi="Times New Roman" w:cs="Times New Roman"/>
        </w:rPr>
        <w:t xml:space="preserve"> is ln RT on trial N. </w:t>
      </w:r>
      <w:r>
        <w:rPr>
          <w:rFonts w:ascii="Times New Roman" w:hAnsi="Times New Roman" w:cs="Times New Roman"/>
          <w:color w:val="FF0000"/>
        </w:rPr>
        <w:t xml:space="preserve">Log RT and accuracy on trial N+1 were </w:t>
      </w:r>
      <w:r w:rsidR="004111BB">
        <w:rPr>
          <w:rFonts w:ascii="Times New Roman" w:hAnsi="Times New Roman" w:cs="Times New Roman"/>
          <w:color w:val="FF0000"/>
        </w:rPr>
        <w:t>modelled</w:t>
      </w:r>
      <w:r>
        <w:rPr>
          <w:rFonts w:ascii="Times New Roman" w:hAnsi="Times New Roman" w:cs="Times New Roman"/>
          <w:color w:val="FF0000"/>
        </w:rPr>
        <w:t xml:space="preserve"> with identity and logit links,</w:t>
      </w:r>
    </w:p>
    <w:p w:rsidR="007425D9" w:rsidRPr="00BD59AA" w:rsidRDefault="00E93B37" w:rsidP="00BD59AA">
      <w:pPr>
        <w:pStyle w:val="NoSpacing"/>
        <w:tabs>
          <w:tab w:val="right" w:pos="4657"/>
        </w:tabs>
        <w:spacing w:before="120" w:after="120"/>
        <w:ind w:left="283"/>
        <w:rPr>
          <w:rFonts w:ascii="Times New Roman" w:hAnsi="Times New Roman" w:cs="Times New Roman"/>
        </w:rPr>
      </w:pPr>
      <w:r>
        <w:rPr>
          <w:rFonts w:ascii="Times New Roman" w:hAnsi="Times New Roman" w:cs="Times New Roman"/>
          <w:color w:val="FF0000"/>
        </w:rPr>
        <w:t>ln RT</w:t>
      </w:r>
      <w:r>
        <w:rPr>
          <w:rFonts w:ascii="Times New Roman" w:hAnsi="Times New Roman" w:cs="Times New Roman"/>
          <w:color w:val="FF0000"/>
          <w:vertAlign w:val="subscript"/>
        </w:rPr>
        <w:t>N+1</w:t>
      </w:r>
      <w:r>
        <w:rPr>
          <w:rFonts w:ascii="Times New Roman" w:hAnsi="Times New Roman" w:cs="Times New Roman"/>
          <w:color w:val="FF0000"/>
        </w:rPr>
        <w:t xml:space="preserve"> = β</w:t>
      </w:r>
      <w:r>
        <w:rPr>
          <w:rFonts w:ascii="Times New Roman" w:hAnsi="Times New Roman" w:cs="Times New Roman"/>
          <w:color w:val="FF0000"/>
          <w:vertAlign w:val="subscript"/>
        </w:rPr>
        <w:t>0</w:t>
      </w:r>
      <w:r>
        <w:rPr>
          <w:rFonts w:ascii="Times New Roman" w:hAnsi="Times New Roman" w:cs="Times New Roman"/>
          <w:color w:val="FF0000"/>
        </w:rPr>
        <w:t xml:space="preserve"> + β</w:t>
      </w:r>
      <w:r>
        <w:rPr>
          <w:rFonts w:ascii="Times New Roman" w:hAnsi="Times New Roman" w:cs="Times New Roman"/>
          <w:color w:val="FF0000"/>
          <w:vertAlign w:val="subscript"/>
        </w:rPr>
        <w:t>1</w:t>
      </w:r>
      <w:r>
        <w:rPr>
          <w:rFonts w:ascii="Times New Roman" w:hAnsi="Times New Roman" w:cs="Times New Roman"/>
          <w:i/>
          <w:color w:val="FF0000"/>
        </w:rPr>
        <w:t>S</w:t>
      </w:r>
      <w:r>
        <w:rPr>
          <w:rFonts w:ascii="Times New Roman" w:hAnsi="Times New Roman" w:cs="Times New Roman"/>
          <w:color w:val="FF0000"/>
        </w:rPr>
        <w:t xml:space="preserve"> + β</w:t>
      </w:r>
      <w:r>
        <w:rPr>
          <w:rFonts w:ascii="Times New Roman" w:hAnsi="Times New Roman" w:cs="Times New Roman"/>
          <w:color w:val="FF0000"/>
          <w:vertAlign w:val="subscript"/>
        </w:rPr>
        <w:t>2</w:t>
      </w:r>
      <w:r>
        <w:rPr>
          <w:rFonts w:ascii="Times New Roman" w:hAnsi="Times New Roman" w:cs="Times New Roman"/>
          <w:i/>
          <w:color w:val="FF0000"/>
        </w:rPr>
        <w:t>T</w:t>
      </w:r>
      <w:r>
        <w:rPr>
          <w:rFonts w:ascii="Times New Roman" w:hAnsi="Times New Roman" w:cs="Times New Roman"/>
          <w:color w:val="FF0000"/>
        </w:rPr>
        <w:t xml:space="preserve"> + β</w:t>
      </w:r>
      <w:r>
        <w:rPr>
          <w:rFonts w:ascii="Times New Roman" w:hAnsi="Times New Roman" w:cs="Times New Roman"/>
          <w:color w:val="FF0000"/>
          <w:vertAlign w:val="subscript"/>
        </w:rPr>
        <w:t>3</w:t>
      </w:r>
      <w:r>
        <w:rPr>
          <w:rFonts w:ascii="Times New Roman" w:hAnsi="Times New Roman" w:cs="Times New Roman"/>
          <w:i/>
          <w:color w:val="FF0000"/>
        </w:rPr>
        <w:t>A</w:t>
      </w:r>
      <w:r>
        <w:rPr>
          <w:rFonts w:ascii="Times New Roman" w:hAnsi="Times New Roman" w:cs="Times New Roman"/>
          <w:color w:val="FF0000"/>
        </w:rPr>
        <w:t>;  logit P(accurate</w:t>
      </w:r>
      <w:r>
        <w:rPr>
          <w:rFonts w:ascii="Times New Roman" w:hAnsi="Times New Roman" w:cs="Times New Roman"/>
          <w:color w:val="FF0000"/>
          <w:vertAlign w:val="subscript"/>
        </w:rPr>
        <w:t>N+1</w:t>
      </w:r>
      <w:r>
        <w:rPr>
          <w:rFonts w:ascii="Times New Roman" w:hAnsi="Times New Roman" w:cs="Times New Roman"/>
          <w:color w:val="FF0000"/>
        </w:rPr>
        <w:t>) = β</w:t>
      </w:r>
      <w:r>
        <w:rPr>
          <w:rFonts w:ascii="Times New Roman" w:hAnsi="Times New Roman" w:cs="Times New Roman"/>
          <w:color w:val="FF0000"/>
          <w:vertAlign w:val="subscript"/>
        </w:rPr>
        <w:t>0</w:t>
      </w:r>
      <w:r>
        <w:rPr>
          <w:rFonts w:ascii="Times New Roman" w:hAnsi="Times New Roman" w:cs="Times New Roman"/>
          <w:color w:val="FF0000"/>
        </w:rPr>
        <w:t xml:space="preserve"> + β</w:t>
      </w:r>
      <w:r>
        <w:rPr>
          <w:rFonts w:ascii="Times New Roman" w:hAnsi="Times New Roman" w:cs="Times New Roman"/>
          <w:color w:val="FF0000"/>
          <w:vertAlign w:val="subscript"/>
        </w:rPr>
        <w:t>1</w:t>
      </w:r>
      <w:r>
        <w:rPr>
          <w:rFonts w:ascii="Times New Roman" w:hAnsi="Times New Roman" w:cs="Times New Roman"/>
          <w:i/>
          <w:color w:val="FF0000"/>
        </w:rPr>
        <w:t>S</w:t>
      </w:r>
      <w:r>
        <w:rPr>
          <w:rFonts w:ascii="Times New Roman" w:hAnsi="Times New Roman" w:cs="Times New Roman"/>
          <w:color w:val="FF0000"/>
        </w:rPr>
        <w:t xml:space="preserve"> + β</w:t>
      </w:r>
      <w:r>
        <w:rPr>
          <w:rFonts w:ascii="Times New Roman" w:hAnsi="Times New Roman" w:cs="Times New Roman"/>
          <w:color w:val="FF0000"/>
          <w:vertAlign w:val="subscript"/>
        </w:rPr>
        <w:t>2</w:t>
      </w:r>
      <w:r>
        <w:rPr>
          <w:rFonts w:ascii="Times New Roman" w:hAnsi="Times New Roman" w:cs="Times New Roman"/>
          <w:i/>
          <w:color w:val="FF0000"/>
        </w:rPr>
        <w:t>A</w:t>
      </w:r>
      <w:r>
        <w:rPr>
          <w:rFonts w:ascii="Times New Roman" w:hAnsi="Times New Roman" w:cs="Times New Roman"/>
          <w:color w:val="FF0000"/>
        </w:rPr>
        <w:t xml:space="preserve"> + β</w:t>
      </w:r>
      <w:r>
        <w:rPr>
          <w:rFonts w:ascii="Times New Roman" w:hAnsi="Times New Roman" w:cs="Times New Roman"/>
          <w:color w:val="FF0000"/>
          <w:vertAlign w:val="subscript"/>
        </w:rPr>
        <w:t>3</w:t>
      </w:r>
      <w:r>
        <w:rPr>
          <w:rFonts w:ascii="Times New Roman" w:hAnsi="Times New Roman" w:cs="Times New Roman"/>
          <w:i/>
          <w:color w:val="FF0000"/>
        </w:rPr>
        <w:t>T</w:t>
      </w:r>
      <w:r>
        <w:rPr>
          <w:rFonts w:ascii="Times New Roman" w:hAnsi="Times New Roman" w:cs="Times New Roman"/>
        </w:rPr>
        <w:tab/>
      </w:r>
      <w:r>
        <w:rPr>
          <w:rFonts w:ascii="Times New Roman" w:hAnsi="Times New Roman" w:cs="Times New Roman"/>
          <w:color w:val="FF0000"/>
        </w:rPr>
        <w:t>(6)</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S is a generated regressor, so with 24 clusters we report robust, bias-reduced (</w:t>
      </w:r>
      <w:proofErr w:type="spellStart"/>
      <w:r>
        <w:rPr>
          <w:rFonts w:ascii="Times New Roman" w:hAnsi="Times New Roman" w:cs="Times New Roman"/>
          <w:color w:val="FF0000"/>
        </w:rPr>
        <w:t>Mancl</w:t>
      </w:r>
      <w:proofErr w:type="spellEnd"/>
      <w:r>
        <w:rPr>
          <w:rFonts w:ascii="Times New Roman" w:hAnsi="Times New Roman" w:cs="Times New Roman"/>
          <w:color w:val="FF0000"/>
        </w:rPr>
        <w:t xml:space="preserve"> and </w:t>
      </w:r>
      <w:proofErr w:type="spellStart"/>
      <w:r>
        <w:rPr>
          <w:rFonts w:ascii="Times New Roman" w:hAnsi="Times New Roman" w:cs="Times New Roman"/>
          <w:color w:val="FF0000"/>
        </w:rPr>
        <w:t>DeRouen</w:t>
      </w:r>
      <w:proofErr w:type="spellEnd"/>
      <w:r>
        <w:rPr>
          <w:rFonts w:ascii="Times New Roman" w:hAnsi="Times New Roman" w:cs="Times New Roman"/>
          <w:color w:val="FF0000"/>
        </w:rPr>
        <w:t xml:space="preserve"> [22], t on 23 degrees of freedom) inference and a participant bootstrap (500 resamples) that re-fits the decoder in every resample.</w:t>
      </w:r>
    </w:p>
    <w:p w:rsidR="007425D9" w:rsidRPr="00BD59AA" w:rsidRDefault="00E93B37" w:rsidP="00BD59AA">
      <w:pPr>
        <w:pStyle w:val="NoSpacing"/>
        <w:ind w:firstLineChars="150" w:firstLine="336"/>
        <w:jc w:val="both"/>
        <w:rPr>
          <w:rFonts w:ascii="Times New Roman" w:hAnsi="Times New Roman" w:cs="Times New Roman"/>
        </w:rPr>
      </w:pPr>
      <w:r>
        <w:rPr>
          <w:rFonts w:ascii="Times New Roman" w:hAnsi="Times New Roman" w:cs="Times New Roman"/>
          <w:b/>
          <w:color w:val="FF0000"/>
        </w:rPr>
        <w:t>Sensitivity.</w:t>
      </w:r>
      <w:r>
        <w:rPr>
          <w:rFonts w:ascii="Times New Roman" w:hAnsi="Times New Roman" w:cs="Times New Roman"/>
          <w:color w:val="FF0000"/>
        </w:rPr>
        <w:t xml:space="preserve"> A non-significant result is not evidence of absence.</w:t>
      </w:r>
      <w:r>
        <w:rPr>
          <w:rFonts w:ascii="Times New Roman" w:hAnsi="Times New Roman" w:cs="Times New Roman"/>
        </w:rPr>
        <w:t xml:space="preserve"> </w:t>
      </w:r>
      <w:r>
        <w:rPr>
          <w:rFonts w:ascii="Times New Roman" w:hAnsi="Times New Roman" w:cs="Times New Roman"/>
          <w:color w:val="FF0000"/>
        </w:rPr>
        <w:t>For every null claim we report an interval and the minimum detectable effect at 80% power (Hanley and McNeil [23] for pooled contrasts; permutation null plus 0.84 standard errors for mean AUCs).</w:t>
      </w:r>
      <w:r>
        <w:rPr>
          <w:rFonts w:ascii="Times New Roman" w:hAnsi="Times New Roman" w:cs="Times New Roman"/>
        </w:rPr>
        <w:t xml:space="preserve"> </w:t>
      </w:r>
      <w:r>
        <w:rPr>
          <w:rFonts w:ascii="Times New Roman" w:hAnsi="Times New Roman" w:cs="Times New Roman"/>
          <w:color w:val="FF0000"/>
        </w:rPr>
        <w:t>We take AUC 0.55 as the smallest effect of interest and ±0.02 as the equivalence margin [24–25]; the permutation 95th percentile is a rejection threshold and not a power estimate.</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4.5 </w:t>
      </w:r>
      <w:r>
        <w:rPr>
          <w:b/>
          <w:color w:val="FF0000"/>
        </w:rPr>
        <w:t>Plan provenance and reproducibility</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The analyses followed an internal plan document that has no external time stamp and was edited in place.</w:t>
      </w:r>
      <w:r>
        <w:rPr>
          <w:rFonts w:ascii="Times New Roman" w:hAnsi="Times New Roman" w:cs="Times New Roman"/>
        </w:rPr>
        <w:t xml:space="preserve"> </w:t>
      </w:r>
      <w:r>
        <w:rPr>
          <w:rFonts w:ascii="Times New Roman" w:hAnsi="Times New Roman" w:cs="Times New Roman"/>
          <w:color w:val="FF0000"/>
        </w:rPr>
        <w:t>File-system times (Supplementary Table S1) show that the plan was created before the full-sample run, that the stimulus-locked, time-resolved, and tercile analyses came later, and that the comparison decoders were added as a second amendment.</w:t>
      </w:r>
      <w:r>
        <w:rPr>
          <w:rFonts w:ascii="Times New Roman" w:hAnsi="Times New Roman" w:cs="Times New Roman"/>
        </w:rPr>
        <w:t xml:space="preserve"> </w:t>
      </w:r>
      <w:r>
        <w:rPr>
          <w:rFonts w:ascii="Times New Roman" w:hAnsi="Times New Roman" w:cs="Times New Roman"/>
          <w:color w:val="FF0000"/>
        </w:rPr>
        <w:t>The plan was not preregistered.</w:t>
      </w:r>
      <w:r>
        <w:rPr>
          <w:rFonts w:ascii="Times New Roman" w:hAnsi="Times New Roman" w:cs="Times New Roman"/>
        </w:rPr>
        <w:t xml:space="preserve"> </w:t>
      </w:r>
      <w:r>
        <w:rPr>
          <w:rFonts w:ascii="Times New Roman" w:hAnsi="Times New Roman" w:cs="Times New Roman"/>
          <w:color w:val="FF0000"/>
        </w:rPr>
        <w:t>The flexible RT control, matching, component baselines, and all analyses added for this revision are post hoc.</w:t>
      </w:r>
      <w:r>
        <w:rPr>
          <w:rFonts w:ascii="Times New Roman" w:hAnsi="Times New Roman" w:cs="Times New Roman"/>
        </w:rPr>
        <w:t xml:space="preserve"> </w:t>
      </w:r>
      <w:r>
        <w:rPr>
          <w:rFonts w:ascii="Times New Roman" w:hAnsi="Times New Roman" w:cs="Times New Roman"/>
          <w:color w:val="FF0000"/>
        </w:rPr>
        <w:t>A versioned package with the plan, environment, channel mask, trial and pair indices, seeds, predictions, permutation statistics, and table-generation scripts accompanies the paper.</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Results</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5.1 </w:t>
      </w:r>
      <w:r w:rsidR="007A79E7">
        <w:rPr>
          <w:b/>
          <w:color w:val="FF0000"/>
        </w:rPr>
        <w:t>Behaviour</w:t>
      </w:r>
      <w:r>
        <w:rPr>
          <w:b/>
          <w:color w:val="FF0000"/>
        </w:rPr>
        <w:t xml:space="preserve"> and retention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rPr>
        <w:t xml:space="preserve">The analysis includes 24 participants, 48 runs, and 7,377 valid trials. Accuracy averaged 76.0% (SD 5.2), close to the calibrated target, and mean RT was 992 </w:t>
      </w:r>
      <w:proofErr w:type="spellStart"/>
      <w:r>
        <w:rPr>
          <w:rFonts w:ascii="Times New Roman" w:hAnsi="Times New Roman" w:cs="Times New Roman"/>
        </w:rPr>
        <w:t>ms</w:t>
      </w:r>
      <w:proofErr w:type="spellEnd"/>
      <w:r>
        <w:rPr>
          <w:rFonts w:ascii="Times New Roman" w:hAnsi="Times New Roman" w:cs="Times New Roman"/>
        </w:rPr>
        <w:t xml:space="preserve">. Confidence was higher on correct than on incorrect trials (5.73 versus 4.33), and RT was negatively related to confidence (mean within-participant Spearman ρ = −0.26) and to accuracy (ρ = −0.18). The retained trials are slower, less accurate (74.6% versus 82.4%), and less confident (5.21 versus 6.28) than the 1,287 excluded trials, so the decoding results apply to these slower trials. </w:t>
      </w:r>
      <w:r>
        <w:rPr>
          <w:rFonts w:ascii="Times New Roman" w:hAnsi="Times New Roman" w:cs="Times New Roman"/>
          <w:color w:val="FF0000"/>
        </w:rPr>
        <w:t>Retention was very uneven across participants: the median participant retained 97.3% of valid trials, but 4 participants retained less than half and participant 22 only 24.2%, so participants contributed between 77 and 317 retained trials (median 298; Supplementary Table S3).</w:t>
      </w:r>
      <w:r>
        <w:rPr>
          <w:rFonts w:ascii="Times New Roman" w:hAnsi="Times New Roman" w:cs="Times New Roman"/>
        </w:rPr>
        <w:t xml:space="preserve"> </w:t>
      </w:r>
      <w:r>
        <w:rPr>
          <w:rFonts w:ascii="Times New Roman" w:hAnsi="Times New Roman" w:cs="Times New Roman"/>
          <w:color w:val="FF0000"/>
        </w:rPr>
        <w:t>The results therefore describe mostly the slower responders' slower trials and should not be extended to fast decisions.</w:t>
      </w:r>
      <w:r>
        <w:rPr>
          <w:rFonts w:ascii="Times New Roman" w:hAnsi="Times New Roman" w:cs="Times New Roman"/>
        </w:rPr>
        <w:t xml:space="preserve"> </w:t>
      </w:r>
      <w:r>
        <w:rPr>
          <w:rFonts w:ascii="Times New Roman" w:hAnsi="Times New Roman" w:cs="Times New Roman"/>
          <w:color w:val="FF0000"/>
        </w:rPr>
        <w:t>The incorrect/high cell contains 237 trials in the analysis window, contributed by 23 of 24 participants with no participant contributing more than 18.1%.</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t xml:space="preserve">Table 1. Dataset and </w:t>
      </w:r>
      <w:proofErr w:type="spellStart"/>
      <w:r>
        <w:rPr>
          <w:rFonts w:ascii="Times New Roman" w:hAnsi="Times New Roman" w:cs="Times New Roman"/>
          <w:sz w:val="20"/>
        </w:rPr>
        <w:t>behavior</w:t>
      </w:r>
      <w:proofErr w:type="spellEnd"/>
    </w:p>
    <w:tbl>
      <w:tblPr>
        <w:tblStyle w:val="TableGrid"/>
        <w:tblW w:w="4535" w:type="dxa"/>
        <w:jc w:val="center"/>
        <w:tblLayout w:type="fixed"/>
        <w:tblCellMar>
          <w:left w:w="40" w:type="dxa"/>
          <w:right w:w="40" w:type="dxa"/>
        </w:tblCellMar>
        <w:tblLook w:val="04A0" w:firstRow="1" w:lastRow="0" w:firstColumn="1" w:lastColumn="0" w:noHBand="0" w:noVBand="1"/>
      </w:tblPr>
      <w:tblGrid>
        <w:gridCol w:w="2721"/>
        <w:gridCol w:w="1814"/>
      </w:tblGrid>
      <w:tr w:rsidR="00455A1D">
        <w:trPr>
          <w:cantSplit/>
          <w:jc w:val="center"/>
        </w:trPr>
        <w:tc>
          <w:tcPr>
            <w:tcW w:w="2721" w:type="dxa"/>
          </w:tcPr>
          <w:p w:rsidR="00455A1D" w:rsidRDefault="00000000">
            <w:pPr>
              <w:keepNext/>
            </w:pPr>
            <w:r>
              <w:rPr>
                <w:rFonts w:ascii="Times New Roman" w:hAnsi="Times New Roman" w:cs="Times New Roman"/>
                <w:b/>
                <w:sz w:val="20"/>
                <w:szCs w:val="20"/>
              </w:rPr>
              <w:t>Measure</w:t>
            </w:r>
          </w:p>
        </w:tc>
        <w:tc>
          <w:tcPr>
            <w:tcW w:w="1814" w:type="dxa"/>
          </w:tcPr>
          <w:p w:rsidR="00455A1D" w:rsidRDefault="00000000">
            <w:pPr>
              <w:keepNext/>
              <w:jc w:val="center"/>
            </w:pPr>
            <w:r>
              <w:rPr>
                <w:rFonts w:ascii="Times New Roman" w:hAnsi="Times New Roman" w:cs="Times New Roman"/>
                <w:b/>
                <w:sz w:val="20"/>
                <w:szCs w:val="20"/>
              </w:rPr>
              <w:t>Value</w:t>
            </w:r>
          </w:p>
        </w:tc>
      </w:tr>
      <w:tr w:rsidR="00455A1D">
        <w:trPr>
          <w:cantSplit/>
          <w:jc w:val="center"/>
        </w:trPr>
        <w:tc>
          <w:tcPr>
            <w:tcW w:w="2721" w:type="dxa"/>
          </w:tcPr>
          <w:p w:rsidR="00455A1D" w:rsidRDefault="00000000">
            <w:pPr>
              <w:keepNext/>
            </w:pPr>
            <w:r>
              <w:rPr>
                <w:rFonts w:ascii="Times New Roman" w:hAnsi="Times New Roman" w:cs="Times New Roman"/>
                <w:sz w:val="20"/>
                <w:szCs w:val="20"/>
              </w:rPr>
              <w:t>Participants / runs</w:t>
            </w:r>
          </w:p>
        </w:tc>
        <w:tc>
          <w:tcPr>
            <w:tcW w:w="1814" w:type="dxa"/>
          </w:tcPr>
          <w:p w:rsidR="00455A1D" w:rsidRDefault="00000000">
            <w:pPr>
              <w:keepNext/>
              <w:jc w:val="center"/>
            </w:pPr>
            <w:r>
              <w:rPr>
                <w:rFonts w:ascii="Times New Roman" w:hAnsi="Times New Roman" w:cs="Times New Roman"/>
                <w:sz w:val="20"/>
                <w:szCs w:val="20"/>
              </w:rPr>
              <w:t>24 / 48</w:t>
            </w:r>
          </w:p>
        </w:tc>
      </w:tr>
      <w:tr w:rsidR="00455A1D">
        <w:trPr>
          <w:cantSplit/>
          <w:jc w:val="center"/>
        </w:trPr>
        <w:tc>
          <w:tcPr>
            <w:tcW w:w="2721" w:type="dxa"/>
          </w:tcPr>
          <w:p w:rsidR="00455A1D" w:rsidRDefault="00000000">
            <w:pPr>
              <w:keepNext/>
            </w:pPr>
            <w:r>
              <w:rPr>
                <w:rFonts w:ascii="Times New Roman" w:hAnsi="Times New Roman" w:cs="Times New Roman"/>
                <w:sz w:val="20"/>
                <w:szCs w:val="20"/>
              </w:rPr>
              <w:t>Valid trials</w:t>
            </w:r>
          </w:p>
        </w:tc>
        <w:tc>
          <w:tcPr>
            <w:tcW w:w="1814" w:type="dxa"/>
          </w:tcPr>
          <w:p w:rsidR="00455A1D" w:rsidRDefault="00000000">
            <w:pPr>
              <w:keepNext/>
              <w:jc w:val="center"/>
            </w:pPr>
            <w:r>
              <w:rPr>
                <w:rFonts w:ascii="Times New Roman" w:hAnsi="Times New Roman" w:cs="Times New Roman"/>
                <w:sz w:val="20"/>
                <w:szCs w:val="20"/>
              </w:rPr>
              <w:t>7,377</w:t>
            </w:r>
          </w:p>
        </w:tc>
      </w:tr>
      <w:tr w:rsidR="00455A1D">
        <w:trPr>
          <w:cantSplit/>
          <w:jc w:val="center"/>
        </w:trPr>
        <w:tc>
          <w:tcPr>
            <w:tcW w:w="2721" w:type="dxa"/>
          </w:tcPr>
          <w:p w:rsidR="00455A1D" w:rsidRDefault="00000000">
            <w:pPr>
              <w:keepNext/>
            </w:pPr>
            <w:r>
              <w:rPr>
                <w:rFonts w:ascii="Times New Roman" w:hAnsi="Times New Roman" w:cs="Times New Roman"/>
                <w:color w:val="FF0000"/>
                <w:sz w:val="20"/>
                <w:szCs w:val="20"/>
              </w:rPr>
              <w:t>Valid trials per participant</w:t>
            </w:r>
          </w:p>
        </w:tc>
        <w:tc>
          <w:tcPr>
            <w:tcW w:w="1814" w:type="dxa"/>
          </w:tcPr>
          <w:p w:rsidR="00455A1D" w:rsidRDefault="00000000">
            <w:pPr>
              <w:keepNext/>
              <w:jc w:val="center"/>
            </w:pPr>
            <w:r>
              <w:rPr>
                <w:rFonts w:ascii="Times New Roman" w:hAnsi="Times New Roman" w:cs="Times New Roman"/>
                <w:sz w:val="20"/>
                <w:szCs w:val="20"/>
              </w:rPr>
              <w:t>290–318</w:t>
            </w:r>
          </w:p>
        </w:tc>
      </w:tr>
      <w:tr w:rsidR="00455A1D">
        <w:trPr>
          <w:cantSplit/>
          <w:jc w:val="center"/>
        </w:trPr>
        <w:tc>
          <w:tcPr>
            <w:tcW w:w="2721" w:type="dxa"/>
          </w:tcPr>
          <w:p w:rsidR="00455A1D" w:rsidRDefault="00000000">
            <w:pPr>
              <w:keepNext/>
            </w:pPr>
            <w:r>
              <w:rPr>
                <w:rFonts w:ascii="Times New Roman" w:hAnsi="Times New Roman" w:cs="Times New Roman"/>
                <w:sz w:val="20"/>
                <w:szCs w:val="20"/>
              </w:rPr>
              <w:t>Accuracy, mean (SD)</w:t>
            </w:r>
          </w:p>
        </w:tc>
        <w:tc>
          <w:tcPr>
            <w:tcW w:w="1814" w:type="dxa"/>
          </w:tcPr>
          <w:p w:rsidR="00455A1D" w:rsidRDefault="00000000">
            <w:pPr>
              <w:keepNext/>
              <w:jc w:val="center"/>
            </w:pPr>
            <w:r>
              <w:rPr>
                <w:rFonts w:ascii="Times New Roman" w:hAnsi="Times New Roman" w:cs="Times New Roman"/>
                <w:sz w:val="20"/>
                <w:szCs w:val="20"/>
              </w:rPr>
              <w:t>76.0% (5.2)</w:t>
            </w:r>
          </w:p>
        </w:tc>
      </w:tr>
      <w:tr w:rsidR="00455A1D">
        <w:trPr>
          <w:cantSplit/>
          <w:jc w:val="center"/>
        </w:trPr>
        <w:tc>
          <w:tcPr>
            <w:tcW w:w="2721" w:type="dxa"/>
          </w:tcPr>
          <w:p w:rsidR="00455A1D" w:rsidRDefault="00000000">
            <w:pPr>
              <w:keepNext/>
            </w:pPr>
            <w:r>
              <w:rPr>
                <w:rFonts w:ascii="Times New Roman" w:hAnsi="Times New Roman" w:cs="Times New Roman"/>
                <w:sz w:val="20"/>
                <w:szCs w:val="20"/>
              </w:rPr>
              <w:t>RT, mean (SD)</w:t>
            </w:r>
          </w:p>
        </w:tc>
        <w:tc>
          <w:tcPr>
            <w:tcW w:w="1814" w:type="dxa"/>
          </w:tcPr>
          <w:p w:rsidR="00455A1D" w:rsidRDefault="00000000">
            <w:pPr>
              <w:keepNext/>
              <w:jc w:val="center"/>
            </w:pPr>
            <w:r>
              <w:rPr>
                <w:rFonts w:ascii="Times New Roman" w:hAnsi="Times New Roman" w:cs="Times New Roman"/>
                <w:sz w:val="20"/>
                <w:szCs w:val="20"/>
              </w:rPr>
              <w:t xml:space="preserve">992 (239) </w:t>
            </w:r>
            <w:proofErr w:type="spellStart"/>
            <w:r>
              <w:rPr>
                <w:rFonts w:ascii="Times New Roman" w:hAnsi="Times New Roman" w:cs="Times New Roman"/>
                <w:sz w:val="20"/>
                <w:szCs w:val="20"/>
              </w:rPr>
              <w:t>ms</w:t>
            </w:r>
            <w:proofErr w:type="spellEnd"/>
          </w:p>
        </w:tc>
      </w:tr>
      <w:tr w:rsidR="00455A1D">
        <w:trPr>
          <w:cantSplit/>
          <w:jc w:val="center"/>
        </w:trPr>
        <w:tc>
          <w:tcPr>
            <w:tcW w:w="2721" w:type="dxa"/>
          </w:tcPr>
          <w:p w:rsidR="00455A1D" w:rsidRDefault="00000000">
            <w:pPr>
              <w:keepNext/>
            </w:pPr>
            <w:r>
              <w:rPr>
                <w:rFonts w:ascii="Times New Roman" w:hAnsi="Times New Roman" w:cs="Times New Roman"/>
                <w:sz w:val="20"/>
                <w:szCs w:val="20"/>
              </w:rPr>
              <w:t>Trials in window</w:t>
            </w:r>
          </w:p>
        </w:tc>
        <w:tc>
          <w:tcPr>
            <w:tcW w:w="1814" w:type="dxa"/>
          </w:tcPr>
          <w:p w:rsidR="00455A1D" w:rsidRDefault="00000000">
            <w:pPr>
              <w:keepNext/>
              <w:jc w:val="center"/>
            </w:pPr>
            <w:r>
              <w:rPr>
                <w:rFonts w:ascii="Times New Roman" w:hAnsi="Times New Roman" w:cs="Times New Roman"/>
                <w:sz w:val="20"/>
                <w:szCs w:val="20"/>
              </w:rPr>
              <w:t>6,090 (82.6%)</w:t>
            </w:r>
          </w:p>
        </w:tc>
      </w:tr>
      <w:tr w:rsidR="00455A1D">
        <w:trPr>
          <w:cantSplit/>
          <w:jc w:val="center"/>
        </w:trPr>
        <w:tc>
          <w:tcPr>
            <w:tcW w:w="2721" w:type="dxa"/>
          </w:tcPr>
          <w:p w:rsidR="00455A1D" w:rsidRDefault="00000000">
            <w:pPr>
              <w:keepNext/>
            </w:pPr>
            <w:r>
              <w:rPr>
                <w:rFonts w:ascii="Times New Roman" w:hAnsi="Times New Roman" w:cs="Times New Roman"/>
                <w:color w:val="FF0000"/>
                <w:sz w:val="20"/>
                <w:szCs w:val="20"/>
              </w:rPr>
              <w:t>Retained per participant, median (range)</w:t>
            </w:r>
          </w:p>
        </w:tc>
        <w:tc>
          <w:tcPr>
            <w:tcW w:w="1814" w:type="dxa"/>
          </w:tcPr>
          <w:p w:rsidR="00455A1D" w:rsidRDefault="00000000">
            <w:pPr>
              <w:keepNext/>
              <w:jc w:val="center"/>
            </w:pPr>
            <w:r>
              <w:rPr>
                <w:rFonts w:ascii="Times New Roman" w:hAnsi="Times New Roman" w:cs="Times New Roman"/>
                <w:color w:val="FF0000"/>
                <w:sz w:val="20"/>
                <w:szCs w:val="20"/>
              </w:rPr>
              <w:t>298 (77–317)</w:t>
            </w:r>
          </w:p>
        </w:tc>
      </w:tr>
      <w:tr w:rsidR="00455A1D">
        <w:trPr>
          <w:cantSplit/>
          <w:jc w:val="center"/>
        </w:trPr>
        <w:tc>
          <w:tcPr>
            <w:tcW w:w="2721" w:type="dxa"/>
          </w:tcPr>
          <w:p w:rsidR="00455A1D" w:rsidRDefault="00000000">
            <w:pPr>
              <w:keepNext/>
            </w:pPr>
            <w:r>
              <w:rPr>
                <w:rFonts w:ascii="Times New Roman" w:hAnsi="Times New Roman" w:cs="Times New Roman"/>
                <w:color w:val="FF0000"/>
                <w:sz w:val="20"/>
                <w:szCs w:val="20"/>
              </w:rPr>
              <w:t>Retention per participant, median (min)</w:t>
            </w:r>
          </w:p>
        </w:tc>
        <w:tc>
          <w:tcPr>
            <w:tcW w:w="1814" w:type="dxa"/>
          </w:tcPr>
          <w:p w:rsidR="00455A1D" w:rsidRDefault="00000000">
            <w:pPr>
              <w:keepNext/>
              <w:jc w:val="center"/>
            </w:pPr>
            <w:r>
              <w:rPr>
                <w:rFonts w:ascii="Times New Roman" w:hAnsi="Times New Roman" w:cs="Times New Roman"/>
                <w:color w:val="FF0000"/>
                <w:sz w:val="20"/>
                <w:szCs w:val="20"/>
              </w:rPr>
              <w:t>97% (24%)</w:t>
            </w:r>
          </w:p>
        </w:tc>
      </w:tr>
      <w:tr w:rsidR="00455A1D">
        <w:trPr>
          <w:cantSplit/>
          <w:jc w:val="center"/>
        </w:trPr>
        <w:tc>
          <w:tcPr>
            <w:tcW w:w="2721" w:type="dxa"/>
          </w:tcPr>
          <w:p w:rsidR="00455A1D" w:rsidRDefault="00000000">
            <w:r>
              <w:rPr>
                <w:rFonts w:ascii="Times New Roman" w:hAnsi="Times New Roman" w:cs="Times New Roman"/>
                <w:sz w:val="20"/>
                <w:szCs w:val="20"/>
              </w:rPr>
              <w:t>Channels used</w:t>
            </w:r>
          </w:p>
        </w:tc>
        <w:tc>
          <w:tcPr>
            <w:tcW w:w="1814" w:type="dxa"/>
          </w:tcPr>
          <w:p w:rsidR="00455A1D" w:rsidRDefault="00000000">
            <w:pPr>
              <w:jc w:val="center"/>
            </w:pPr>
            <w:r>
              <w:rPr>
                <w:rFonts w:ascii="Times New Roman" w:hAnsi="Times New Roman" w:cs="Times New Roman"/>
                <w:sz w:val="20"/>
                <w:szCs w:val="20"/>
              </w:rPr>
              <w:t>53</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lastRenderedPageBreak/>
        <w:t xml:space="preserve">5.2 </w:t>
      </w:r>
      <w:r>
        <w:rPr>
          <w:b/>
          <w:color w:val="FF0000"/>
        </w:rPr>
        <w:t>RQ1 and RQ2: choice, accuracy, and confidence</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Out-of-participant decoding of choice was above chance (mean AUC 0.527, SD 0.041, 95% interval [0.511, 0.543]; 18 of 24 participants above 0.5; permutation </w:t>
      </w:r>
      <w:r>
        <w:rPr>
          <w:rFonts w:ascii="Times New Roman" w:hAnsi="Times New Roman" w:cs="Times New Roman"/>
          <w:i/>
          <w:color w:val="FF0000"/>
        </w:rPr>
        <w:t>p</w:t>
      </w:r>
      <w:r>
        <w:rPr>
          <w:rFonts w:ascii="Times New Roman" w:hAnsi="Times New Roman" w:cs="Times New Roman"/>
          <w:color w:val="FF0000"/>
        </w:rPr>
        <w:t xml:space="preserve"> = 0.005), as was accuracy (0.535, SD 0.047, [0.517, 0.554]; 17 of 24; </w:t>
      </w:r>
      <w:r>
        <w:rPr>
          <w:rFonts w:ascii="Times New Roman" w:hAnsi="Times New Roman" w:cs="Times New Roman"/>
          <w:i/>
          <w:color w:val="FF0000"/>
        </w:rPr>
        <w:t>p</w:t>
      </w:r>
      <w:r>
        <w:rPr>
          <w:rFonts w:ascii="Times New Roman" w:hAnsi="Times New Roman" w:cs="Times New Roman"/>
          <w:color w:val="FF0000"/>
        </w:rPr>
        <w:t xml:space="preserve"> = 0.003) and confidence, high versus low (0.540, SD 0.066, [0.515, 0.566]; 16 of 24; </w:t>
      </w:r>
      <w:r>
        <w:rPr>
          <w:rFonts w:ascii="Times New Roman" w:hAnsi="Times New Roman" w:cs="Times New Roman"/>
          <w:i/>
          <w:color w:val="FF0000"/>
        </w:rPr>
        <w:t>p</w:t>
      </w:r>
      <w:r>
        <w:rPr>
          <w:rFonts w:ascii="Times New Roman" w:hAnsi="Times New Roman" w:cs="Times New Roman"/>
          <w:color w:val="FF0000"/>
        </w:rPr>
        <w:t xml:space="preserve"> = 0.006) (Table 2).</w:t>
      </w:r>
      <w:r>
        <w:rPr>
          <w:rFonts w:ascii="Times New Roman" w:hAnsi="Times New Roman" w:cs="Times New Roman"/>
        </w:rPr>
        <w:t xml:space="preserve"> </w:t>
      </w:r>
      <w:r>
        <w:rPr>
          <w:rFonts w:ascii="Times New Roman" w:hAnsi="Times New Roman" w:cs="Times New Roman"/>
          <w:color w:val="FF0000"/>
        </w:rPr>
        <w:t>The permutation null had a mean of 0.500 and a 95th percentile of 0.518 for choice (0.519 for accuracy and 0.528 for confidence).</w:t>
      </w:r>
      <w:r>
        <w:rPr>
          <w:rFonts w:ascii="Times New Roman" w:hAnsi="Times New Roman" w:cs="Times New Roman"/>
        </w:rPr>
        <w:t xml:space="preserve"> </w:t>
      </w:r>
      <w:r>
        <w:rPr>
          <w:rFonts w:ascii="Times New Roman" w:hAnsi="Times New Roman" w:cs="Times New Roman"/>
          <w:color w:val="FF0000"/>
        </w:rPr>
        <w:t xml:space="preserve">With Holm correction across the three primary tests the adjusted </w:t>
      </w:r>
      <w:r>
        <w:rPr>
          <w:rFonts w:ascii="Times New Roman" w:hAnsi="Times New Roman" w:cs="Times New Roman"/>
          <w:i/>
          <w:color w:val="FF0000"/>
        </w:rPr>
        <w:t>p</w:t>
      </w:r>
      <w:r>
        <w:rPr>
          <w:rFonts w:ascii="Times New Roman" w:hAnsi="Times New Roman" w:cs="Times New Roman"/>
          <w:color w:val="FF0000"/>
        </w:rPr>
        <w:t>-values were 0.010, 0.009, and 0.010.</w:t>
      </w:r>
      <w:r>
        <w:rPr>
          <w:rFonts w:ascii="Times New Roman" w:hAnsi="Times New Roman" w:cs="Times New Roman"/>
        </w:rPr>
        <w:t xml:space="preserve"> </w:t>
      </w:r>
      <w:r>
        <w:rPr>
          <w:rFonts w:ascii="Times New Roman" w:hAnsi="Times New Roman" w:cs="Times New Roman"/>
          <w:color w:val="FF0000"/>
        </w:rPr>
        <w:t>Results were insensitive to the regularization strength and to shrinkage LDA (choice 0.525, accuracy 0.536, confidence 0.541).</w:t>
      </w:r>
      <w:r>
        <w:rPr>
          <w:rFonts w:ascii="Times New Roman" w:hAnsi="Times New Roman" w:cs="Times New Roman"/>
        </w:rPr>
        <w:t xml:space="preserve"> </w:t>
      </w:r>
      <w:r>
        <w:rPr>
          <w:rFonts w:ascii="Times New Roman" w:hAnsi="Times New Roman" w:cs="Times New Roman"/>
          <w:color w:val="FF0000"/>
        </w:rPr>
        <w:t>Within-participant cross-validation yielded 0.550 for choice, 0.541 for accuracy, and 0.583 for confidence, higher than the out-of-participant values, which suggests that part of the information is participant-specific.</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t xml:space="preserve">Table 2. </w:t>
      </w:r>
      <w:r>
        <w:rPr>
          <w:rFonts w:ascii="Times New Roman" w:hAnsi="Times New Roman" w:cs="Times New Roman"/>
          <w:color w:val="FF0000"/>
          <w:sz w:val="20"/>
        </w:rPr>
        <w:t>Primary decoding performance (AUC, retrospective window)</w:t>
      </w:r>
    </w:p>
    <w:tbl>
      <w:tblPr>
        <w:tblStyle w:val="TableGrid"/>
        <w:tblW w:w="4790" w:type="dxa"/>
        <w:jc w:val="center"/>
        <w:tblLayout w:type="fixed"/>
        <w:tblCellMar>
          <w:left w:w="40" w:type="dxa"/>
          <w:right w:w="40" w:type="dxa"/>
        </w:tblCellMar>
        <w:tblLook w:val="04A0" w:firstRow="1" w:lastRow="0" w:firstColumn="1" w:lastColumn="0" w:noHBand="0" w:noVBand="1"/>
      </w:tblPr>
      <w:tblGrid>
        <w:gridCol w:w="1472"/>
        <w:gridCol w:w="1106"/>
        <w:gridCol w:w="1106"/>
        <w:gridCol w:w="1106"/>
      </w:tblGrid>
      <w:tr w:rsidR="00455A1D">
        <w:trPr>
          <w:cantSplit/>
          <w:jc w:val="center"/>
        </w:trPr>
        <w:tc>
          <w:tcPr>
            <w:tcW w:w="1474" w:type="dxa"/>
          </w:tcPr>
          <w:p w:rsidR="00455A1D" w:rsidRDefault="00455A1D">
            <w:pPr>
              <w:keepNext/>
            </w:pPr>
          </w:p>
        </w:tc>
        <w:tc>
          <w:tcPr>
            <w:tcW w:w="1106" w:type="dxa"/>
          </w:tcPr>
          <w:p w:rsidR="00455A1D" w:rsidRDefault="00000000">
            <w:pPr>
              <w:keepNext/>
              <w:jc w:val="center"/>
            </w:pPr>
            <w:r>
              <w:rPr>
                <w:rFonts w:ascii="Times New Roman" w:hAnsi="Times New Roman" w:cs="Times New Roman"/>
                <w:b/>
                <w:sz w:val="20"/>
                <w:szCs w:val="20"/>
              </w:rPr>
              <w:t>Choice</w:t>
            </w:r>
          </w:p>
        </w:tc>
        <w:tc>
          <w:tcPr>
            <w:tcW w:w="1106" w:type="dxa"/>
          </w:tcPr>
          <w:p w:rsidR="00455A1D" w:rsidRDefault="00000000">
            <w:pPr>
              <w:keepNext/>
              <w:jc w:val="center"/>
            </w:pPr>
            <w:r>
              <w:rPr>
                <w:rFonts w:ascii="Times New Roman" w:hAnsi="Times New Roman" w:cs="Times New Roman"/>
                <w:b/>
                <w:sz w:val="20"/>
                <w:szCs w:val="20"/>
              </w:rPr>
              <w:t>Accuracy</w:t>
            </w:r>
          </w:p>
        </w:tc>
        <w:tc>
          <w:tcPr>
            <w:tcW w:w="1106" w:type="dxa"/>
          </w:tcPr>
          <w:p w:rsidR="00455A1D" w:rsidRDefault="00000000">
            <w:pPr>
              <w:keepNext/>
              <w:jc w:val="center"/>
            </w:pPr>
            <w:r>
              <w:rPr>
                <w:rFonts w:ascii="Times New Roman" w:hAnsi="Times New Roman" w:cs="Times New Roman"/>
                <w:b/>
                <w:sz w:val="20"/>
                <w:szCs w:val="20"/>
              </w:rPr>
              <w:t>Confidence</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LOSO mean (SD)</w:t>
            </w:r>
          </w:p>
        </w:tc>
        <w:tc>
          <w:tcPr>
            <w:tcW w:w="1106" w:type="dxa"/>
          </w:tcPr>
          <w:p w:rsidR="00455A1D" w:rsidRDefault="00000000">
            <w:pPr>
              <w:keepNext/>
              <w:jc w:val="center"/>
            </w:pPr>
            <w:r>
              <w:rPr>
                <w:rFonts w:ascii="Times New Roman" w:hAnsi="Times New Roman" w:cs="Times New Roman"/>
                <w:color w:val="FF0000"/>
                <w:sz w:val="20"/>
                <w:szCs w:val="20"/>
              </w:rPr>
              <w:t>0.527 (0.041)</w:t>
            </w:r>
          </w:p>
        </w:tc>
        <w:tc>
          <w:tcPr>
            <w:tcW w:w="1106" w:type="dxa"/>
          </w:tcPr>
          <w:p w:rsidR="00455A1D" w:rsidRDefault="00000000">
            <w:pPr>
              <w:keepNext/>
              <w:jc w:val="center"/>
            </w:pPr>
            <w:r>
              <w:rPr>
                <w:rFonts w:ascii="Times New Roman" w:hAnsi="Times New Roman" w:cs="Times New Roman"/>
                <w:color w:val="FF0000"/>
                <w:sz w:val="20"/>
                <w:szCs w:val="20"/>
              </w:rPr>
              <w:t>0.535 (0.047)</w:t>
            </w:r>
          </w:p>
        </w:tc>
        <w:tc>
          <w:tcPr>
            <w:tcW w:w="1106" w:type="dxa"/>
          </w:tcPr>
          <w:p w:rsidR="00455A1D" w:rsidRDefault="00000000">
            <w:pPr>
              <w:keepNext/>
              <w:jc w:val="center"/>
            </w:pPr>
            <w:r>
              <w:rPr>
                <w:rFonts w:ascii="Times New Roman" w:hAnsi="Times New Roman" w:cs="Times New Roman"/>
                <w:color w:val="FF0000"/>
                <w:sz w:val="20"/>
                <w:szCs w:val="20"/>
              </w:rPr>
              <w:t>0.540 (0.066)</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95% interval</w:t>
            </w:r>
          </w:p>
        </w:tc>
        <w:tc>
          <w:tcPr>
            <w:tcW w:w="1106" w:type="dxa"/>
          </w:tcPr>
          <w:p w:rsidR="00455A1D" w:rsidRDefault="00000000">
            <w:pPr>
              <w:keepNext/>
              <w:jc w:val="center"/>
            </w:pPr>
            <w:r>
              <w:rPr>
                <w:rFonts w:ascii="Times New Roman" w:hAnsi="Times New Roman" w:cs="Times New Roman"/>
                <w:color w:val="FF0000"/>
                <w:sz w:val="20"/>
                <w:szCs w:val="20"/>
              </w:rPr>
              <w:t>[0.511, 0.543]</w:t>
            </w:r>
          </w:p>
        </w:tc>
        <w:tc>
          <w:tcPr>
            <w:tcW w:w="1106" w:type="dxa"/>
          </w:tcPr>
          <w:p w:rsidR="00455A1D" w:rsidRDefault="00000000">
            <w:pPr>
              <w:keepNext/>
              <w:jc w:val="center"/>
            </w:pPr>
            <w:r>
              <w:rPr>
                <w:rFonts w:ascii="Times New Roman" w:hAnsi="Times New Roman" w:cs="Times New Roman"/>
                <w:color w:val="FF0000"/>
                <w:sz w:val="20"/>
                <w:szCs w:val="20"/>
              </w:rPr>
              <w:t>[0.517, 0.554]</w:t>
            </w:r>
          </w:p>
        </w:tc>
        <w:tc>
          <w:tcPr>
            <w:tcW w:w="1106" w:type="dxa"/>
          </w:tcPr>
          <w:p w:rsidR="00455A1D" w:rsidRDefault="00000000">
            <w:pPr>
              <w:keepNext/>
              <w:jc w:val="center"/>
            </w:pPr>
            <w:r>
              <w:rPr>
                <w:rFonts w:ascii="Times New Roman" w:hAnsi="Times New Roman" w:cs="Times New Roman"/>
                <w:color w:val="FF0000"/>
                <w:sz w:val="20"/>
                <w:szCs w:val="20"/>
              </w:rPr>
              <w:t>[0.515, 0.566]</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Participants above 0.5</w:t>
            </w:r>
          </w:p>
        </w:tc>
        <w:tc>
          <w:tcPr>
            <w:tcW w:w="1106" w:type="dxa"/>
          </w:tcPr>
          <w:p w:rsidR="00455A1D" w:rsidRDefault="00000000">
            <w:pPr>
              <w:keepNext/>
              <w:jc w:val="center"/>
            </w:pPr>
            <w:r>
              <w:rPr>
                <w:rFonts w:ascii="Times New Roman" w:hAnsi="Times New Roman" w:cs="Times New Roman"/>
                <w:color w:val="FF0000"/>
                <w:sz w:val="20"/>
                <w:szCs w:val="20"/>
              </w:rPr>
              <w:t>18/24</w:t>
            </w:r>
          </w:p>
        </w:tc>
        <w:tc>
          <w:tcPr>
            <w:tcW w:w="1106" w:type="dxa"/>
          </w:tcPr>
          <w:p w:rsidR="00455A1D" w:rsidRDefault="00000000">
            <w:pPr>
              <w:keepNext/>
              <w:jc w:val="center"/>
            </w:pPr>
            <w:r>
              <w:rPr>
                <w:rFonts w:ascii="Times New Roman" w:hAnsi="Times New Roman" w:cs="Times New Roman"/>
                <w:color w:val="FF0000"/>
                <w:sz w:val="20"/>
                <w:szCs w:val="20"/>
              </w:rPr>
              <w:t>17/24</w:t>
            </w:r>
          </w:p>
        </w:tc>
        <w:tc>
          <w:tcPr>
            <w:tcW w:w="1106" w:type="dxa"/>
          </w:tcPr>
          <w:p w:rsidR="00455A1D" w:rsidRDefault="00000000">
            <w:pPr>
              <w:keepNext/>
              <w:jc w:val="center"/>
            </w:pPr>
            <w:r>
              <w:rPr>
                <w:rFonts w:ascii="Times New Roman" w:hAnsi="Times New Roman" w:cs="Times New Roman"/>
                <w:color w:val="FF0000"/>
                <w:sz w:val="20"/>
                <w:szCs w:val="20"/>
              </w:rPr>
              <w:t>16/24</w:t>
            </w:r>
          </w:p>
        </w:tc>
      </w:tr>
      <w:tr w:rsidR="00455A1D">
        <w:trPr>
          <w:cantSplit/>
          <w:jc w:val="center"/>
        </w:trPr>
        <w:tc>
          <w:tcPr>
            <w:tcW w:w="1474" w:type="dxa"/>
          </w:tcPr>
          <w:p w:rsidR="00455A1D" w:rsidRDefault="00000000">
            <w:pPr>
              <w:keepNext/>
            </w:pPr>
            <w:r>
              <w:rPr>
                <w:rFonts w:ascii="Times New Roman" w:hAnsi="Times New Roman" w:cs="Times New Roman"/>
                <w:sz w:val="20"/>
                <w:szCs w:val="20"/>
              </w:rPr>
              <w:t xml:space="preserve">Permutation </w:t>
            </w:r>
            <w:r>
              <w:rPr>
                <w:rFonts w:ascii="Times New Roman" w:hAnsi="Times New Roman" w:cs="Times New Roman"/>
                <w:i/>
                <w:sz w:val="20"/>
                <w:szCs w:val="20"/>
              </w:rPr>
              <w:t>p</w:t>
            </w:r>
          </w:p>
        </w:tc>
        <w:tc>
          <w:tcPr>
            <w:tcW w:w="1106" w:type="dxa"/>
          </w:tcPr>
          <w:p w:rsidR="00455A1D" w:rsidRDefault="00000000">
            <w:pPr>
              <w:keepNext/>
              <w:jc w:val="center"/>
            </w:pPr>
            <w:r>
              <w:rPr>
                <w:rFonts w:ascii="Times New Roman" w:hAnsi="Times New Roman" w:cs="Times New Roman"/>
                <w:color w:val="FF0000"/>
                <w:sz w:val="20"/>
                <w:szCs w:val="20"/>
              </w:rPr>
              <w:t>0.005</w:t>
            </w:r>
          </w:p>
        </w:tc>
        <w:tc>
          <w:tcPr>
            <w:tcW w:w="1106" w:type="dxa"/>
          </w:tcPr>
          <w:p w:rsidR="00455A1D" w:rsidRDefault="00000000">
            <w:pPr>
              <w:keepNext/>
              <w:jc w:val="center"/>
            </w:pPr>
            <w:r>
              <w:rPr>
                <w:rFonts w:ascii="Times New Roman" w:hAnsi="Times New Roman" w:cs="Times New Roman"/>
                <w:sz w:val="20"/>
                <w:szCs w:val="20"/>
              </w:rPr>
              <w:t>0.003</w:t>
            </w:r>
          </w:p>
        </w:tc>
        <w:tc>
          <w:tcPr>
            <w:tcW w:w="1106" w:type="dxa"/>
          </w:tcPr>
          <w:p w:rsidR="00455A1D" w:rsidRDefault="00000000">
            <w:pPr>
              <w:keepNext/>
              <w:jc w:val="center"/>
            </w:pPr>
            <w:r>
              <w:rPr>
                <w:rFonts w:ascii="Times New Roman" w:hAnsi="Times New Roman" w:cs="Times New Roman"/>
                <w:sz w:val="20"/>
                <w:szCs w:val="20"/>
              </w:rPr>
              <w:t>0.006</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 xml:space="preserve">Holm-adjusted </w:t>
            </w:r>
            <w:r>
              <w:rPr>
                <w:rFonts w:ascii="Times New Roman" w:hAnsi="Times New Roman" w:cs="Times New Roman"/>
                <w:i/>
                <w:color w:val="FF0000"/>
                <w:sz w:val="20"/>
                <w:szCs w:val="20"/>
              </w:rPr>
              <w:t>p</w:t>
            </w:r>
          </w:p>
        </w:tc>
        <w:tc>
          <w:tcPr>
            <w:tcW w:w="1106" w:type="dxa"/>
          </w:tcPr>
          <w:p w:rsidR="00455A1D" w:rsidRDefault="00000000">
            <w:pPr>
              <w:keepNext/>
              <w:jc w:val="center"/>
            </w:pPr>
            <w:r>
              <w:rPr>
                <w:rFonts w:ascii="Times New Roman" w:hAnsi="Times New Roman" w:cs="Times New Roman"/>
                <w:sz w:val="20"/>
                <w:szCs w:val="20"/>
              </w:rPr>
              <w:t>0.010</w:t>
            </w:r>
          </w:p>
        </w:tc>
        <w:tc>
          <w:tcPr>
            <w:tcW w:w="1106" w:type="dxa"/>
          </w:tcPr>
          <w:p w:rsidR="00455A1D" w:rsidRDefault="00000000">
            <w:pPr>
              <w:keepNext/>
              <w:jc w:val="center"/>
            </w:pPr>
            <w:r>
              <w:rPr>
                <w:rFonts w:ascii="Times New Roman" w:hAnsi="Times New Roman" w:cs="Times New Roman"/>
                <w:color w:val="FF0000"/>
                <w:sz w:val="20"/>
                <w:szCs w:val="20"/>
              </w:rPr>
              <w:t>0.009</w:t>
            </w:r>
          </w:p>
        </w:tc>
        <w:tc>
          <w:tcPr>
            <w:tcW w:w="1106" w:type="dxa"/>
          </w:tcPr>
          <w:p w:rsidR="00455A1D" w:rsidRDefault="00000000">
            <w:pPr>
              <w:keepNext/>
              <w:jc w:val="center"/>
            </w:pPr>
            <w:r>
              <w:rPr>
                <w:rFonts w:ascii="Times New Roman" w:hAnsi="Times New Roman" w:cs="Times New Roman"/>
                <w:sz w:val="20"/>
                <w:szCs w:val="20"/>
              </w:rPr>
              <w:t>0.010</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Null 95th percentile</w:t>
            </w:r>
          </w:p>
        </w:tc>
        <w:tc>
          <w:tcPr>
            <w:tcW w:w="1106" w:type="dxa"/>
          </w:tcPr>
          <w:p w:rsidR="00455A1D" w:rsidRDefault="00000000">
            <w:pPr>
              <w:keepNext/>
              <w:jc w:val="center"/>
            </w:pPr>
            <w:r>
              <w:rPr>
                <w:rFonts w:ascii="Times New Roman" w:hAnsi="Times New Roman" w:cs="Times New Roman"/>
                <w:color w:val="FF0000"/>
                <w:sz w:val="20"/>
                <w:szCs w:val="20"/>
              </w:rPr>
              <w:t>0.518</w:t>
            </w:r>
          </w:p>
        </w:tc>
        <w:tc>
          <w:tcPr>
            <w:tcW w:w="1106" w:type="dxa"/>
          </w:tcPr>
          <w:p w:rsidR="00455A1D" w:rsidRDefault="00000000">
            <w:pPr>
              <w:keepNext/>
              <w:jc w:val="center"/>
            </w:pPr>
            <w:r>
              <w:rPr>
                <w:rFonts w:ascii="Times New Roman" w:hAnsi="Times New Roman" w:cs="Times New Roman"/>
                <w:color w:val="FF0000"/>
                <w:sz w:val="20"/>
                <w:szCs w:val="20"/>
              </w:rPr>
              <w:t>0.519</w:t>
            </w:r>
          </w:p>
        </w:tc>
        <w:tc>
          <w:tcPr>
            <w:tcW w:w="1106" w:type="dxa"/>
          </w:tcPr>
          <w:p w:rsidR="00455A1D" w:rsidRDefault="00000000">
            <w:pPr>
              <w:keepNext/>
              <w:jc w:val="center"/>
            </w:pPr>
            <w:r>
              <w:rPr>
                <w:rFonts w:ascii="Times New Roman" w:hAnsi="Times New Roman" w:cs="Times New Roman"/>
                <w:color w:val="FF0000"/>
                <w:sz w:val="20"/>
                <w:szCs w:val="20"/>
              </w:rPr>
              <w:t>0.528</w:t>
            </w:r>
          </w:p>
        </w:tc>
      </w:tr>
      <w:tr w:rsidR="00455A1D">
        <w:trPr>
          <w:cantSplit/>
          <w:jc w:val="center"/>
        </w:trPr>
        <w:tc>
          <w:tcPr>
            <w:tcW w:w="1474" w:type="dxa"/>
          </w:tcPr>
          <w:p w:rsidR="00455A1D" w:rsidRDefault="00000000">
            <w:pPr>
              <w:keepNext/>
            </w:pPr>
            <w:r>
              <w:rPr>
                <w:rFonts w:ascii="Times New Roman" w:hAnsi="Times New Roman" w:cs="Times New Roman"/>
                <w:color w:val="FF0000"/>
                <w:sz w:val="20"/>
                <w:szCs w:val="20"/>
              </w:rPr>
              <w:t>LOSO pooled AUC</w:t>
            </w:r>
          </w:p>
        </w:tc>
        <w:tc>
          <w:tcPr>
            <w:tcW w:w="1106" w:type="dxa"/>
          </w:tcPr>
          <w:p w:rsidR="00455A1D" w:rsidRDefault="00000000">
            <w:pPr>
              <w:keepNext/>
              <w:jc w:val="center"/>
            </w:pPr>
            <w:r>
              <w:rPr>
                <w:rFonts w:ascii="Times New Roman" w:hAnsi="Times New Roman" w:cs="Times New Roman"/>
                <w:color w:val="FF0000"/>
                <w:sz w:val="20"/>
                <w:szCs w:val="20"/>
              </w:rPr>
              <w:t>0.522</w:t>
            </w:r>
          </w:p>
        </w:tc>
        <w:tc>
          <w:tcPr>
            <w:tcW w:w="1106" w:type="dxa"/>
          </w:tcPr>
          <w:p w:rsidR="00455A1D" w:rsidRDefault="00000000">
            <w:pPr>
              <w:keepNext/>
              <w:jc w:val="center"/>
            </w:pPr>
            <w:r>
              <w:rPr>
                <w:rFonts w:ascii="Times New Roman" w:hAnsi="Times New Roman" w:cs="Times New Roman"/>
                <w:color w:val="FF0000"/>
                <w:sz w:val="20"/>
                <w:szCs w:val="20"/>
              </w:rPr>
              <w:t>0.540</w:t>
            </w:r>
          </w:p>
        </w:tc>
        <w:tc>
          <w:tcPr>
            <w:tcW w:w="1106" w:type="dxa"/>
          </w:tcPr>
          <w:p w:rsidR="00455A1D" w:rsidRDefault="00000000">
            <w:pPr>
              <w:keepNext/>
              <w:jc w:val="center"/>
            </w:pPr>
            <w:r>
              <w:rPr>
                <w:rFonts w:ascii="Times New Roman" w:hAnsi="Times New Roman" w:cs="Times New Roman"/>
                <w:color w:val="FF0000"/>
                <w:sz w:val="20"/>
                <w:szCs w:val="20"/>
              </w:rPr>
              <w:t>0.548</w:t>
            </w:r>
          </w:p>
        </w:tc>
      </w:tr>
      <w:tr w:rsidR="00455A1D">
        <w:trPr>
          <w:cantSplit/>
          <w:jc w:val="center"/>
        </w:trPr>
        <w:tc>
          <w:tcPr>
            <w:tcW w:w="1474" w:type="dxa"/>
          </w:tcPr>
          <w:p w:rsidR="00455A1D" w:rsidRDefault="00000000">
            <w:pPr>
              <w:keepNext/>
            </w:pPr>
            <w:r>
              <w:rPr>
                <w:rFonts w:ascii="Times New Roman" w:hAnsi="Times New Roman" w:cs="Times New Roman"/>
                <w:sz w:val="20"/>
                <w:szCs w:val="20"/>
              </w:rPr>
              <w:t>Shrinkage LDA</w:t>
            </w:r>
          </w:p>
        </w:tc>
        <w:tc>
          <w:tcPr>
            <w:tcW w:w="1106" w:type="dxa"/>
          </w:tcPr>
          <w:p w:rsidR="00455A1D" w:rsidRDefault="00000000">
            <w:pPr>
              <w:keepNext/>
              <w:jc w:val="center"/>
            </w:pPr>
            <w:r>
              <w:rPr>
                <w:rFonts w:ascii="Times New Roman" w:hAnsi="Times New Roman" w:cs="Times New Roman"/>
                <w:color w:val="FF0000"/>
                <w:sz w:val="20"/>
                <w:szCs w:val="20"/>
              </w:rPr>
              <w:t>0.525</w:t>
            </w:r>
          </w:p>
        </w:tc>
        <w:tc>
          <w:tcPr>
            <w:tcW w:w="1106" w:type="dxa"/>
          </w:tcPr>
          <w:p w:rsidR="00455A1D" w:rsidRDefault="00000000">
            <w:pPr>
              <w:keepNext/>
              <w:jc w:val="center"/>
            </w:pPr>
            <w:r>
              <w:rPr>
                <w:rFonts w:ascii="Times New Roman" w:hAnsi="Times New Roman" w:cs="Times New Roman"/>
                <w:sz w:val="20"/>
                <w:szCs w:val="20"/>
              </w:rPr>
              <w:t>0.536</w:t>
            </w:r>
          </w:p>
        </w:tc>
        <w:tc>
          <w:tcPr>
            <w:tcW w:w="1106" w:type="dxa"/>
          </w:tcPr>
          <w:p w:rsidR="00455A1D" w:rsidRDefault="00000000">
            <w:pPr>
              <w:keepNext/>
              <w:jc w:val="center"/>
            </w:pPr>
            <w:r>
              <w:rPr>
                <w:rFonts w:ascii="Times New Roman" w:hAnsi="Times New Roman" w:cs="Times New Roman"/>
                <w:sz w:val="20"/>
                <w:szCs w:val="20"/>
              </w:rPr>
              <w:t>0.541</w:t>
            </w:r>
          </w:p>
        </w:tc>
      </w:tr>
      <w:tr w:rsidR="00455A1D">
        <w:trPr>
          <w:cantSplit/>
          <w:jc w:val="center"/>
        </w:trPr>
        <w:tc>
          <w:tcPr>
            <w:tcW w:w="1474" w:type="dxa"/>
          </w:tcPr>
          <w:p w:rsidR="00455A1D" w:rsidRDefault="00000000">
            <w:pPr>
              <w:keepNext/>
            </w:pPr>
            <w:r>
              <w:rPr>
                <w:rFonts w:ascii="Times New Roman" w:hAnsi="Times New Roman" w:cs="Times New Roman"/>
                <w:i/>
                <w:color w:val="FF0000"/>
                <w:sz w:val="20"/>
                <w:szCs w:val="20"/>
              </w:rPr>
              <w:t>C</w:t>
            </w:r>
            <w:r>
              <w:rPr>
                <w:rFonts w:ascii="Times New Roman" w:hAnsi="Times New Roman" w:cs="Times New Roman"/>
                <w:color w:val="FF0000"/>
                <w:sz w:val="20"/>
                <w:szCs w:val="20"/>
              </w:rPr>
              <w:t xml:space="preserve"> = 0.01 / 1</w:t>
            </w:r>
          </w:p>
        </w:tc>
        <w:tc>
          <w:tcPr>
            <w:tcW w:w="1106" w:type="dxa"/>
          </w:tcPr>
          <w:p w:rsidR="00455A1D" w:rsidRDefault="00000000">
            <w:pPr>
              <w:keepNext/>
              <w:jc w:val="center"/>
            </w:pPr>
            <w:r>
              <w:rPr>
                <w:rFonts w:ascii="Times New Roman" w:hAnsi="Times New Roman" w:cs="Times New Roman"/>
                <w:color w:val="FF0000"/>
                <w:sz w:val="20"/>
                <w:szCs w:val="20"/>
              </w:rPr>
              <w:t>0.524 / 0.527</w:t>
            </w:r>
          </w:p>
        </w:tc>
        <w:tc>
          <w:tcPr>
            <w:tcW w:w="1106" w:type="dxa"/>
          </w:tcPr>
          <w:p w:rsidR="00455A1D" w:rsidRDefault="00000000">
            <w:pPr>
              <w:keepNext/>
              <w:jc w:val="center"/>
            </w:pPr>
            <w:r>
              <w:rPr>
                <w:rFonts w:ascii="Times New Roman" w:hAnsi="Times New Roman" w:cs="Times New Roman"/>
                <w:color w:val="FF0000"/>
                <w:sz w:val="20"/>
                <w:szCs w:val="20"/>
              </w:rPr>
              <w:t>0.537 / 0.535</w:t>
            </w:r>
          </w:p>
        </w:tc>
        <w:tc>
          <w:tcPr>
            <w:tcW w:w="1106" w:type="dxa"/>
          </w:tcPr>
          <w:p w:rsidR="00455A1D" w:rsidRDefault="00000000">
            <w:pPr>
              <w:keepNext/>
              <w:jc w:val="center"/>
            </w:pPr>
            <w:r>
              <w:rPr>
                <w:rFonts w:ascii="Times New Roman" w:hAnsi="Times New Roman" w:cs="Times New Roman"/>
                <w:color w:val="FF0000"/>
                <w:sz w:val="20"/>
                <w:szCs w:val="20"/>
              </w:rPr>
              <w:t>0.544 / 0.541</w:t>
            </w:r>
          </w:p>
        </w:tc>
      </w:tr>
      <w:tr w:rsidR="00455A1D">
        <w:trPr>
          <w:cantSplit/>
          <w:jc w:val="center"/>
        </w:trPr>
        <w:tc>
          <w:tcPr>
            <w:tcW w:w="1474" w:type="dxa"/>
          </w:tcPr>
          <w:p w:rsidR="00455A1D" w:rsidRDefault="00000000">
            <w:r>
              <w:rPr>
                <w:rFonts w:ascii="Times New Roman" w:hAnsi="Times New Roman" w:cs="Times New Roman"/>
                <w:color w:val="FF0000"/>
                <w:sz w:val="20"/>
                <w:szCs w:val="20"/>
              </w:rPr>
              <w:t>Within-participant 10-fold</w:t>
            </w:r>
          </w:p>
        </w:tc>
        <w:tc>
          <w:tcPr>
            <w:tcW w:w="1106" w:type="dxa"/>
          </w:tcPr>
          <w:p w:rsidR="00455A1D" w:rsidRDefault="00000000">
            <w:pPr>
              <w:jc w:val="center"/>
            </w:pPr>
            <w:r>
              <w:rPr>
                <w:rFonts w:ascii="Times New Roman" w:hAnsi="Times New Roman" w:cs="Times New Roman"/>
                <w:color w:val="FF0000"/>
                <w:sz w:val="20"/>
                <w:szCs w:val="20"/>
              </w:rPr>
              <w:t>0.550</w:t>
            </w:r>
          </w:p>
        </w:tc>
        <w:tc>
          <w:tcPr>
            <w:tcW w:w="1106" w:type="dxa"/>
          </w:tcPr>
          <w:p w:rsidR="00455A1D" w:rsidRDefault="00000000">
            <w:pPr>
              <w:jc w:val="center"/>
            </w:pPr>
            <w:r>
              <w:rPr>
                <w:rFonts w:ascii="Times New Roman" w:hAnsi="Times New Roman" w:cs="Times New Roman"/>
                <w:sz w:val="20"/>
                <w:szCs w:val="20"/>
              </w:rPr>
              <w:t>0.541</w:t>
            </w:r>
          </w:p>
        </w:tc>
        <w:tc>
          <w:tcPr>
            <w:tcW w:w="1106" w:type="dxa"/>
          </w:tcPr>
          <w:p w:rsidR="00455A1D" w:rsidRDefault="00000000">
            <w:pPr>
              <w:jc w:val="center"/>
            </w:pPr>
            <w:r>
              <w:rPr>
                <w:rFonts w:ascii="Times New Roman" w:hAnsi="Times New Roman" w:cs="Times New Roman"/>
                <w:color w:val="FF0000"/>
                <w:sz w:val="20"/>
                <w:szCs w:val="20"/>
              </w:rPr>
              <w:t>0.583</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5.3 </w:t>
      </w:r>
      <w:r>
        <w:rPr>
          <w:b/>
          <w:color w:val="FF0000"/>
        </w:rPr>
        <w:t>Response-time control</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Response time alone predicted accuracy (AUC 0.614 with the flexible RT term) and confidence (0.688) better than the EEG did, but not choice (0.505); the linear RT term gave 0.615, 0.688, and 0.508.</w:t>
      </w:r>
      <w:r>
        <w:rPr>
          <w:rFonts w:ascii="Times New Roman" w:hAnsi="Times New Roman" w:cs="Times New Roman"/>
        </w:rPr>
        <w:t xml:space="preserve"> </w:t>
      </w:r>
      <w:r>
        <w:rPr>
          <w:rFonts w:ascii="Times New Roman" w:hAnsi="Times New Roman" w:cs="Times New Roman"/>
          <w:color w:val="FF0000"/>
        </w:rPr>
        <w:t xml:space="preserve">After removing the linear dependence of the EEG features on RT, choice decoding was unchanged (AUC 0.526, </w:t>
      </w:r>
      <w:r>
        <w:rPr>
          <w:rFonts w:ascii="Times New Roman" w:hAnsi="Times New Roman" w:cs="Times New Roman"/>
          <w:i/>
          <w:color w:val="FF0000"/>
        </w:rPr>
        <w:t>p</w:t>
      </w:r>
      <w:r>
        <w:rPr>
          <w:rFonts w:ascii="Times New Roman" w:hAnsi="Times New Roman" w:cs="Times New Roman"/>
          <w:color w:val="FF0000"/>
        </w:rPr>
        <w:t xml:space="preserve"> = 0.009), whereas accuracy decoding fell to chance (0.503, </w:t>
      </w:r>
      <w:r>
        <w:rPr>
          <w:rFonts w:ascii="Times New Roman" w:hAnsi="Times New Roman" w:cs="Times New Roman"/>
          <w:i/>
          <w:color w:val="FF0000"/>
        </w:rPr>
        <w:t>p</w:t>
      </w:r>
      <w:r>
        <w:rPr>
          <w:rFonts w:ascii="Times New Roman" w:hAnsi="Times New Roman" w:cs="Times New Roman"/>
          <w:color w:val="FF0000"/>
        </w:rPr>
        <w:t xml:space="preserve"> = 0.419) and so did confidence decoding (0.512, </w:t>
      </w:r>
      <w:r>
        <w:rPr>
          <w:rFonts w:ascii="Times New Roman" w:hAnsi="Times New Roman" w:cs="Times New Roman"/>
          <w:i/>
          <w:color w:val="FF0000"/>
        </w:rPr>
        <w:t>p</w:t>
      </w:r>
      <w:r>
        <w:rPr>
          <w:rFonts w:ascii="Times New Roman" w:hAnsi="Times New Roman" w:cs="Times New Roman"/>
          <w:color w:val="FF0000"/>
        </w:rPr>
        <w:t xml:space="preserve"> = 0.231); the flexible spline gave 0.527 (</w:t>
      </w:r>
      <w:r>
        <w:rPr>
          <w:rFonts w:ascii="Times New Roman" w:hAnsi="Times New Roman" w:cs="Times New Roman"/>
          <w:i/>
          <w:color w:val="FF0000"/>
        </w:rPr>
        <w:t>p</w:t>
      </w:r>
      <w:r>
        <w:rPr>
          <w:rFonts w:ascii="Times New Roman" w:hAnsi="Times New Roman" w:cs="Times New Roman"/>
          <w:color w:val="FF0000"/>
        </w:rPr>
        <w:t xml:space="preserve"> = 0.005), 0.502 (</w:t>
      </w:r>
      <w:r>
        <w:rPr>
          <w:rFonts w:ascii="Times New Roman" w:hAnsi="Times New Roman" w:cs="Times New Roman"/>
          <w:i/>
          <w:color w:val="FF0000"/>
        </w:rPr>
        <w:t>p</w:t>
      </w:r>
      <w:r>
        <w:rPr>
          <w:rFonts w:ascii="Times New Roman" w:hAnsi="Times New Roman" w:cs="Times New Roman"/>
          <w:color w:val="FF0000"/>
        </w:rPr>
        <w:t xml:space="preserve"> = 0.462), and 0.504 (</w:t>
      </w:r>
      <w:r>
        <w:rPr>
          <w:rFonts w:ascii="Times New Roman" w:hAnsi="Times New Roman" w:cs="Times New Roman"/>
          <w:i/>
          <w:color w:val="FF0000"/>
        </w:rPr>
        <w:t>p</w:t>
      </w:r>
      <w:r>
        <w:rPr>
          <w:rFonts w:ascii="Times New Roman" w:hAnsi="Times New Roman" w:cs="Times New Roman"/>
          <w:color w:val="FF0000"/>
        </w:rPr>
        <w:t xml:space="preserve"> = 0.405).</w:t>
      </w:r>
      <w:r>
        <w:rPr>
          <w:rFonts w:ascii="Times New Roman" w:hAnsi="Times New Roman" w:cs="Times New Roman"/>
        </w:rPr>
        <w:t xml:space="preserve"> </w:t>
      </w:r>
      <w:r>
        <w:rPr>
          <w:rFonts w:ascii="Times New Roman" w:hAnsi="Times New Roman" w:cs="Times New Roman"/>
          <w:color w:val="FF0000"/>
        </w:rPr>
        <w:t xml:space="preserve">A decoder with </w:t>
      </w:r>
      <w:r>
        <w:rPr>
          <w:rFonts w:ascii="Times New Roman" w:hAnsi="Times New Roman" w:cs="Times New Roman"/>
          <w:color w:val="FF0000"/>
        </w:rPr>
        <w:t xml:space="preserve">EEG and flexible RT predicted accuracy no better than RT alone (AUC 0.604 versus 0.614; difference −0.010, [−0.021, −0.001]; RT-stratified permutation </w:t>
      </w:r>
      <w:r>
        <w:rPr>
          <w:rFonts w:ascii="Times New Roman" w:hAnsi="Times New Roman" w:cs="Times New Roman"/>
          <w:i/>
          <w:color w:val="FF0000"/>
        </w:rPr>
        <w:t>p</w:t>
      </w:r>
      <w:r>
        <w:rPr>
          <w:rFonts w:ascii="Times New Roman" w:hAnsi="Times New Roman" w:cs="Times New Roman"/>
          <w:color w:val="FF0000"/>
        </w:rPr>
        <w:t xml:space="preserve"> = 0.169) or confidence (0.667 versus 0.688; −0.021, </w:t>
      </w:r>
      <w:r>
        <w:rPr>
          <w:rFonts w:ascii="Times New Roman" w:hAnsi="Times New Roman" w:cs="Times New Roman"/>
          <w:i/>
          <w:color w:val="FF0000"/>
        </w:rPr>
        <w:t>p</w:t>
      </w:r>
      <w:r>
        <w:rPr>
          <w:rFonts w:ascii="Times New Roman" w:hAnsi="Times New Roman" w:cs="Times New Roman"/>
          <w:color w:val="FF0000"/>
        </w:rPr>
        <w:t xml:space="preserve"> = 0.776), and the point estimates are negative because the additional features add estimation noise in out-of-participant transfer.</w:t>
      </w:r>
      <w:r>
        <w:rPr>
          <w:rFonts w:ascii="Times New Roman" w:hAnsi="Times New Roman" w:cs="Times New Roman"/>
        </w:rPr>
        <w:t xml:space="preserve"> </w:t>
      </w:r>
      <w:r>
        <w:rPr>
          <w:rFonts w:ascii="Times New Roman" w:hAnsi="Times New Roman" w:cs="Times New Roman"/>
          <w:color w:val="FF0000"/>
        </w:rPr>
        <w:t xml:space="preserve">For choice the EEG added +0.019 over RT alone (0.524 versus 0.505; participant-level interval [−0.003, 0.041], improvement in 14 of 24 participants; RT-stratified permutation </w:t>
      </w:r>
      <w:r>
        <w:rPr>
          <w:rFonts w:ascii="Times New Roman" w:hAnsi="Times New Roman" w:cs="Times New Roman"/>
          <w:i/>
          <w:color w:val="FF0000"/>
        </w:rPr>
        <w:t>p</w:t>
      </w:r>
      <w:r>
        <w:rPr>
          <w:rFonts w:ascii="Times New Roman" w:hAnsi="Times New Roman" w:cs="Times New Roman"/>
          <w:color w:val="FF0000"/>
        </w:rPr>
        <w:t xml:space="preserve"> = 0.010).</w:t>
      </w:r>
      <w:r>
        <w:rPr>
          <w:rFonts w:ascii="Times New Roman" w:hAnsi="Times New Roman" w:cs="Times New Roman"/>
        </w:rPr>
        <w:t xml:space="preserve"> </w:t>
      </w:r>
      <w:r>
        <w:rPr>
          <w:rFonts w:ascii="Times New Roman" w:hAnsi="Times New Roman" w:cs="Times New Roman"/>
          <w:color w:val="FF0000"/>
        </w:rPr>
        <w:t xml:space="preserve">Stratifying by RT without a linear model gave a mean AUC within participant-specific RT terciles of 0.528 for choice (permutation </w:t>
      </w:r>
      <w:r>
        <w:rPr>
          <w:rFonts w:ascii="Times New Roman" w:hAnsi="Times New Roman" w:cs="Times New Roman"/>
          <w:i/>
          <w:color w:val="FF0000"/>
        </w:rPr>
        <w:t>p</w:t>
      </w:r>
      <w:r>
        <w:rPr>
          <w:rFonts w:ascii="Times New Roman" w:hAnsi="Times New Roman" w:cs="Times New Roman"/>
          <w:color w:val="FF0000"/>
        </w:rPr>
        <w:t xml:space="preserve"> = 0.005; one-sided </w:t>
      </w:r>
      <w:r>
        <w:rPr>
          <w:rFonts w:ascii="Times New Roman" w:hAnsi="Times New Roman" w:cs="Times New Roman"/>
          <w:i/>
          <w:color w:val="FF0000"/>
        </w:rPr>
        <w:t>t</w:t>
      </w:r>
      <w:r>
        <w:rPr>
          <w:rFonts w:ascii="Times New Roman" w:hAnsi="Times New Roman" w:cs="Times New Roman"/>
          <w:color w:val="FF0000"/>
        </w:rPr>
        <w:t xml:space="preserve">-test on participant AUCs </w:t>
      </w:r>
      <w:r>
        <w:rPr>
          <w:rFonts w:ascii="Times New Roman" w:hAnsi="Times New Roman" w:cs="Times New Roman"/>
          <w:i/>
          <w:color w:val="FF0000"/>
        </w:rPr>
        <w:t>p</w:t>
      </w:r>
      <w:r>
        <w:rPr>
          <w:rFonts w:ascii="Times New Roman" w:hAnsi="Times New Roman" w:cs="Times New Roman"/>
          <w:color w:val="FF0000"/>
        </w:rPr>
        <w:t xml:space="preserve"> = 0.005), 0.515 for accuracy (permutation </w:t>
      </w:r>
      <w:r>
        <w:rPr>
          <w:rFonts w:ascii="Times New Roman" w:hAnsi="Times New Roman" w:cs="Times New Roman"/>
          <w:i/>
          <w:color w:val="FF0000"/>
        </w:rPr>
        <w:t>p</w:t>
      </w:r>
      <w:r>
        <w:rPr>
          <w:rFonts w:ascii="Times New Roman" w:hAnsi="Times New Roman" w:cs="Times New Roman"/>
          <w:color w:val="FF0000"/>
        </w:rPr>
        <w:t xml:space="preserve"> = 0.106; </w:t>
      </w:r>
      <w:r>
        <w:rPr>
          <w:rFonts w:ascii="Times New Roman" w:hAnsi="Times New Roman" w:cs="Times New Roman"/>
          <w:i/>
          <w:color w:val="FF0000"/>
        </w:rPr>
        <w:t>t</w:t>
      </w:r>
      <w:r>
        <w:rPr>
          <w:rFonts w:ascii="Times New Roman" w:hAnsi="Times New Roman" w:cs="Times New Roman"/>
          <w:color w:val="FF0000"/>
        </w:rPr>
        <w:t xml:space="preserve">-test </w:t>
      </w:r>
      <w:r>
        <w:rPr>
          <w:rFonts w:ascii="Times New Roman" w:hAnsi="Times New Roman" w:cs="Times New Roman"/>
          <w:i/>
          <w:color w:val="FF0000"/>
        </w:rPr>
        <w:t>p</w:t>
      </w:r>
      <w:r>
        <w:rPr>
          <w:rFonts w:ascii="Times New Roman" w:hAnsi="Times New Roman" w:cs="Times New Roman"/>
          <w:color w:val="FF0000"/>
        </w:rPr>
        <w:t xml:space="preserve"> = 0.056), and 0.496 for confidence (permutation </w:t>
      </w:r>
      <w:r>
        <w:rPr>
          <w:rFonts w:ascii="Times New Roman" w:hAnsi="Times New Roman" w:cs="Times New Roman"/>
          <w:i/>
          <w:color w:val="FF0000"/>
        </w:rPr>
        <w:t>p</w:t>
      </w:r>
      <w:r>
        <w:rPr>
          <w:rFonts w:ascii="Times New Roman" w:hAnsi="Times New Roman" w:cs="Times New Roman"/>
          <w:color w:val="FF0000"/>
        </w:rPr>
        <w:t xml:space="preserve"> = 0.592; </w:t>
      </w:r>
      <w:r>
        <w:rPr>
          <w:rFonts w:ascii="Times New Roman" w:hAnsi="Times New Roman" w:cs="Times New Roman"/>
          <w:i/>
          <w:color w:val="FF0000"/>
        </w:rPr>
        <w:t>t</w:t>
      </w:r>
      <w:r>
        <w:rPr>
          <w:rFonts w:ascii="Times New Roman" w:hAnsi="Times New Roman" w:cs="Times New Roman"/>
          <w:color w:val="FF0000"/>
        </w:rPr>
        <w:t xml:space="preserve">-test </w:t>
      </w:r>
      <w:r>
        <w:rPr>
          <w:rFonts w:ascii="Times New Roman" w:hAnsi="Times New Roman" w:cs="Times New Roman"/>
          <w:i/>
          <w:color w:val="FF0000"/>
        </w:rPr>
        <w:t>p</w:t>
      </w:r>
      <w:r>
        <w:rPr>
          <w:rFonts w:ascii="Times New Roman" w:hAnsi="Times New Roman" w:cs="Times New Roman"/>
          <w:color w:val="FF0000"/>
        </w:rPr>
        <w:t xml:space="preserve"> = 0.590).</w:t>
      </w:r>
      <w:r>
        <w:rPr>
          <w:rFonts w:ascii="Times New Roman" w:hAnsi="Times New Roman" w:cs="Times New Roman"/>
        </w:rPr>
        <w:t xml:space="preserve"> </w:t>
      </w:r>
      <w:r>
        <w:rPr>
          <w:rFonts w:ascii="Times New Roman" w:hAnsi="Times New Roman" w:cs="Times New Roman"/>
          <w:color w:val="FF0000"/>
        </w:rPr>
        <w:t xml:space="preserve">The first version of the manuscript reported a significant accuracy effect within terciles (AUC 0.517, </w:t>
      </w:r>
      <w:r>
        <w:rPr>
          <w:rFonts w:ascii="Times New Roman" w:hAnsi="Times New Roman" w:cs="Times New Roman"/>
          <w:i/>
          <w:color w:val="FF0000"/>
        </w:rPr>
        <w:t>p</w:t>
      </w:r>
      <w:r>
        <w:rPr>
          <w:rFonts w:ascii="Times New Roman" w:hAnsi="Times New Roman" w:cs="Times New Roman"/>
          <w:color w:val="FF0000"/>
        </w:rPr>
        <w:t xml:space="preserve"> = 0.030) from a </w:t>
      </w:r>
      <w:r>
        <w:rPr>
          <w:rFonts w:ascii="Times New Roman" w:hAnsi="Times New Roman" w:cs="Times New Roman"/>
          <w:i/>
          <w:color w:val="FF0000"/>
        </w:rPr>
        <w:t>t</w:t>
      </w:r>
      <w:r>
        <w:rPr>
          <w:rFonts w:ascii="Times New Roman" w:hAnsi="Times New Roman" w:cs="Times New Roman"/>
          <w:color w:val="FF0000"/>
        </w:rPr>
        <w:t>-test on a version of the scores that was normalized differently; with the single normalization used here neither test is significant, so the accuracy result after stratification is borderline rather than clearly present, and coarse terciles keep within-bin RT variation, which is why the flexible and incremental analyses above are preferred.</w:t>
      </w:r>
      <w:r>
        <w:rPr>
          <w:rFonts w:ascii="Times New Roman" w:hAnsi="Times New Roman" w:cs="Times New Roman"/>
        </w:rPr>
        <w:t xml:space="preserve"> </w:t>
      </w:r>
      <w:r>
        <w:rPr>
          <w:rFonts w:ascii="Times New Roman" w:hAnsi="Times New Roman" w:cs="Times New Roman"/>
          <w:color w:val="FF0000"/>
        </w:rPr>
        <w:t>For choice the AUC was highest in the fastest tercile (0.549, versus 0.522 and 0.513), compatible with a larger motor or evidence contribution close to the response.</w:t>
      </w:r>
      <w:r>
        <w:rPr>
          <w:rFonts w:ascii="Times New Roman" w:hAnsi="Times New Roman" w:cs="Times New Roman"/>
        </w:rPr>
        <w:t xml:space="preserve"> </w:t>
      </w:r>
      <w:r>
        <w:rPr>
          <w:rFonts w:ascii="Times New Roman" w:hAnsi="Times New Roman" w:cs="Times New Roman"/>
          <w:color w:val="FF0000"/>
        </w:rPr>
        <w:t>Matching trials on RT changed the choice result.</w:t>
      </w:r>
      <w:r>
        <w:rPr>
          <w:rFonts w:ascii="Times New Roman" w:hAnsi="Times New Roman" w:cs="Times New Roman"/>
        </w:rPr>
        <w:t xml:space="preserve"> </w:t>
      </w:r>
      <w:r>
        <w:rPr>
          <w:rFonts w:ascii="Times New Roman" w:hAnsi="Times New Roman" w:cs="Times New Roman"/>
          <w:color w:val="FF0000"/>
        </w:rPr>
        <w:t xml:space="preserve">When choice classes were equalized within participant, RT decile, and stimulus direction, the choice AUC was 0.506 (SD 0.008 over 10 draws; 2,772 trials per draw; permutation </w:t>
      </w:r>
      <w:r>
        <w:rPr>
          <w:rFonts w:ascii="Times New Roman" w:hAnsi="Times New Roman" w:cs="Times New Roman"/>
          <w:i/>
          <w:color w:val="FF0000"/>
        </w:rPr>
        <w:t>p</w:t>
      </w:r>
      <w:r>
        <w:rPr>
          <w:rFonts w:ascii="Times New Roman" w:hAnsi="Times New Roman" w:cs="Times New Roman"/>
          <w:color w:val="FF0000"/>
        </w:rPr>
        <w:t xml:space="preserve"> = 0.292), and matching on RT decile alone for accuracy and confidence gave 0.496 (</w:t>
      </w:r>
      <w:r>
        <w:rPr>
          <w:rFonts w:ascii="Times New Roman" w:hAnsi="Times New Roman" w:cs="Times New Roman"/>
          <w:i/>
          <w:color w:val="FF0000"/>
        </w:rPr>
        <w:t>p</w:t>
      </w:r>
      <w:r>
        <w:rPr>
          <w:rFonts w:ascii="Times New Roman" w:hAnsi="Times New Roman" w:cs="Times New Roman"/>
          <w:color w:val="FF0000"/>
        </w:rPr>
        <w:t xml:space="preserve"> = 0.618) and 0.505 (</w:t>
      </w:r>
      <w:r>
        <w:rPr>
          <w:rFonts w:ascii="Times New Roman" w:hAnsi="Times New Roman" w:cs="Times New Roman"/>
          <w:i/>
          <w:color w:val="FF0000"/>
        </w:rPr>
        <w:t>p</w:t>
      </w:r>
      <w:r>
        <w:rPr>
          <w:rFonts w:ascii="Times New Roman" w:hAnsi="Times New Roman" w:cs="Times New Roman"/>
          <w:color w:val="FF0000"/>
        </w:rPr>
        <w:t xml:space="preserve"> = 0.664).</w:t>
      </w:r>
      <w:r>
        <w:rPr>
          <w:rFonts w:ascii="Times New Roman" w:hAnsi="Times New Roman" w:cs="Times New Roman"/>
        </w:rPr>
        <w:t xml:space="preserve"> </w:t>
      </w:r>
      <w:r>
        <w:rPr>
          <w:rFonts w:ascii="Times New Roman" w:hAnsi="Times New Roman" w:cs="Times New Roman"/>
          <w:color w:val="FF0000"/>
        </w:rPr>
        <w:t>The matched choice analysis uses fewer trials, so its failure to reach significance does not show that the choice information is absent (Section 5.10 gives its sensitivity), but the evidence that the choice effect is independent of RT and stimulus direction jointly is weak.</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lastRenderedPageBreak/>
        <w:t xml:space="preserve">Table 3. </w:t>
      </w:r>
      <w:r>
        <w:rPr>
          <w:rFonts w:ascii="Times New Roman" w:hAnsi="Times New Roman" w:cs="Times New Roman"/>
          <w:color w:val="FF0000"/>
          <w:sz w:val="20"/>
        </w:rPr>
        <w:t xml:space="preserve">Response-time control: uncorrected and corrected inference (mean participant AUC, permutation </w:t>
      </w:r>
      <w:r>
        <w:rPr>
          <w:rFonts w:ascii="Times New Roman" w:hAnsi="Times New Roman" w:cs="Times New Roman"/>
          <w:i/>
          <w:color w:val="FF0000"/>
          <w:sz w:val="20"/>
        </w:rPr>
        <w:t>p</w:t>
      </w:r>
      <w:r>
        <w:rPr>
          <w:rFonts w:ascii="Times New Roman" w:hAnsi="Times New Roman" w:cs="Times New Roman"/>
          <w:color w:val="FF0000"/>
          <w:sz w:val="20"/>
        </w:rPr>
        <w:t>)</w:t>
      </w:r>
    </w:p>
    <w:tbl>
      <w:tblPr>
        <w:tblStyle w:val="TableGrid"/>
        <w:tblW w:w="4563" w:type="dxa"/>
        <w:jc w:val="center"/>
        <w:tblLayout w:type="fixed"/>
        <w:tblCellMar>
          <w:left w:w="40" w:type="dxa"/>
          <w:right w:w="40" w:type="dxa"/>
        </w:tblCellMar>
        <w:tblLook w:val="04A0" w:firstRow="1" w:lastRow="0" w:firstColumn="1" w:lastColumn="0" w:noHBand="0" w:noVBand="1"/>
      </w:tblPr>
      <w:tblGrid>
        <w:gridCol w:w="1416"/>
        <w:gridCol w:w="1049"/>
        <w:gridCol w:w="1049"/>
        <w:gridCol w:w="1049"/>
      </w:tblGrid>
      <w:tr w:rsidR="00455A1D">
        <w:trPr>
          <w:cantSplit/>
          <w:jc w:val="center"/>
        </w:trPr>
        <w:tc>
          <w:tcPr>
            <w:tcW w:w="1417" w:type="dxa"/>
          </w:tcPr>
          <w:p w:rsidR="00455A1D" w:rsidRDefault="00000000">
            <w:pPr>
              <w:keepNext/>
            </w:pPr>
            <w:r>
              <w:rPr>
                <w:rFonts w:ascii="Times New Roman" w:hAnsi="Times New Roman" w:cs="Times New Roman"/>
                <w:b/>
                <w:color w:val="FF0000"/>
                <w:sz w:val="20"/>
                <w:szCs w:val="20"/>
              </w:rPr>
              <w:t>Analysis</w:t>
            </w:r>
          </w:p>
        </w:tc>
        <w:tc>
          <w:tcPr>
            <w:tcW w:w="1049" w:type="dxa"/>
          </w:tcPr>
          <w:p w:rsidR="00455A1D" w:rsidRDefault="00000000">
            <w:pPr>
              <w:keepNext/>
              <w:jc w:val="center"/>
            </w:pPr>
            <w:r>
              <w:rPr>
                <w:rFonts w:ascii="Times New Roman" w:hAnsi="Times New Roman" w:cs="Times New Roman"/>
                <w:b/>
                <w:sz w:val="20"/>
                <w:szCs w:val="20"/>
              </w:rPr>
              <w:t>Choice</w:t>
            </w:r>
          </w:p>
        </w:tc>
        <w:tc>
          <w:tcPr>
            <w:tcW w:w="1049" w:type="dxa"/>
          </w:tcPr>
          <w:p w:rsidR="00455A1D" w:rsidRDefault="00000000">
            <w:pPr>
              <w:keepNext/>
              <w:jc w:val="center"/>
            </w:pPr>
            <w:r>
              <w:rPr>
                <w:rFonts w:ascii="Times New Roman" w:hAnsi="Times New Roman" w:cs="Times New Roman"/>
                <w:b/>
                <w:sz w:val="20"/>
                <w:szCs w:val="20"/>
              </w:rPr>
              <w:t>Accuracy</w:t>
            </w:r>
          </w:p>
        </w:tc>
        <w:tc>
          <w:tcPr>
            <w:tcW w:w="1049" w:type="dxa"/>
          </w:tcPr>
          <w:p w:rsidR="00455A1D" w:rsidRDefault="00000000">
            <w:pPr>
              <w:keepNext/>
              <w:jc w:val="center"/>
            </w:pPr>
            <w:r>
              <w:rPr>
                <w:rFonts w:ascii="Times New Roman" w:hAnsi="Times New Roman" w:cs="Times New Roman"/>
                <w:b/>
                <w:sz w:val="20"/>
                <w:szCs w:val="20"/>
              </w:rPr>
              <w:t>Confidence</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Uncorrected</w:t>
            </w:r>
          </w:p>
        </w:tc>
        <w:tc>
          <w:tcPr>
            <w:tcW w:w="1049" w:type="dxa"/>
          </w:tcPr>
          <w:p w:rsidR="00455A1D" w:rsidRDefault="00000000">
            <w:pPr>
              <w:keepNext/>
              <w:jc w:val="center"/>
            </w:pPr>
            <w:r>
              <w:rPr>
                <w:rFonts w:ascii="Times New Roman" w:hAnsi="Times New Roman" w:cs="Times New Roman"/>
                <w:color w:val="FF0000"/>
                <w:sz w:val="20"/>
                <w:szCs w:val="20"/>
              </w:rPr>
              <w:t>0.527 (0.005)</w:t>
            </w:r>
          </w:p>
        </w:tc>
        <w:tc>
          <w:tcPr>
            <w:tcW w:w="1049" w:type="dxa"/>
          </w:tcPr>
          <w:p w:rsidR="00455A1D" w:rsidRDefault="00000000">
            <w:pPr>
              <w:keepNext/>
              <w:jc w:val="center"/>
            </w:pPr>
            <w:r>
              <w:rPr>
                <w:rFonts w:ascii="Times New Roman" w:hAnsi="Times New Roman" w:cs="Times New Roman"/>
                <w:color w:val="FF0000"/>
                <w:sz w:val="20"/>
                <w:szCs w:val="20"/>
              </w:rPr>
              <w:t>0.535 (0.003)</w:t>
            </w:r>
          </w:p>
        </w:tc>
        <w:tc>
          <w:tcPr>
            <w:tcW w:w="1049" w:type="dxa"/>
          </w:tcPr>
          <w:p w:rsidR="00455A1D" w:rsidRDefault="00000000">
            <w:pPr>
              <w:keepNext/>
              <w:jc w:val="center"/>
            </w:pPr>
            <w:r>
              <w:rPr>
                <w:rFonts w:ascii="Times New Roman" w:hAnsi="Times New Roman" w:cs="Times New Roman"/>
                <w:color w:val="FF0000"/>
                <w:sz w:val="20"/>
                <w:szCs w:val="20"/>
              </w:rPr>
              <w:t>0.540 (0.006)</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RT only, linear</w:t>
            </w:r>
          </w:p>
        </w:tc>
        <w:tc>
          <w:tcPr>
            <w:tcW w:w="1049" w:type="dxa"/>
          </w:tcPr>
          <w:p w:rsidR="00455A1D" w:rsidRDefault="00000000">
            <w:pPr>
              <w:keepNext/>
              <w:jc w:val="center"/>
            </w:pPr>
            <w:r>
              <w:rPr>
                <w:rFonts w:ascii="Times New Roman" w:hAnsi="Times New Roman" w:cs="Times New Roman"/>
                <w:sz w:val="20"/>
                <w:szCs w:val="20"/>
              </w:rPr>
              <w:t>0.508</w:t>
            </w:r>
          </w:p>
        </w:tc>
        <w:tc>
          <w:tcPr>
            <w:tcW w:w="1049" w:type="dxa"/>
          </w:tcPr>
          <w:p w:rsidR="00455A1D" w:rsidRDefault="00000000">
            <w:pPr>
              <w:keepNext/>
              <w:jc w:val="center"/>
            </w:pPr>
            <w:r>
              <w:rPr>
                <w:rFonts w:ascii="Times New Roman" w:hAnsi="Times New Roman" w:cs="Times New Roman"/>
                <w:sz w:val="20"/>
                <w:szCs w:val="20"/>
              </w:rPr>
              <w:t>0.615</w:t>
            </w:r>
          </w:p>
        </w:tc>
        <w:tc>
          <w:tcPr>
            <w:tcW w:w="1049" w:type="dxa"/>
          </w:tcPr>
          <w:p w:rsidR="00455A1D" w:rsidRDefault="00000000">
            <w:pPr>
              <w:keepNext/>
              <w:jc w:val="center"/>
            </w:pPr>
            <w:r>
              <w:rPr>
                <w:rFonts w:ascii="Times New Roman" w:hAnsi="Times New Roman" w:cs="Times New Roman"/>
                <w:sz w:val="20"/>
                <w:szCs w:val="20"/>
              </w:rPr>
              <w:t>0.688</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RT only, flexible</w:t>
            </w:r>
          </w:p>
        </w:tc>
        <w:tc>
          <w:tcPr>
            <w:tcW w:w="1049" w:type="dxa"/>
          </w:tcPr>
          <w:p w:rsidR="00455A1D" w:rsidRDefault="00000000">
            <w:pPr>
              <w:keepNext/>
              <w:jc w:val="center"/>
            </w:pPr>
            <w:r>
              <w:rPr>
                <w:rFonts w:ascii="Times New Roman" w:hAnsi="Times New Roman" w:cs="Times New Roman"/>
                <w:color w:val="FF0000"/>
                <w:sz w:val="20"/>
                <w:szCs w:val="20"/>
              </w:rPr>
              <w:t>0.505</w:t>
            </w:r>
          </w:p>
        </w:tc>
        <w:tc>
          <w:tcPr>
            <w:tcW w:w="1049" w:type="dxa"/>
          </w:tcPr>
          <w:p w:rsidR="00455A1D" w:rsidRDefault="00000000">
            <w:pPr>
              <w:keepNext/>
              <w:jc w:val="center"/>
            </w:pPr>
            <w:r>
              <w:rPr>
                <w:rFonts w:ascii="Times New Roman" w:hAnsi="Times New Roman" w:cs="Times New Roman"/>
                <w:color w:val="FF0000"/>
                <w:sz w:val="20"/>
                <w:szCs w:val="20"/>
              </w:rPr>
              <w:t>0.614</w:t>
            </w:r>
          </w:p>
        </w:tc>
        <w:tc>
          <w:tcPr>
            <w:tcW w:w="1049" w:type="dxa"/>
          </w:tcPr>
          <w:p w:rsidR="00455A1D" w:rsidRDefault="00000000">
            <w:pPr>
              <w:keepNext/>
              <w:jc w:val="center"/>
            </w:pPr>
            <w:r>
              <w:rPr>
                <w:rFonts w:ascii="Times New Roman" w:hAnsi="Times New Roman" w:cs="Times New Roman"/>
                <w:sz w:val="20"/>
                <w:szCs w:val="20"/>
              </w:rPr>
              <w:t>0.688</w:t>
            </w:r>
          </w:p>
        </w:tc>
      </w:tr>
      <w:tr w:rsidR="00455A1D">
        <w:trPr>
          <w:cantSplit/>
          <w:jc w:val="center"/>
        </w:trPr>
        <w:tc>
          <w:tcPr>
            <w:tcW w:w="1417" w:type="dxa"/>
          </w:tcPr>
          <w:p w:rsidR="00455A1D" w:rsidRDefault="00000000">
            <w:pPr>
              <w:keepNext/>
            </w:pPr>
            <w:proofErr w:type="spellStart"/>
            <w:r>
              <w:rPr>
                <w:rFonts w:ascii="Times New Roman" w:hAnsi="Times New Roman" w:cs="Times New Roman"/>
                <w:color w:val="FF0000"/>
                <w:sz w:val="20"/>
                <w:szCs w:val="20"/>
              </w:rPr>
              <w:t>Residualized</w:t>
            </w:r>
            <w:proofErr w:type="spellEnd"/>
            <w:r>
              <w:rPr>
                <w:rFonts w:ascii="Times New Roman" w:hAnsi="Times New Roman" w:cs="Times New Roman"/>
                <w:color w:val="FF0000"/>
                <w:sz w:val="20"/>
                <w:szCs w:val="20"/>
              </w:rPr>
              <w:t>, linear</w:t>
            </w:r>
          </w:p>
        </w:tc>
        <w:tc>
          <w:tcPr>
            <w:tcW w:w="1049" w:type="dxa"/>
          </w:tcPr>
          <w:p w:rsidR="00455A1D" w:rsidRDefault="00000000">
            <w:pPr>
              <w:keepNext/>
              <w:jc w:val="center"/>
            </w:pPr>
            <w:r>
              <w:rPr>
                <w:rFonts w:ascii="Times New Roman" w:hAnsi="Times New Roman" w:cs="Times New Roman"/>
                <w:color w:val="FF0000"/>
                <w:sz w:val="20"/>
                <w:szCs w:val="20"/>
              </w:rPr>
              <w:t>0.526 (0.009)</w:t>
            </w:r>
          </w:p>
        </w:tc>
        <w:tc>
          <w:tcPr>
            <w:tcW w:w="1049" w:type="dxa"/>
          </w:tcPr>
          <w:p w:rsidR="00455A1D" w:rsidRDefault="00000000">
            <w:pPr>
              <w:keepNext/>
              <w:jc w:val="center"/>
            </w:pPr>
            <w:r>
              <w:rPr>
                <w:rFonts w:ascii="Times New Roman" w:hAnsi="Times New Roman" w:cs="Times New Roman"/>
                <w:color w:val="FF0000"/>
                <w:sz w:val="20"/>
                <w:szCs w:val="20"/>
              </w:rPr>
              <w:t>0.503 (0.419)</w:t>
            </w:r>
          </w:p>
        </w:tc>
        <w:tc>
          <w:tcPr>
            <w:tcW w:w="1049" w:type="dxa"/>
          </w:tcPr>
          <w:p w:rsidR="00455A1D" w:rsidRDefault="00000000">
            <w:pPr>
              <w:keepNext/>
              <w:jc w:val="center"/>
            </w:pPr>
            <w:r>
              <w:rPr>
                <w:rFonts w:ascii="Times New Roman" w:hAnsi="Times New Roman" w:cs="Times New Roman"/>
                <w:color w:val="FF0000"/>
                <w:sz w:val="20"/>
                <w:szCs w:val="20"/>
              </w:rPr>
              <w:t>0.512 (0.231)</w:t>
            </w:r>
          </w:p>
        </w:tc>
      </w:tr>
      <w:tr w:rsidR="00455A1D">
        <w:trPr>
          <w:cantSplit/>
          <w:jc w:val="center"/>
        </w:trPr>
        <w:tc>
          <w:tcPr>
            <w:tcW w:w="1417" w:type="dxa"/>
          </w:tcPr>
          <w:p w:rsidR="00455A1D" w:rsidRDefault="00000000">
            <w:pPr>
              <w:keepNext/>
            </w:pPr>
            <w:proofErr w:type="spellStart"/>
            <w:r>
              <w:rPr>
                <w:rFonts w:ascii="Times New Roman" w:hAnsi="Times New Roman" w:cs="Times New Roman"/>
                <w:color w:val="FF0000"/>
                <w:sz w:val="20"/>
                <w:szCs w:val="20"/>
              </w:rPr>
              <w:t>Residualized</w:t>
            </w:r>
            <w:proofErr w:type="spellEnd"/>
            <w:r>
              <w:rPr>
                <w:rFonts w:ascii="Times New Roman" w:hAnsi="Times New Roman" w:cs="Times New Roman"/>
                <w:color w:val="FF0000"/>
                <w:sz w:val="20"/>
                <w:szCs w:val="20"/>
              </w:rPr>
              <w:t>, flexible</w:t>
            </w:r>
          </w:p>
        </w:tc>
        <w:tc>
          <w:tcPr>
            <w:tcW w:w="1049" w:type="dxa"/>
          </w:tcPr>
          <w:p w:rsidR="00455A1D" w:rsidRDefault="00000000">
            <w:pPr>
              <w:keepNext/>
              <w:jc w:val="center"/>
            </w:pPr>
            <w:r>
              <w:rPr>
                <w:rFonts w:ascii="Times New Roman" w:hAnsi="Times New Roman" w:cs="Times New Roman"/>
                <w:color w:val="FF0000"/>
                <w:sz w:val="20"/>
                <w:szCs w:val="20"/>
              </w:rPr>
              <w:t>0.527 (0.005)</w:t>
            </w:r>
          </w:p>
        </w:tc>
        <w:tc>
          <w:tcPr>
            <w:tcW w:w="1049" w:type="dxa"/>
          </w:tcPr>
          <w:p w:rsidR="00455A1D" w:rsidRDefault="00000000">
            <w:pPr>
              <w:keepNext/>
              <w:jc w:val="center"/>
            </w:pPr>
            <w:r>
              <w:rPr>
                <w:rFonts w:ascii="Times New Roman" w:hAnsi="Times New Roman" w:cs="Times New Roman"/>
                <w:color w:val="FF0000"/>
                <w:sz w:val="20"/>
                <w:szCs w:val="20"/>
              </w:rPr>
              <w:t>0.502 (0.462)</w:t>
            </w:r>
          </w:p>
        </w:tc>
        <w:tc>
          <w:tcPr>
            <w:tcW w:w="1049" w:type="dxa"/>
          </w:tcPr>
          <w:p w:rsidR="00455A1D" w:rsidRDefault="00000000">
            <w:pPr>
              <w:keepNext/>
              <w:jc w:val="center"/>
            </w:pPr>
            <w:r>
              <w:rPr>
                <w:rFonts w:ascii="Times New Roman" w:hAnsi="Times New Roman" w:cs="Times New Roman"/>
                <w:color w:val="FF0000"/>
                <w:sz w:val="20"/>
                <w:szCs w:val="20"/>
              </w:rPr>
              <w:t>0.504 (0.405)</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EEG + RT, flexible</w:t>
            </w:r>
          </w:p>
        </w:tc>
        <w:tc>
          <w:tcPr>
            <w:tcW w:w="1049" w:type="dxa"/>
          </w:tcPr>
          <w:p w:rsidR="00455A1D" w:rsidRDefault="00000000">
            <w:pPr>
              <w:keepNext/>
              <w:jc w:val="center"/>
            </w:pPr>
            <w:r>
              <w:rPr>
                <w:rFonts w:ascii="Times New Roman" w:hAnsi="Times New Roman" w:cs="Times New Roman"/>
                <w:color w:val="FF0000"/>
                <w:sz w:val="20"/>
                <w:szCs w:val="20"/>
              </w:rPr>
              <w:t>0.524</w:t>
            </w:r>
          </w:p>
        </w:tc>
        <w:tc>
          <w:tcPr>
            <w:tcW w:w="1049" w:type="dxa"/>
          </w:tcPr>
          <w:p w:rsidR="00455A1D" w:rsidRDefault="00000000">
            <w:pPr>
              <w:keepNext/>
              <w:jc w:val="center"/>
            </w:pPr>
            <w:r>
              <w:rPr>
                <w:rFonts w:ascii="Times New Roman" w:hAnsi="Times New Roman" w:cs="Times New Roman"/>
                <w:color w:val="FF0000"/>
                <w:sz w:val="20"/>
                <w:szCs w:val="20"/>
              </w:rPr>
              <w:t>0.604</w:t>
            </w:r>
          </w:p>
        </w:tc>
        <w:tc>
          <w:tcPr>
            <w:tcW w:w="1049" w:type="dxa"/>
          </w:tcPr>
          <w:p w:rsidR="00455A1D" w:rsidRDefault="00000000">
            <w:pPr>
              <w:keepNext/>
              <w:jc w:val="center"/>
            </w:pPr>
            <w:r>
              <w:rPr>
                <w:rFonts w:ascii="Times New Roman" w:hAnsi="Times New Roman" w:cs="Times New Roman"/>
                <w:color w:val="FF0000"/>
                <w:sz w:val="20"/>
                <w:szCs w:val="20"/>
              </w:rPr>
              <w:t>0.667</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Increment over RT only</w:t>
            </w:r>
          </w:p>
        </w:tc>
        <w:tc>
          <w:tcPr>
            <w:tcW w:w="1049" w:type="dxa"/>
          </w:tcPr>
          <w:p w:rsidR="00455A1D" w:rsidRDefault="00000000">
            <w:pPr>
              <w:keepNext/>
              <w:jc w:val="center"/>
            </w:pPr>
            <w:r>
              <w:rPr>
                <w:rFonts w:ascii="Times New Roman" w:hAnsi="Times New Roman" w:cs="Times New Roman"/>
                <w:color w:val="FF0000"/>
                <w:sz w:val="20"/>
                <w:szCs w:val="20"/>
              </w:rPr>
              <w:t>+0.019 (0.010)</w:t>
            </w:r>
          </w:p>
        </w:tc>
        <w:tc>
          <w:tcPr>
            <w:tcW w:w="1049" w:type="dxa"/>
          </w:tcPr>
          <w:p w:rsidR="00455A1D" w:rsidRDefault="00000000">
            <w:pPr>
              <w:keepNext/>
              <w:jc w:val="center"/>
            </w:pPr>
            <w:r>
              <w:rPr>
                <w:rFonts w:ascii="Times New Roman" w:hAnsi="Times New Roman" w:cs="Times New Roman"/>
                <w:color w:val="FF0000"/>
                <w:sz w:val="20"/>
                <w:szCs w:val="20"/>
              </w:rPr>
              <w:t>−0.010 (0.169)</w:t>
            </w:r>
          </w:p>
        </w:tc>
        <w:tc>
          <w:tcPr>
            <w:tcW w:w="1049" w:type="dxa"/>
          </w:tcPr>
          <w:p w:rsidR="00455A1D" w:rsidRDefault="00000000">
            <w:pPr>
              <w:keepNext/>
              <w:jc w:val="center"/>
            </w:pPr>
            <w:r>
              <w:rPr>
                <w:rFonts w:ascii="Times New Roman" w:hAnsi="Times New Roman" w:cs="Times New Roman"/>
                <w:color w:val="FF0000"/>
                <w:sz w:val="20"/>
                <w:szCs w:val="20"/>
              </w:rPr>
              <w:t>−0.021 (0.776)</w:t>
            </w:r>
          </w:p>
        </w:tc>
      </w:tr>
      <w:tr w:rsidR="00455A1D">
        <w:trPr>
          <w:cantSplit/>
          <w:jc w:val="center"/>
        </w:trPr>
        <w:tc>
          <w:tcPr>
            <w:tcW w:w="1417" w:type="dxa"/>
          </w:tcPr>
          <w:p w:rsidR="00455A1D" w:rsidRDefault="00000000">
            <w:pPr>
              <w:keepNext/>
            </w:pPr>
            <w:r>
              <w:rPr>
                <w:rFonts w:ascii="Times New Roman" w:hAnsi="Times New Roman" w:cs="Times New Roman"/>
                <w:color w:val="FF0000"/>
                <w:sz w:val="20"/>
                <w:szCs w:val="20"/>
              </w:rPr>
              <w:t>RT-tercile stratified</w:t>
            </w:r>
          </w:p>
        </w:tc>
        <w:tc>
          <w:tcPr>
            <w:tcW w:w="1049" w:type="dxa"/>
          </w:tcPr>
          <w:p w:rsidR="00455A1D" w:rsidRDefault="00000000">
            <w:pPr>
              <w:keepNext/>
              <w:jc w:val="center"/>
            </w:pPr>
            <w:r>
              <w:rPr>
                <w:rFonts w:ascii="Times New Roman" w:hAnsi="Times New Roman" w:cs="Times New Roman"/>
                <w:color w:val="FF0000"/>
                <w:sz w:val="20"/>
                <w:szCs w:val="20"/>
              </w:rPr>
              <w:t>0.528 (0.005)</w:t>
            </w:r>
          </w:p>
        </w:tc>
        <w:tc>
          <w:tcPr>
            <w:tcW w:w="1049" w:type="dxa"/>
          </w:tcPr>
          <w:p w:rsidR="00455A1D" w:rsidRDefault="00000000">
            <w:pPr>
              <w:keepNext/>
              <w:jc w:val="center"/>
            </w:pPr>
            <w:r>
              <w:rPr>
                <w:rFonts w:ascii="Times New Roman" w:hAnsi="Times New Roman" w:cs="Times New Roman"/>
                <w:color w:val="FF0000"/>
                <w:sz w:val="20"/>
                <w:szCs w:val="20"/>
              </w:rPr>
              <w:t>0.515 (0.106)</w:t>
            </w:r>
          </w:p>
        </w:tc>
        <w:tc>
          <w:tcPr>
            <w:tcW w:w="1049" w:type="dxa"/>
          </w:tcPr>
          <w:p w:rsidR="00455A1D" w:rsidRDefault="00000000">
            <w:pPr>
              <w:keepNext/>
              <w:jc w:val="center"/>
            </w:pPr>
            <w:r>
              <w:rPr>
                <w:rFonts w:ascii="Times New Roman" w:hAnsi="Times New Roman" w:cs="Times New Roman"/>
                <w:color w:val="FF0000"/>
                <w:sz w:val="20"/>
                <w:szCs w:val="20"/>
              </w:rPr>
              <w:t>0.496 (0.592)</w:t>
            </w:r>
          </w:p>
        </w:tc>
      </w:tr>
      <w:tr w:rsidR="00455A1D">
        <w:trPr>
          <w:cantSplit/>
          <w:jc w:val="center"/>
        </w:trPr>
        <w:tc>
          <w:tcPr>
            <w:tcW w:w="1417" w:type="dxa"/>
          </w:tcPr>
          <w:p w:rsidR="00455A1D" w:rsidRDefault="00000000">
            <w:r>
              <w:rPr>
                <w:rFonts w:ascii="Times New Roman" w:hAnsi="Times New Roman" w:cs="Times New Roman"/>
                <w:color w:val="FF0000"/>
                <w:sz w:val="20"/>
                <w:szCs w:val="20"/>
              </w:rPr>
              <w:t>RT-matched</w:t>
            </w:r>
          </w:p>
        </w:tc>
        <w:tc>
          <w:tcPr>
            <w:tcW w:w="1049" w:type="dxa"/>
          </w:tcPr>
          <w:p w:rsidR="00455A1D" w:rsidRDefault="00000000">
            <w:pPr>
              <w:jc w:val="center"/>
            </w:pPr>
            <w:r>
              <w:rPr>
                <w:rFonts w:ascii="Times New Roman" w:hAnsi="Times New Roman" w:cs="Times New Roman"/>
                <w:color w:val="FF0000"/>
                <w:sz w:val="20"/>
                <w:szCs w:val="20"/>
              </w:rPr>
              <w:t>0.506 (0.292)</w:t>
            </w:r>
          </w:p>
        </w:tc>
        <w:tc>
          <w:tcPr>
            <w:tcW w:w="1049" w:type="dxa"/>
          </w:tcPr>
          <w:p w:rsidR="00455A1D" w:rsidRDefault="00000000">
            <w:pPr>
              <w:jc w:val="center"/>
            </w:pPr>
            <w:r>
              <w:rPr>
                <w:rFonts w:ascii="Times New Roman" w:hAnsi="Times New Roman" w:cs="Times New Roman"/>
                <w:color w:val="FF0000"/>
                <w:sz w:val="20"/>
                <w:szCs w:val="20"/>
              </w:rPr>
              <w:t>0.496 (0.618)</w:t>
            </w:r>
          </w:p>
        </w:tc>
        <w:tc>
          <w:tcPr>
            <w:tcW w:w="1049" w:type="dxa"/>
          </w:tcPr>
          <w:p w:rsidR="00455A1D" w:rsidRDefault="00000000">
            <w:pPr>
              <w:jc w:val="center"/>
            </w:pPr>
            <w:r>
              <w:rPr>
                <w:rFonts w:ascii="Times New Roman" w:hAnsi="Times New Roman" w:cs="Times New Roman"/>
                <w:color w:val="FF0000"/>
                <w:sz w:val="20"/>
                <w:szCs w:val="20"/>
              </w:rPr>
              <w:t>0.505 (0.664)</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5.4 </w:t>
      </w:r>
      <w:r>
        <w:rPr>
          <w:b/>
          <w:color w:val="FF0000"/>
        </w:rPr>
        <w:t xml:space="preserve">Temporal support of the </w:t>
      </w:r>
      <w:r w:rsidR="004111BB">
        <w:rPr>
          <w:b/>
          <w:color w:val="FF0000"/>
        </w:rPr>
        <w:t>pre-processing</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A zero-phase 0.5–40 Hz Butterworth band-pass, in contrast, places 32% of its weight after the window end, 23% beyond 150 </w:t>
      </w:r>
      <w:proofErr w:type="spellStart"/>
      <w:r>
        <w:rPr>
          <w:rFonts w:ascii="Times New Roman" w:hAnsi="Times New Roman" w:cs="Times New Roman"/>
          <w:color w:val="FF0000"/>
        </w:rPr>
        <w:t>ms</w:t>
      </w:r>
      <w:proofErr w:type="spellEnd"/>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If the band-pass supplied with the dataset is a zero-phase filter of this kind, samples after the buffer can in principle enter the window.</w:t>
      </w:r>
      <w:r>
        <w:rPr>
          <w:rFonts w:ascii="Times New Roman" w:hAnsi="Times New Roman" w:cs="Times New Roman"/>
        </w:rPr>
        <w:t xml:space="preserve"> </w:t>
      </w:r>
      <w:r>
        <w:rPr>
          <w:rFonts w:ascii="Times New Roman" w:hAnsi="Times New Roman" w:cs="Times New Roman"/>
          <w:color w:val="FF0000"/>
        </w:rPr>
        <w:t>This study cannot exclude it, because the filter is not documented and the raw recordings were not available in unfiltered form.</w:t>
      </w:r>
      <w:r>
        <w:rPr>
          <w:rFonts w:ascii="Times New Roman" w:hAnsi="Times New Roman" w:cs="Times New Roman"/>
        </w:rPr>
        <w:t xml:space="preserve"> </w:t>
      </w:r>
      <w:r>
        <w:rPr>
          <w:rFonts w:ascii="Times New Roman" w:hAnsi="Times New Roman" w:cs="Times New Roman"/>
          <w:color w:val="FF0000"/>
        </w:rPr>
        <w:t>The empirical check could be completed for the 9 participants whose two runs were re-extracted from the 1 kHz recordings (2,265 retained trials).</w:t>
      </w:r>
      <w:r>
        <w:rPr>
          <w:rFonts w:ascii="Times New Roman" w:hAnsi="Times New Roman" w:cs="Times New Roman"/>
        </w:rPr>
        <w:t xml:space="preserve"> </w:t>
      </w:r>
      <w:r>
        <w:rPr>
          <w:rFonts w:ascii="Times New Roman" w:hAnsi="Times New Roman" w:cs="Times New Roman"/>
          <w:color w:val="FF0000"/>
        </w:rPr>
        <w:t>Replacing the decimated mean by a plain mean of the 1 kHz samples, by causal decimation, or by decimation of data truncated at the window end changed the AUCs by at most 0.007 on average and by at most 0.024 for any participant (Table 4).</w:t>
      </w:r>
      <w:r>
        <w:rPr>
          <w:rFonts w:ascii="Times New Roman" w:hAnsi="Times New Roman" w:cs="Times New Roman"/>
        </w:rPr>
        <w:t xml:space="preserve"> </w:t>
      </w:r>
      <w:r>
        <w:rPr>
          <w:rFonts w:ascii="Times New Roman" w:hAnsi="Times New Roman" w:cs="Times New Roman"/>
          <w:color w:val="FF0000"/>
        </w:rPr>
        <w:t>The decimation step therefore does not carry the result.</w:t>
      </w:r>
      <w:r>
        <w:rPr>
          <w:rFonts w:ascii="Times New Roman" w:hAnsi="Times New Roman" w:cs="Times New Roman"/>
        </w:rPr>
        <w:t xml:space="preserve"> </w:t>
      </w:r>
      <w:r>
        <w:rPr>
          <w:rFonts w:ascii="Times New Roman" w:hAnsi="Times New Roman" w:cs="Times New Roman"/>
          <w:color w:val="FF0000"/>
        </w:rPr>
        <w:t>Causal filtering shifts the phase of every component and truncation creates an edge transient, so a lower AUC under these variants can reflect the change of the signal itself rather than leakage.</w:t>
      </w:r>
      <w:r>
        <w:rPr>
          <w:rFonts w:ascii="Times New Roman" w:hAnsi="Times New Roman" w:cs="Times New Roman"/>
        </w:rPr>
        <w:t xml:space="preserve"> </w:t>
      </w:r>
      <w:r>
        <w:rPr>
          <w:rFonts w:ascii="Times New Roman" w:hAnsi="Times New Roman" w:cs="Times New Roman"/>
          <w:color w:val="FF0000"/>
        </w:rPr>
        <w:t>The causal and the truncated band-pass changed the accuracy AUC by −0.067 and −0.070, and the truncated band-pass changed the choice AUC by −0.040, while the correlations between these features and the primary features were only 0.16 and 0.26.</w:t>
      </w:r>
      <w:r>
        <w:rPr>
          <w:rFonts w:ascii="Times New Roman" w:hAnsi="Times New Roman" w:cs="Times New Roman"/>
        </w:rPr>
        <w:t xml:space="preserve"> </w:t>
      </w:r>
      <w:r>
        <w:rPr>
          <w:rFonts w:ascii="Times New Roman" w:hAnsi="Times New Roman" w:cs="Times New Roman"/>
          <w:color w:val="FF0000"/>
        </w:rPr>
        <w:t>Such large feature changes show that the proxy variants alter the signal drastically, and they do not isolate leakage.</w:t>
      </w:r>
      <w:r>
        <w:rPr>
          <w:rFonts w:ascii="Times New Roman" w:hAnsi="Times New Roman" w:cs="Times New Roman"/>
        </w:rPr>
        <w:t xml:space="preserve"> </w:t>
      </w:r>
      <w:r>
        <w:rPr>
          <w:rFonts w:ascii="Times New Roman" w:hAnsi="Times New Roman" w:cs="Times New Roman"/>
          <w:color w:val="FF0000"/>
        </w:rPr>
        <w:t>We therefore state the result as follows: the decimation step is not responsible for the effects, the effect of the dataset's own band-pass remains untested, and the protocol is not described as leakage-controlled.</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t xml:space="preserve">Table 4. </w:t>
      </w:r>
      <w:r>
        <w:rPr>
          <w:rFonts w:ascii="Times New Roman" w:hAnsi="Times New Roman" w:cs="Times New Roman"/>
          <w:color w:val="FF0000"/>
          <w:sz w:val="20"/>
        </w:rPr>
        <w:t>Change in mean AUC relative to the primary features for variants of the temporal processing, with 95% intervals</w:t>
      </w:r>
    </w:p>
    <w:tbl>
      <w:tblPr>
        <w:tblStyle w:val="TableGrid"/>
        <w:tblW w:w="4592" w:type="dxa"/>
        <w:jc w:val="center"/>
        <w:tblLayout w:type="fixed"/>
        <w:tblCellMar>
          <w:left w:w="40" w:type="dxa"/>
          <w:right w:w="40" w:type="dxa"/>
        </w:tblCellMar>
        <w:tblLook w:val="04A0" w:firstRow="1" w:lastRow="0" w:firstColumn="1" w:lastColumn="0" w:noHBand="0" w:noVBand="1"/>
      </w:tblPr>
      <w:tblGrid>
        <w:gridCol w:w="1871"/>
        <w:gridCol w:w="907"/>
        <w:gridCol w:w="907"/>
        <w:gridCol w:w="907"/>
      </w:tblGrid>
      <w:tr w:rsidR="00455A1D">
        <w:trPr>
          <w:cantSplit/>
          <w:jc w:val="center"/>
        </w:trPr>
        <w:tc>
          <w:tcPr>
            <w:tcW w:w="1871" w:type="dxa"/>
          </w:tcPr>
          <w:p w:rsidR="00455A1D" w:rsidRDefault="00000000">
            <w:pPr>
              <w:keepNext/>
            </w:pPr>
            <w:r>
              <w:rPr>
                <w:rFonts w:ascii="Times New Roman" w:hAnsi="Times New Roman" w:cs="Times New Roman"/>
                <w:b/>
                <w:color w:val="FF0000"/>
                <w:sz w:val="20"/>
                <w:szCs w:val="20"/>
              </w:rPr>
              <w:t>Variant</w:t>
            </w:r>
          </w:p>
        </w:tc>
        <w:tc>
          <w:tcPr>
            <w:tcW w:w="907" w:type="dxa"/>
          </w:tcPr>
          <w:p w:rsidR="00455A1D" w:rsidRDefault="00000000">
            <w:pPr>
              <w:keepNext/>
            </w:pPr>
            <w:r>
              <w:rPr>
                <w:rFonts w:ascii="Times New Roman" w:hAnsi="Times New Roman" w:cs="Times New Roman"/>
                <w:b/>
                <w:sz w:val="20"/>
                <w:szCs w:val="20"/>
              </w:rPr>
              <w:t>Choice</w:t>
            </w:r>
          </w:p>
        </w:tc>
        <w:tc>
          <w:tcPr>
            <w:tcW w:w="907" w:type="dxa"/>
          </w:tcPr>
          <w:p w:rsidR="00455A1D" w:rsidRDefault="00000000">
            <w:pPr>
              <w:keepNext/>
            </w:pPr>
            <w:r>
              <w:rPr>
                <w:rFonts w:ascii="Times New Roman" w:hAnsi="Times New Roman" w:cs="Times New Roman"/>
                <w:b/>
                <w:sz w:val="20"/>
                <w:szCs w:val="20"/>
              </w:rPr>
              <w:t>Accuracy</w:t>
            </w:r>
          </w:p>
        </w:tc>
        <w:tc>
          <w:tcPr>
            <w:tcW w:w="907" w:type="dxa"/>
          </w:tcPr>
          <w:p w:rsidR="00455A1D" w:rsidRDefault="00000000">
            <w:pPr>
              <w:keepNext/>
            </w:pPr>
            <w:proofErr w:type="spellStart"/>
            <w:r>
              <w:rPr>
                <w:rFonts w:ascii="Times New Roman" w:hAnsi="Times New Roman" w:cs="Times New Roman"/>
                <w:b/>
                <w:sz w:val="20"/>
                <w:szCs w:val="20"/>
              </w:rPr>
              <w:t>Confid</w:t>
            </w:r>
            <w:proofErr w:type="spellEnd"/>
            <w:r>
              <w:rPr>
                <w:rFonts w:ascii="Times New Roman" w:hAnsi="Times New Roman" w:cs="Times New Roman"/>
                <w:b/>
                <w:sz w:val="20"/>
                <w:szCs w:val="20"/>
              </w:rPr>
              <w:t>.</w:t>
            </w:r>
          </w:p>
        </w:tc>
      </w:tr>
      <w:tr w:rsidR="00455A1D">
        <w:trPr>
          <w:cantSplit/>
          <w:jc w:val="center"/>
        </w:trPr>
        <w:tc>
          <w:tcPr>
            <w:tcW w:w="1871" w:type="dxa"/>
          </w:tcPr>
          <w:p w:rsidR="00455A1D" w:rsidRDefault="00000000">
            <w:pPr>
              <w:keepNext/>
            </w:pPr>
            <w:r>
              <w:rPr>
                <w:rFonts w:ascii="Times New Roman" w:hAnsi="Times New Roman" w:cs="Times New Roman"/>
                <w:color w:val="FF0000"/>
                <w:sz w:val="20"/>
                <w:szCs w:val="20"/>
              </w:rPr>
              <w:t>Raw 1 kHz mean (no decimation filter)</w:t>
            </w:r>
          </w:p>
        </w:tc>
        <w:tc>
          <w:tcPr>
            <w:tcW w:w="907" w:type="dxa"/>
          </w:tcPr>
          <w:p w:rsidR="00455A1D" w:rsidRDefault="00000000">
            <w:pPr>
              <w:keepNext/>
            </w:pPr>
            <w:r>
              <w:rPr>
                <w:rFonts w:ascii="Times New Roman" w:hAnsi="Times New Roman" w:cs="Times New Roman"/>
                <w:color w:val="FF0000"/>
                <w:sz w:val="20"/>
                <w:szCs w:val="20"/>
              </w:rPr>
              <w:t>+0.001 [−0.000, 0.001]</w:t>
            </w:r>
          </w:p>
        </w:tc>
        <w:tc>
          <w:tcPr>
            <w:tcW w:w="907" w:type="dxa"/>
          </w:tcPr>
          <w:p w:rsidR="00455A1D" w:rsidRDefault="00000000">
            <w:pPr>
              <w:keepNext/>
            </w:pPr>
            <w:r>
              <w:rPr>
                <w:rFonts w:ascii="Times New Roman" w:hAnsi="Times New Roman" w:cs="Times New Roman"/>
                <w:color w:val="FF0000"/>
                <w:sz w:val="20"/>
                <w:szCs w:val="20"/>
              </w:rPr>
              <w:t>−0.000 [−0.002, 0.001]</w:t>
            </w:r>
          </w:p>
        </w:tc>
        <w:tc>
          <w:tcPr>
            <w:tcW w:w="907" w:type="dxa"/>
          </w:tcPr>
          <w:p w:rsidR="00455A1D" w:rsidRDefault="00000000">
            <w:pPr>
              <w:keepNext/>
            </w:pPr>
            <w:r>
              <w:rPr>
                <w:rFonts w:ascii="Times New Roman" w:hAnsi="Times New Roman" w:cs="Times New Roman"/>
                <w:color w:val="FF0000"/>
                <w:sz w:val="20"/>
                <w:szCs w:val="20"/>
              </w:rPr>
              <w:t>+0.000 [−0.001, 0.001]</w:t>
            </w:r>
          </w:p>
        </w:tc>
      </w:tr>
      <w:tr w:rsidR="00455A1D">
        <w:trPr>
          <w:cantSplit/>
          <w:jc w:val="center"/>
        </w:trPr>
        <w:tc>
          <w:tcPr>
            <w:tcW w:w="1871" w:type="dxa"/>
          </w:tcPr>
          <w:p w:rsidR="00455A1D" w:rsidRDefault="00000000">
            <w:pPr>
              <w:keepNext/>
            </w:pPr>
            <w:r>
              <w:rPr>
                <w:rFonts w:ascii="Times New Roman" w:hAnsi="Times New Roman" w:cs="Times New Roman"/>
                <w:color w:val="FF0000"/>
                <w:sz w:val="20"/>
                <w:szCs w:val="20"/>
              </w:rPr>
              <w:t>Causal decimation filter</w:t>
            </w:r>
          </w:p>
        </w:tc>
        <w:tc>
          <w:tcPr>
            <w:tcW w:w="907" w:type="dxa"/>
          </w:tcPr>
          <w:p w:rsidR="00455A1D" w:rsidRDefault="00000000">
            <w:pPr>
              <w:keepNext/>
            </w:pPr>
            <w:r>
              <w:rPr>
                <w:rFonts w:ascii="Times New Roman" w:hAnsi="Times New Roman" w:cs="Times New Roman"/>
                <w:color w:val="FF0000"/>
                <w:sz w:val="20"/>
                <w:szCs w:val="20"/>
              </w:rPr>
              <w:t>−0.002 [−0.004, 0.001]</w:t>
            </w:r>
          </w:p>
        </w:tc>
        <w:tc>
          <w:tcPr>
            <w:tcW w:w="907" w:type="dxa"/>
          </w:tcPr>
          <w:p w:rsidR="00455A1D" w:rsidRDefault="00000000">
            <w:pPr>
              <w:keepNext/>
            </w:pPr>
            <w:r>
              <w:rPr>
                <w:rFonts w:ascii="Times New Roman" w:hAnsi="Times New Roman" w:cs="Times New Roman"/>
                <w:color w:val="FF0000"/>
                <w:sz w:val="20"/>
                <w:szCs w:val="20"/>
              </w:rPr>
              <w:t>+0.001 [−0.003, 0.003]</w:t>
            </w:r>
          </w:p>
        </w:tc>
        <w:tc>
          <w:tcPr>
            <w:tcW w:w="907" w:type="dxa"/>
          </w:tcPr>
          <w:p w:rsidR="00455A1D" w:rsidRDefault="00000000">
            <w:pPr>
              <w:keepNext/>
            </w:pPr>
            <w:r>
              <w:rPr>
                <w:rFonts w:ascii="Times New Roman" w:hAnsi="Times New Roman" w:cs="Times New Roman"/>
                <w:color w:val="FF0000"/>
                <w:sz w:val="20"/>
                <w:szCs w:val="20"/>
              </w:rPr>
              <w:t>−0.007 [−0.014, 0.001]</w:t>
            </w:r>
          </w:p>
        </w:tc>
      </w:tr>
      <w:tr w:rsidR="00455A1D">
        <w:trPr>
          <w:cantSplit/>
          <w:jc w:val="center"/>
        </w:trPr>
        <w:tc>
          <w:tcPr>
            <w:tcW w:w="1871" w:type="dxa"/>
          </w:tcPr>
          <w:p w:rsidR="00455A1D" w:rsidRDefault="00000000">
            <w:pPr>
              <w:keepNext/>
            </w:pPr>
            <w:r>
              <w:rPr>
                <w:rFonts w:ascii="Times New Roman" w:hAnsi="Times New Roman" w:cs="Times New Roman"/>
                <w:color w:val="FF0000"/>
                <w:sz w:val="20"/>
                <w:szCs w:val="20"/>
              </w:rPr>
              <w:t>Decimation of data truncated at window end</w:t>
            </w:r>
          </w:p>
        </w:tc>
        <w:tc>
          <w:tcPr>
            <w:tcW w:w="907" w:type="dxa"/>
          </w:tcPr>
          <w:p w:rsidR="00455A1D" w:rsidRDefault="00000000">
            <w:pPr>
              <w:keepNext/>
            </w:pPr>
            <w:r>
              <w:rPr>
                <w:rFonts w:ascii="Times New Roman" w:hAnsi="Times New Roman" w:cs="Times New Roman"/>
                <w:color w:val="FF0000"/>
                <w:sz w:val="20"/>
                <w:szCs w:val="20"/>
              </w:rPr>
              <w:t>−0.000 [−0.000, 0.000]</w:t>
            </w:r>
          </w:p>
        </w:tc>
        <w:tc>
          <w:tcPr>
            <w:tcW w:w="907" w:type="dxa"/>
          </w:tcPr>
          <w:p w:rsidR="00455A1D" w:rsidRDefault="00000000">
            <w:pPr>
              <w:keepNext/>
            </w:pPr>
            <w:r>
              <w:rPr>
                <w:rFonts w:ascii="Times New Roman" w:hAnsi="Times New Roman" w:cs="Times New Roman"/>
                <w:color w:val="FF0000"/>
                <w:sz w:val="20"/>
                <w:szCs w:val="20"/>
              </w:rPr>
              <w:t>+0.000 [−0.000, 0.000]</w:t>
            </w:r>
          </w:p>
        </w:tc>
        <w:tc>
          <w:tcPr>
            <w:tcW w:w="907" w:type="dxa"/>
          </w:tcPr>
          <w:p w:rsidR="00455A1D" w:rsidRDefault="00000000">
            <w:pPr>
              <w:keepNext/>
            </w:pPr>
            <w:r>
              <w:rPr>
                <w:rFonts w:ascii="Times New Roman" w:hAnsi="Times New Roman" w:cs="Times New Roman"/>
                <w:color w:val="FF0000"/>
                <w:sz w:val="20"/>
                <w:szCs w:val="20"/>
              </w:rPr>
              <w:t>−0.000 [−0.000, 0.000]</w:t>
            </w:r>
          </w:p>
        </w:tc>
      </w:tr>
      <w:tr w:rsidR="00455A1D">
        <w:trPr>
          <w:cantSplit/>
          <w:jc w:val="center"/>
        </w:trPr>
        <w:tc>
          <w:tcPr>
            <w:tcW w:w="1871" w:type="dxa"/>
          </w:tcPr>
          <w:p w:rsidR="00455A1D" w:rsidRDefault="00000000">
            <w:pPr>
              <w:keepNext/>
            </w:pPr>
            <w:r>
              <w:rPr>
                <w:rFonts w:ascii="Times New Roman" w:hAnsi="Times New Roman" w:cs="Times New Roman"/>
                <w:color w:val="FF0000"/>
                <w:sz w:val="20"/>
                <w:szCs w:val="20"/>
              </w:rPr>
              <w:t>Added 0.5–40 Hz band-pass, zero phase</w:t>
            </w:r>
          </w:p>
        </w:tc>
        <w:tc>
          <w:tcPr>
            <w:tcW w:w="907" w:type="dxa"/>
          </w:tcPr>
          <w:p w:rsidR="00455A1D" w:rsidRDefault="00000000">
            <w:pPr>
              <w:keepNext/>
            </w:pPr>
            <w:r>
              <w:rPr>
                <w:rFonts w:ascii="Times New Roman" w:hAnsi="Times New Roman" w:cs="Times New Roman"/>
                <w:color w:val="FF0000"/>
                <w:sz w:val="20"/>
                <w:szCs w:val="20"/>
              </w:rPr>
              <w:t>−0.005 [−0.016, 0.003]</w:t>
            </w:r>
          </w:p>
        </w:tc>
        <w:tc>
          <w:tcPr>
            <w:tcW w:w="907" w:type="dxa"/>
          </w:tcPr>
          <w:p w:rsidR="00455A1D" w:rsidRDefault="00000000">
            <w:pPr>
              <w:keepNext/>
            </w:pPr>
            <w:r>
              <w:rPr>
                <w:rFonts w:ascii="Times New Roman" w:hAnsi="Times New Roman" w:cs="Times New Roman"/>
                <w:color w:val="FF0000"/>
                <w:sz w:val="20"/>
                <w:szCs w:val="20"/>
              </w:rPr>
              <w:t>−0.010 [−0.015, −0.004]</w:t>
            </w:r>
          </w:p>
        </w:tc>
        <w:tc>
          <w:tcPr>
            <w:tcW w:w="907" w:type="dxa"/>
          </w:tcPr>
          <w:p w:rsidR="00455A1D" w:rsidRDefault="00000000">
            <w:pPr>
              <w:keepNext/>
            </w:pPr>
            <w:r>
              <w:rPr>
                <w:rFonts w:ascii="Times New Roman" w:hAnsi="Times New Roman" w:cs="Times New Roman"/>
                <w:color w:val="FF0000"/>
                <w:sz w:val="20"/>
                <w:szCs w:val="20"/>
              </w:rPr>
              <w:t>+0.001 [−0.005, 0.008]</w:t>
            </w:r>
          </w:p>
        </w:tc>
      </w:tr>
      <w:tr w:rsidR="00455A1D">
        <w:trPr>
          <w:cantSplit/>
          <w:jc w:val="center"/>
        </w:trPr>
        <w:tc>
          <w:tcPr>
            <w:tcW w:w="1871" w:type="dxa"/>
          </w:tcPr>
          <w:p w:rsidR="00455A1D" w:rsidRDefault="00000000">
            <w:pPr>
              <w:keepNext/>
            </w:pPr>
            <w:r>
              <w:rPr>
                <w:rFonts w:ascii="Times New Roman" w:hAnsi="Times New Roman" w:cs="Times New Roman"/>
                <w:color w:val="FF0000"/>
                <w:sz w:val="20"/>
                <w:szCs w:val="20"/>
              </w:rPr>
              <w:t>Added band-pass, causal</w:t>
            </w:r>
          </w:p>
        </w:tc>
        <w:tc>
          <w:tcPr>
            <w:tcW w:w="907" w:type="dxa"/>
          </w:tcPr>
          <w:p w:rsidR="00455A1D" w:rsidRDefault="00000000">
            <w:pPr>
              <w:keepNext/>
            </w:pPr>
            <w:r>
              <w:rPr>
                <w:rFonts w:ascii="Times New Roman" w:hAnsi="Times New Roman" w:cs="Times New Roman"/>
                <w:color w:val="FF0000"/>
                <w:sz w:val="20"/>
                <w:szCs w:val="20"/>
              </w:rPr>
              <w:t>−0.004 [−0.040, 0.027]</w:t>
            </w:r>
          </w:p>
        </w:tc>
        <w:tc>
          <w:tcPr>
            <w:tcW w:w="907" w:type="dxa"/>
          </w:tcPr>
          <w:p w:rsidR="00455A1D" w:rsidRDefault="00000000">
            <w:pPr>
              <w:keepNext/>
            </w:pPr>
            <w:r>
              <w:rPr>
                <w:rFonts w:ascii="Times New Roman" w:hAnsi="Times New Roman" w:cs="Times New Roman"/>
                <w:color w:val="FF0000"/>
                <w:sz w:val="20"/>
                <w:szCs w:val="20"/>
              </w:rPr>
              <w:t>−0.067 [−0.098, −0.027]</w:t>
            </w:r>
          </w:p>
        </w:tc>
        <w:tc>
          <w:tcPr>
            <w:tcW w:w="907" w:type="dxa"/>
          </w:tcPr>
          <w:p w:rsidR="00455A1D" w:rsidRDefault="00000000">
            <w:pPr>
              <w:keepNext/>
            </w:pPr>
            <w:r>
              <w:rPr>
                <w:rFonts w:ascii="Times New Roman" w:hAnsi="Times New Roman" w:cs="Times New Roman"/>
                <w:color w:val="FF0000"/>
                <w:sz w:val="20"/>
                <w:szCs w:val="20"/>
              </w:rPr>
              <w:t>−0.022 [−0.085, 0.038]</w:t>
            </w:r>
          </w:p>
        </w:tc>
      </w:tr>
      <w:tr w:rsidR="00455A1D">
        <w:trPr>
          <w:cantSplit/>
          <w:jc w:val="center"/>
        </w:trPr>
        <w:tc>
          <w:tcPr>
            <w:tcW w:w="1871" w:type="dxa"/>
          </w:tcPr>
          <w:p w:rsidR="00455A1D" w:rsidRDefault="00000000">
            <w:r>
              <w:rPr>
                <w:rFonts w:ascii="Times New Roman" w:hAnsi="Times New Roman" w:cs="Times New Roman"/>
                <w:color w:val="FF0000"/>
                <w:sz w:val="20"/>
                <w:szCs w:val="20"/>
              </w:rPr>
              <w:t>Added band-pass, zero phase, truncated at window end</w:t>
            </w:r>
          </w:p>
        </w:tc>
        <w:tc>
          <w:tcPr>
            <w:tcW w:w="907" w:type="dxa"/>
          </w:tcPr>
          <w:p w:rsidR="00455A1D" w:rsidRDefault="00000000">
            <w:r>
              <w:rPr>
                <w:rFonts w:ascii="Times New Roman" w:hAnsi="Times New Roman" w:cs="Times New Roman"/>
                <w:color w:val="FF0000"/>
                <w:sz w:val="20"/>
                <w:szCs w:val="20"/>
              </w:rPr>
              <w:t>−0.040 [−0.065, −0.018]</w:t>
            </w:r>
          </w:p>
        </w:tc>
        <w:tc>
          <w:tcPr>
            <w:tcW w:w="907" w:type="dxa"/>
          </w:tcPr>
          <w:p w:rsidR="00455A1D" w:rsidRDefault="00000000">
            <w:r>
              <w:rPr>
                <w:rFonts w:ascii="Times New Roman" w:hAnsi="Times New Roman" w:cs="Times New Roman"/>
                <w:color w:val="FF0000"/>
                <w:sz w:val="20"/>
                <w:szCs w:val="20"/>
              </w:rPr>
              <w:t>−0.070 [−0.096, −0.042]</w:t>
            </w:r>
          </w:p>
        </w:tc>
        <w:tc>
          <w:tcPr>
            <w:tcW w:w="907" w:type="dxa"/>
          </w:tcPr>
          <w:p w:rsidR="00455A1D" w:rsidRDefault="00000000">
            <w:r>
              <w:rPr>
                <w:rFonts w:ascii="Times New Roman" w:hAnsi="Times New Roman" w:cs="Times New Roman"/>
                <w:color w:val="FF0000"/>
                <w:sz w:val="20"/>
                <w:szCs w:val="20"/>
              </w:rPr>
              <w:t>+0.001 [−0.033, 0.034]</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5.5 </w:t>
      </w:r>
      <w:r>
        <w:rPr>
          <w:b/>
          <w:color w:val="FF0000"/>
        </w:rPr>
        <w:t>Normalization, decoders, components, and windows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Standardizing with the first version's all-trial batch changed the mean AUC by at most 0.0003 (this is the source of the third-decimal differences between the tables of the first version), standardizing with statistics of the pooled training participants only (no target-participant data) by −0.0031, +0.0023, and +0.0031 for choice, accuracy, and confidence, and using the participant's other run as an </w:t>
      </w:r>
      <w:proofErr w:type="spellStart"/>
      <w:r>
        <w:rPr>
          <w:rFonts w:ascii="Times New Roman" w:hAnsi="Times New Roman" w:cs="Times New Roman"/>
          <w:color w:val="FF0000"/>
        </w:rPr>
        <w:t>unlabeled</w:t>
      </w:r>
      <w:proofErr w:type="spellEnd"/>
      <w:r>
        <w:rPr>
          <w:rFonts w:ascii="Times New Roman" w:hAnsi="Times New Roman" w:cs="Times New Roman"/>
          <w:color w:val="FF0000"/>
        </w:rPr>
        <w:t xml:space="preserve"> calibration batch by −0.0021, −0.0005, and −0.0043; all intervals of these differences include zero.</w:t>
      </w:r>
      <w:r>
        <w:rPr>
          <w:rFonts w:ascii="Times New Roman" w:hAnsi="Times New Roman" w:cs="Times New Roman"/>
        </w:rPr>
        <w:t xml:space="preserve"> </w:t>
      </w:r>
      <w:r>
        <w:rPr>
          <w:rFonts w:ascii="Times New Roman" w:hAnsi="Times New Roman" w:cs="Times New Roman"/>
          <w:color w:val="FF0000"/>
        </w:rPr>
        <w:t>Causal running standardization (only earlier trials of the same run, which removes the first 20 trials of each run) gave AUCs of 0.513, 0.544, and 0.540; the choice value was lower than the canonical one (−0.0134, [−0.028, −0.000]), which may reflect the loss of trials or the noisier running statistics.</w:t>
      </w:r>
      <w:r>
        <w:rPr>
          <w:rFonts w:ascii="Times New Roman" w:hAnsi="Times New Roman" w:cs="Times New Roman"/>
        </w:rPr>
        <w:t xml:space="preserve"> </w:t>
      </w:r>
      <w:r>
        <w:rPr>
          <w:rFonts w:ascii="Times New Roman" w:hAnsi="Times New Roman" w:cs="Times New Roman"/>
          <w:color w:val="FF0000"/>
        </w:rPr>
        <w:t>These analyses show robustness of the AUCs to the normalization choice; they do not turn the protocol into a prospective test in a new participant, because the retained-trial rule and the RT control still require completed responses.</w:t>
      </w:r>
      <w:r>
        <w:rPr>
          <w:rFonts w:ascii="Times New Roman" w:hAnsi="Times New Roman" w:cs="Times New Roman"/>
        </w:rPr>
        <w:t xml:space="preserve"> </w:t>
      </w:r>
      <w:r>
        <w:rPr>
          <w:rFonts w:ascii="Times New Roman" w:hAnsi="Times New Roman" w:cs="Times New Roman"/>
          <w:color w:val="FF0000"/>
        </w:rPr>
        <w:t>Shrinkage LDA and the linear SVM were equivalent to the primary decoder within ±0.02 AUC for every target (differences −0.0012 to +0.0014), whereas nonlinear classifiers and spatiotemporal features gave larger differences in both directions with intervals that neither excluded the margin nor showed an advantage after correction (Supplementary Table S4).</w:t>
      </w:r>
      <w:r>
        <w:rPr>
          <w:rFonts w:ascii="Times New Roman" w:hAnsi="Times New Roman" w:cs="Times New Roman"/>
        </w:rPr>
        <w:t xml:space="preserve"> </w:t>
      </w:r>
      <w:r>
        <w:rPr>
          <w:rFonts w:ascii="Times New Roman" w:hAnsi="Times New Roman" w:cs="Times New Roman"/>
          <w:color w:val="FF0000"/>
        </w:rPr>
        <w:t xml:space="preserve">Log-variance features produced AUCs below 0.5 for accuracy and confidence (0.476 and 0.471), which is below the </w:t>
      </w:r>
      <w:r>
        <w:rPr>
          <w:rFonts w:ascii="Times New Roman" w:hAnsi="Times New Roman" w:cs="Times New Roman"/>
          <w:color w:val="FF0000"/>
        </w:rPr>
        <w:lastRenderedPageBreak/>
        <w:t>primary decoder by more than the margin.</w:t>
      </w:r>
      <w:r>
        <w:rPr>
          <w:rFonts w:ascii="Times New Roman" w:hAnsi="Times New Roman" w:cs="Times New Roman"/>
        </w:rPr>
        <w:t xml:space="preserve"> </w:t>
      </w:r>
      <w:r>
        <w:rPr>
          <w:rFonts w:ascii="Times New Roman" w:hAnsi="Times New Roman" w:cs="Times New Roman"/>
          <w:color w:val="FF0000"/>
        </w:rPr>
        <w:t>These values lie in the lower tail of the permutation null (lower-tail p = 0.024 for accuracy and 0.048 for confidence), the held-out and training patterns correlate slightly negatively, and within-participant cross-validation is near chance, so the features do not transfer across participants and we identified no more specific mechanism.</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The CPP-like features reached 0.509 for choice (</w:t>
      </w:r>
      <w:r>
        <w:rPr>
          <w:rFonts w:ascii="Times New Roman" w:hAnsi="Times New Roman" w:cs="Times New Roman"/>
          <w:i/>
          <w:color w:val="FF0000"/>
        </w:rPr>
        <w:t>p</w:t>
      </w:r>
      <w:r>
        <w:rPr>
          <w:rFonts w:ascii="Times New Roman" w:hAnsi="Times New Roman" w:cs="Times New Roman"/>
          <w:color w:val="FF0000"/>
        </w:rPr>
        <w:t xml:space="preserve"> = 0.217), 0.508 for accuracy (</w:t>
      </w:r>
      <w:r>
        <w:rPr>
          <w:rFonts w:ascii="Times New Roman" w:hAnsi="Times New Roman" w:cs="Times New Roman"/>
          <w:i/>
          <w:color w:val="FF0000"/>
        </w:rPr>
        <w:t>p</w:t>
      </w:r>
      <w:r>
        <w:rPr>
          <w:rFonts w:ascii="Times New Roman" w:hAnsi="Times New Roman" w:cs="Times New Roman"/>
          <w:color w:val="FF0000"/>
        </w:rPr>
        <w:t xml:space="preserve"> = 0.299), and 0.533 for confidence (</w:t>
      </w:r>
      <w:r>
        <w:rPr>
          <w:rFonts w:ascii="Times New Roman" w:hAnsi="Times New Roman" w:cs="Times New Roman"/>
          <w:i/>
          <w:color w:val="FF0000"/>
        </w:rPr>
        <w:t>p</w:t>
      </w:r>
      <w:r>
        <w:rPr>
          <w:rFonts w:ascii="Times New Roman" w:hAnsi="Times New Roman" w:cs="Times New Roman"/>
          <w:color w:val="FF0000"/>
        </w:rPr>
        <w:t xml:space="preserve"> = 0.016); the LRP-like features reached 0.495, 0.489, and 0.514.</w:t>
      </w:r>
      <w:r>
        <w:rPr>
          <w:rFonts w:ascii="Times New Roman" w:hAnsi="Times New Roman" w:cs="Times New Roman"/>
        </w:rPr>
        <w:t xml:space="preserve"> </w:t>
      </w:r>
      <w:r>
        <w:rPr>
          <w:rFonts w:ascii="Times New Roman" w:hAnsi="Times New Roman" w:cs="Times New Roman"/>
          <w:color w:val="FF0000"/>
        </w:rPr>
        <w:t xml:space="preserve">For confidence the two CPP-like features alone came close to the whole-scalp decoder (difference +0.008, [−0.025, 0.038] in </w:t>
      </w:r>
      <w:proofErr w:type="spellStart"/>
      <w:r>
        <w:rPr>
          <w:rFonts w:ascii="Times New Roman" w:hAnsi="Times New Roman" w:cs="Times New Roman"/>
          <w:color w:val="FF0000"/>
        </w:rPr>
        <w:t>favor</w:t>
      </w:r>
      <w:proofErr w:type="spellEnd"/>
      <w:r>
        <w:rPr>
          <w:rFonts w:ascii="Times New Roman" w:hAnsi="Times New Roman" w:cs="Times New Roman"/>
          <w:color w:val="FF0000"/>
        </w:rPr>
        <w:t xml:space="preserve"> of the whole-scalp decoder), which is consistent with a </w:t>
      </w:r>
      <w:proofErr w:type="spellStart"/>
      <w:r>
        <w:rPr>
          <w:rFonts w:ascii="Times New Roman" w:hAnsi="Times New Roman" w:cs="Times New Roman"/>
          <w:color w:val="FF0000"/>
        </w:rPr>
        <w:t>centro</w:t>
      </w:r>
      <w:proofErr w:type="spellEnd"/>
      <w:r>
        <w:rPr>
          <w:rFonts w:ascii="Times New Roman" w:hAnsi="Times New Roman" w:cs="Times New Roman"/>
          <w:color w:val="FF0000"/>
        </w:rPr>
        <w:t>-parietal contribution to the confidence effect, but this effect is itself RT-dependent (Section 5.3).</w:t>
      </w:r>
      <w:r>
        <w:rPr>
          <w:rFonts w:ascii="Times New Roman" w:hAnsi="Times New Roman" w:cs="Times New Roman"/>
        </w:rPr>
        <w:t xml:space="preserve"> </w:t>
      </w:r>
      <w:r>
        <w:rPr>
          <w:rFonts w:ascii="Times New Roman" w:hAnsi="Times New Roman" w:cs="Times New Roman"/>
          <w:color w:val="FF0000"/>
        </w:rPr>
        <w:t>For choice neither component set exceeded chance, and the whole-scalp decoder was better than the LRP-like features (+0.032, [0.006, 0.059]), so the choice information is not captured by the classical lateralized motor component alone.</w:t>
      </w:r>
      <w:r>
        <w:rPr>
          <w:rFonts w:ascii="Times New Roman" w:hAnsi="Times New Roman" w:cs="Times New Roman"/>
        </w:rPr>
        <w:t xml:space="preserve"> </w:t>
      </w:r>
      <w:r>
        <w:rPr>
          <w:rFonts w:ascii="Times New Roman" w:hAnsi="Times New Roman" w:cs="Times New Roman"/>
          <w:color w:val="FF0000"/>
        </w:rPr>
        <w:t>Adding the flexible RT basis to the component features gave AUCs equal to the RT-only model for accuracy and confidence.</w:t>
      </w:r>
      <w:r>
        <w:rPr>
          <w:rFonts w:ascii="Times New Roman" w:hAnsi="Times New Roman" w:cs="Times New Roman"/>
        </w:rPr>
        <w:t xml:space="preserve"> </w:t>
      </w:r>
      <w:r>
        <w:rPr>
          <w:rFonts w:ascii="Times New Roman" w:hAnsi="Times New Roman" w:cs="Times New Roman"/>
          <w:color w:val="FF0000"/>
        </w:rPr>
        <w:t>The window grid gave mean AUCs between 0.46 and 0.57 without a consistent optimum, so extreme cells should be read as chance variation (Supplementary Table S2).</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5.6 </w:t>
      </w:r>
      <w:r>
        <w:rPr>
          <w:b/>
          <w:color w:val="FF0000"/>
        </w:rPr>
        <w:t>Time-resolved and stimulus-locked decoding</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Choice AUCs lay between 0.48 and 0.52 without a clear time course and no window survived Holm correction.</w:t>
      </w:r>
      <w:r>
        <w:rPr>
          <w:rFonts w:ascii="Times New Roman" w:hAnsi="Times New Roman" w:cs="Times New Roman"/>
        </w:rPr>
        <w:t xml:space="preserve"> </w:t>
      </w:r>
      <w:r>
        <w:rPr>
          <w:rFonts w:ascii="Times New Roman" w:hAnsi="Times New Roman" w:cs="Times New Roman"/>
          <w:color w:val="FF0000"/>
        </w:rPr>
        <w:t xml:space="preserve">Accuracy decoding was significant after correction in 3 windows, [-650, -550)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[-600, -500)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[-450, -350)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(AUC 0.517 to 0.529; Supplementary Table S12), and none of these remained after flexible RT </w:t>
      </w:r>
      <w:proofErr w:type="spellStart"/>
      <w:r>
        <w:rPr>
          <w:rFonts w:ascii="Times New Roman" w:hAnsi="Times New Roman" w:cs="Times New Roman"/>
          <w:color w:val="FF0000"/>
        </w:rPr>
        <w:t>residualization</w:t>
      </w:r>
      <w:proofErr w:type="spellEnd"/>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 xml:space="preserve">Confidence peaked at 0.541 in the window [-250,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but was not significant after correction.</w:t>
      </w:r>
      <w:r>
        <w:rPr>
          <w:rFonts w:ascii="Times New Roman" w:hAnsi="Times New Roman" w:cs="Times New Roman"/>
        </w:rPr>
        <w:t xml:space="preserve"> </w:t>
      </w:r>
      <w:r>
        <w:rPr>
          <w:rFonts w:ascii="Times New Roman" w:hAnsi="Times New Roman" w:cs="Times New Roman"/>
          <w:color w:val="FF0000"/>
        </w:rPr>
        <w:t xml:space="preserve">The time course neither supports nor refutes the physiological rationale of the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buffer: the windows are short, the signals weak, and no analysis here shows where response-related motor activity begins.</w:t>
      </w:r>
    </w:p>
    <w:p w:rsidR="007425D9" w:rsidRPr="00BD59AA" w:rsidRDefault="00E93B37" w:rsidP="00BD59AA">
      <w:pPr>
        <w:pStyle w:val="NoSpacing"/>
        <w:keepNext/>
        <w:spacing w:before="80" w:after="20"/>
        <w:jc w:val="center"/>
        <w:rPr>
          <w:rFonts w:ascii="Times New Roman" w:hAnsi="Times New Roman" w:cs="Times New Roman"/>
        </w:rPr>
      </w:pPr>
      <w:r>
        <w:rPr>
          <w:noProof/>
        </w:rPr>
        <w:drawing>
          <wp:inline distT="0" distB="0" distL="0" distR="0">
            <wp:extent cx="2916000" cy="2405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res.png"/>
                    <pic:cNvPicPr/>
                  </pic:nvPicPr>
                  <pic:blipFill>
                    <a:blip r:embed="rId11"/>
                    <a:stretch>
                      <a:fillRect/>
                    </a:stretch>
                  </pic:blipFill>
                  <pic:spPr>
                    <a:xfrm>
                      <a:off x="0" y="0"/>
                      <a:ext cx="2916000" cy="2405342"/>
                    </a:xfrm>
                    <a:prstGeom prst="rect">
                      <a:avLst/>
                    </a:prstGeom>
                  </pic:spPr>
                </pic:pic>
              </a:graphicData>
            </a:graphic>
          </wp:inline>
        </w:drawing>
      </w:r>
    </w:p>
    <w:p w:rsidR="009B461B" w:rsidRPr="007E7265" w:rsidRDefault="009B461B" w:rsidP="009B461B">
      <w:pPr>
        <w:pStyle w:val="NoSpacing"/>
        <w:spacing w:after="100"/>
        <w:jc w:val="center"/>
        <w:rPr>
          <w:rFonts w:ascii="Times New Roman" w:hAnsi="Times New Roman" w:cs="Times New Roman"/>
          <w:color w:val="000000"/>
          <w:sz w:val="20"/>
        </w:rPr>
      </w:pPr>
      <w:r>
        <w:rPr>
          <w:rFonts w:ascii="Times New Roman" w:hAnsi="Times New Roman" w:cs="Times New Roman"/>
          <w:sz w:val="20"/>
        </w:rPr>
        <w:t xml:space="preserve">Fig. 2. </w:t>
      </w:r>
      <w:r>
        <w:rPr>
          <w:rFonts w:ascii="Times New Roman" w:hAnsi="Times New Roman" w:cs="Times New Roman"/>
          <w:color w:val="FF0000"/>
          <w:sz w:val="20"/>
        </w:rPr>
        <w:t xml:space="preserve">Response-locked decoding in 100 </w:t>
      </w:r>
      <w:proofErr w:type="spellStart"/>
      <w:r>
        <w:rPr>
          <w:rFonts w:ascii="Times New Roman" w:hAnsi="Times New Roman" w:cs="Times New Roman"/>
          <w:color w:val="FF0000"/>
          <w:sz w:val="20"/>
        </w:rPr>
        <w:t>ms</w:t>
      </w:r>
      <w:proofErr w:type="spellEnd"/>
      <w:r>
        <w:rPr>
          <w:rFonts w:ascii="Times New Roman" w:hAnsi="Times New Roman" w:cs="Times New Roman"/>
          <w:color w:val="FF0000"/>
          <w:sz w:val="20"/>
        </w:rPr>
        <w:t xml:space="preserve"> windows.</w:t>
      </w:r>
      <w:r>
        <w:rPr>
          <w:rFonts w:ascii="Times New Roman" w:hAnsi="Times New Roman" w:cs="Times New Roman"/>
          <w:sz w:val="20"/>
        </w:rPr>
        <w:t xml:space="preserve"> Lines show the mean held-out-participant AUC against the window centre, shaded areas the standard error across participants, and the </w:t>
      </w:r>
      <w:proofErr w:type="spellStart"/>
      <w:r>
        <w:rPr>
          <w:rFonts w:ascii="Times New Roman" w:hAnsi="Times New Roman" w:cs="Times New Roman"/>
          <w:sz w:val="20"/>
        </w:rPr>
        <w:t>gray</w:t>
      </w:r>
      <w:proofErr w:type="spellEnd"/>
      <w:r>
        <w:rPr>
          <w:rFonts w:ascii="Times New Roman" w:hAnsi="Times New Roman" w:cs="Times New Roman"/>
          <w:sz w:val="20"/>
        </w:rPr>
        <w:t xml:space="preserve"> band the buffer excluded from the primary analysis.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In the stimulus-locked evaluation (Supplementary Table S8), across 48 combinations of decision time (400–1100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latency (0 and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and target, mean AUCs lay between 0.47 and 0.53; only 1 combination survived Holm correction over the eight decision times (accuracy, δ = 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τ = 700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AUC 0.522), and the corresponding value with a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processing latency was not significant.</w:t>
      </w:r>
      <w:r>
        <w:rPr>
          <w:rFonts w:ascii="Times New Roman" w:hAnsi="Times New Roman" w:cs="Times New Roman"/>
        </w:rPr>
        <w:t xml:space="preserve"> </w:t>
      </w:r>
      <w:r>
        <w:rPr>
          <w:rFonts w:ascii="Times New Roman" w:hAnsi="Times New Roman" w:cs="Times New Roman"/>
          <w:color w:val="FF0000"/>
        </w:rPr>
        <w:t>Choice, accuracy, and confidence therefore could not be predicted in advance from stimulus-locked windows in this dataset.</w:t>
      </w:r>
      <w:r>
        <w:rPr>
          <w:rFonts w:ascii="Times New Roman" w:hAnsi="Times New Roman" w:cs="Times New Roman"/>
        </w:rPr>
        <w:t xml:space="preserve"> </w:t>
      </w:r>
      <w:r>
        <w:rPr>
          <w:rFonts w:ascii="Times New Roman" w:hAnsi="Times New Roman" w:cs="Times New Roman"/>
          <w:color w:val="FF0000"/>
        </w:rPr>
        <w:t>This does not show that online prediction is impossible (the windows are short, the retained trial numbers fall with τ, and the dataset was not designed for it), but the response-locked AUCs of about 0.53 to 0.54 should not be read as evidence of deployable advance prediction.</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5.7 </w:t>
      </w:r>
      <w:r>
        <w:rPr>
          <w:b/>
          <w:color w:val="FF0000"/>
        </w:rPr>
        <w:t>What does the choice signal contain?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Stimulus direction, choice, and response preparation are coupled in this task, so the choice AUC does not identify a choice-specific representation.</w:t>
      </w:r>
      <w:r>
        <w:rPr>
          <w:rFonts w:ascii="Times New Roman" w:hAnsi="Times New Roman" w:cs="Times New Roman"/>
        </w:rPr>
        <w:t xml:space="preserve"> </w:t>
      </w:r>
      <w:r>
        <w:rPr>
          <w:rFonts w:ascii="Times New Roman" w:hAnsi="Times New Roman" w:cs="Times New Roman"/>
          <w:color w:val="FF0000"/>
        </w:rPr>
        <w:t xml:space="preserve">First, motion direction itself was decodable only weakly (AUC 0.515, permutation </w:t>
      </w:r>
      <w:r>
        <w:rPr>
          <w:rFonts w:ascii="Times New Roman" w:hAnsi="Times New Roman" w:cs="Times New Roman"/>
          <w:i/>
          <w:color w:val="FF0000"/>
        </w:rPr>
        <w:t>p</w:t>
      </w:r>
      <w:r>
        <w:rPr>
          <w:rFonts w:ascii="Times New Roman" w:hAnsi="Times New Roman" w:cs="Times New Roman"/>
          <w:color w:val="FF0000"/>
        </w:rPr>
        <w:t xml:space="preserve"> = 0.061); the choice scores discriminated choice within rightward stimuli (0.516, </w:t>
      </w:r>
      <w:r>
        <w:rPr>
          <w:rFonts w:ascii="Times New Roman" w:hAnsi="Times New Roman" w:cs="Times New Roman"/>
          <w:i/>
          <w:color w:val="FF0000"/>
        </w:rPr>
        <w:t>p</w:t>
      </w:r>
      <w:r>
        <w:rPr>
          <w:rFonts w:ascii="Times New Roman" w:hAnsi="Times New Roman" w:cs="Times New Roman"/>
          <w:color w:val="FF0000"/>
        </w:rPr>
        <w:t xml:space="preserve"> = 0.172) and leftward stimuli (0.520, </w:t>
      </w:r>
      <w:r>
        <w:rPr>
          <w:rFonts w:ascii="Times New Roman" w:hAnsi="Times New Roman" w:cs="Times New Roman"/>
          <w:i/>
          <w:color w:val="FF0000"/>
        </w:rPr>
        <w:t>p</w:t>
      </w:r>
      <w:r>
        <w:rPr>
          <w:rFonts w:ascii="Times New Roman" w:hAnsi="Times New Roman" w:cs="Times New Roman"/>
          <w:color w:val="FF0000"/>
        </w:rPr>
        <w:t xml:space="preserve"> = 0.067) only weakly, with neither reaching significance.</w:t>
      </w:r>
      <w:r>
        <w:rPr>
          <w:rFonts w:ascii="Times New Roman" w:hAnsi="Times New Roman" w:cs="Times New Roman"/>
        </w:rPr>
        <w:t xml:space="preserve"> </w:t>
      </w:r>
      <w:r>
        <w:rPr>
          <w:rFonts w:ascii="Times New Roman" w:hAnsi="Times New Roman" w:cs="Times New Roman"/>
          <w:color w:val="FF0000"/>
        </w:rPr>
        <w:t xml:space="preserve">Second, the choice AUC was 0.534 on correct trials (choice equals stimulus; </w:t>
      </w:r>
      <w:r>
        <w:rPr>
          <w:rFonts w:ascii="Times New Roman" w:hAnsi="Times New Roman" w:cs="Times New Roman"/>
          <w:i/>
          <w:color w:val="FF0000"/>
        </w:rPr>
        <w:t>p</w:t>
      </w:r>
      <w:r>
        <w:rPr>
          <w:rFonts w:ascii="Times New Roman" w:hAnsi="Times New Roman" w:cs="Times New Roman"/>
          <w:color w:val="FF0000"/>
        </w:rPr>
        <w:t xml:space="preserve"> &lt; 0.001) and 0.504 on the 1,545 incorrect trials (choice opposite to the stimulus; [0.466, 0.539]; </w:t>
      </w:r>
      <w:r>
        <w:rPr>
          <w:rFonts w:ascii="Times New Roman" w:hAnsi="Times New Roman" w:cs="Times New Roman"/>
          <w:i/>
          <w:color w:val="FF0000"/>
        </w:rPr>
        <w:t>p</w:t>
      </w:r>
      <w:r>
        <w:rPr>
          <w:rFonts w:ascii="Times New Roman" w:hAnsi="Times New Roman" w:cs="Times New Roman"/>
          <w:color w:val="FF0000"/>
        </w:rPr>
        <w:t xml:space="preserve"> = 0.410).</w:t>
      </w:r>
      <w:r>
        <w:rPr>
          <w:rFonts w:ascii="Times New Roman" w:hAnsi="Times New Roman" w:cs="Times New Roman"/>
        </w:rPr>
        <w:t xml:space="preserve"> </w:t>
      </w:r>
      <w:r>
        <w:rPr>
          <w:rFonts w:ascii="Times New Roman" w:hAnsi="Times New Roman" w:cs="Times New Roman"/>
          <w:color w:val="FF0000"/>
        </w:rPr>
        <w:t xml:space="preserve">A signal that carried only stimulus information would fall below 0.5 on incorrect trials, and one that carried only the choice would be equal in both; the incorrect-trial estimate is </w:t>
      </w:r>
      <w:r>
        <w:rPr>
          <w:rFonts w:ascii="Times New Roman" w:hAnsi="Times New Roman" w:cs="Times New Roman"/>
          <w:color w:val="FF0000"/>
        </w:rPr>
        <w:lastRenderedPageBreak/>
        <w:t>too imprecise to decide between these accounts.</w:t>
      </w:r>
      <w:r>
        <w:rPr>
          <w:rFonts w:ascii="Times New Roman" w:hAnsi="Times New Roman" w:cs="Times New Roman"/>
        </w:rPr>
        <w:t xml:space="preserve"> </w:t>
      </w:r>
      <w:r>
        <w:rPr>
          <w:rFonts w:ascii="Times New Roman" w:hAnsi="Times New Roman" w:cs="Times New Roman"/>
          <w:color w:val="FF0000"/>
        </w:rPr>
        <w:t xml:space="preserve">Third, matching trials on RT and stimulus direction removed the effect (0.506, </w:t>
      </w:r>
      <w:r>
        <w:rPr>
          <w:rFonts w:ascii="Times New Roman" w:hAnsi="Times New Roman" w:cs="Times New Roman"/>
          <w:i/>
          <w:color w:val="FF0000"/>
        </w:rPr>
        <w:t>p</w:t>
      </w:r>
      <w:r>
        <w:rPr>
          <w:rFonts w:ascii="Times New Roman" w:hAnsi="Times New Roman" w:cs="Times New Roman"/>
          <w:color w:val="FF0000"/>
        </w:rPr>
        <w:t xml:space="preserve"> = 0.292; Section 5.3).</w:t>
      </w:r>
      <w:r>
        <w:rPr>
          <w:rFonts w:ascii="Times New Roman" w:hAnsi="Times New Roman" w:cs="Times New Roman"/>
        </w:rPr>
        <w:t xml:space="preserve"> </w:t>
      </w:r>
      <w:r>
        <w:rPr>
          <w:rFonts w:ascii="Times New Roman" w:hAnsi="Times New Roman" w:cs="Times New Roman"/>
          <w:color w:val="FF0000"/>
        </w:rPr>
        <w:t>The activation pattern of the choice decoder (</w:t>
      </w:r>
      <w:proofErr w:type="spellStart"/>
      <w:r>
        <w:rPr>
          <w:rFonts w:ascii="Times New Roman" w:hAnsi="Times New Roman" w:cs="Times New Roman"/>
          <w:color w:val="FF0000"/>
        </w:rPr>
        <w:t>Haufe</w:t>
      </w:r>
      <w:proofErr w:type="spellEnd"/>
      <w:r>
        <w:rPr>
          <w:rFonts w:ascii="Times New Roman" w:hAnsi="Times New Roman" w:cs="Times New Roman"/>
          <w:color w:val="FF0000"/>
        </w:rPr>
        <w:t xml:space="preserve"> transform, averaged over folds and stable across them, mean pairwise correlation 0.94 [26]; Supplementary Material) correlated with the pattern of the direction decoder (r = 0.52) but only weakly with a left–right hemispheric template (r = −0.06, [−0.087, −0.040] over folds), so it is not the classical lateralized motor topography.</w:t>
      </w:r>
      <w:r>
        <w:rPr>
          <w:rFonts w:ascii="Times New Roman" w:hAnsi="Times New Roman" w:cs="Times New Roman"/>
        </w:rPr>
        <w:t xml:space="preserve"> </w:t>
      </w:r>
      <w:r>
        <w:rPr>
          <w:rFonts w:ascii="Times New Roman" w:hAnsi="Times New Roman" w:cs="Times New Roman"/>
          <w:color w:val="FF0000"/>
        </w:rPr>
        <w:t>Together these results are compatible with a weak mixture of stimulus-related, evidence-related, and choice-related information and do not exclude motor preparation.</w:t>
      </w:r>
      <w:r>
        <w:rPr>
          <w:rFonts w:ascii="Times New Roman" w:hAnsi="Times New Roman" w:cs="Times New Roman"/>
        </w:rPr>
        <w:t xml:space="preserve"> </w:t>
      </w:r>
      <w:r>
        <w:rPr>
          <w:rFonts w:ascii="Times New Roman" w:hAnsi="Times New Roman" w:cs="Times New Roman"/>
          <w:color w:val="FF0000"/>
        </w:rPr>
        <w:t>We therefore describe the surviving choice effect as weak discriminative information in this task.</w:t>
      </w:r>
    </w:p>
    <w:p w:rsidR="00E425B2" w:rsidRPr="00B638BB" w:rsidRDefault="00E425B2" w:rsidP="00117EEB">
      <w:pPr>
        <w:pStyle w:val="ListParagraph"/>
        <w:keepNext/>
        <w:spacing w:before="100" w:after="40" w:line="240" w:lineRule="auto"/>
        <w:ind w:left="0"/>
        <w:contextualSpacing w:val="0"/>
        <w:rPr>
          <w:b/>
          <w:color w:val="auto"/>
        </w:rPr>
      </w:pPr>
      <w:r>
        <w:rPr>
          <w:b/>
        </w:rPr>
        <w:t>5.8 RQ3: calibration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Incorrect/high trials could not be distinguished from incorrect/low trials (pooled AUC 0.488, [0.450, 0.528]; permutation </w:t>
      </w:r>
      <w:r>
        <w:rPr>
          <w:rFonts w:ascii="Times New Roman" w:hAnsi="Times New Roman" w:cs="Times New Roman"/>
          <w:i/>
          <w:color w:val="FF0000"/>
        </w:rPr>
        <w:t>p</w:t>
      </w:r>
      <w:r>
        <w:rPr>
          <w:rFonts w:ascii="Times New Roman" w:hAnsi="Times New Roman" w:cs="Times New Roman"/>
          <w:color w:val="FF0000"/>
        </w:rPr>
        <w:t xml:space="preserve"> = 0.524; 17 evaluable participants), nor reliably from correct/high trials (0.531, [0.496, 0.576]; </w:t>
      </w:r>
      <w:r>
        <w:rPr>
          <w:rFonts w:ascii="Times New Roman" w:hAnsi="Times New Roman" w:cs="Times New Roman"/>
          <w:i/>
          <w:color w:val="FF0000"/>
        </w:rPr>
        <w:t>p</w:t>
      </w:r>
      <w:r>
        <w:rPr>
          <w:rFonts w:ascii="Times New Roman" w:hAnsi="Times New Roman" w:cs="Times New Roman"/>
          <w:color w:val="FF0000"/>
        </w:rPr>
        <w:t xml:space="preserve"> = 0.131; 18 participants) (Table 5).</w:t>
      </w:r>
      <w:r>
        <w:rPr>
          <w:rFonts w:ascii="Times New Roman" w:hAnsi="Times New Roman" w:cs="Times New Roman"/>
        </w:rPr>
        <w:t xml:space="preserve"> </w:t>
      </w:r>
      <w:r>
        <w:rPr>
          <w:rFonts w:ascii="Times New Roman" w:hAnsi="Times New Roman" w:cs="Times New Roman"/>
          <w:color w:val="FF0000"/>
        </w:rPr>
        <w:t xml:space="preserve">Among correct trials, high versus low confidence was weakly separable (0.525, </w:t>
      </w:r>
      <w:r>
        <w:rPr>
          <w:rFonts w:ascii="Times New Roman" w:hAnsi="Times New Roman" w:cs="Times New Roman"/>
          <w:i/>
          <w:color w:val="FF0000"/>
        </w:rPr>
        <w:t>p</w:t>
      </w:r>
      <w:r>
        <w:rPr>
          <w:rFonts w:ascii="Times New Roman" w:hAnsi="Times New Roman" w:cs="Times New Roman"/>
          <w:color w:val="FF0000"/>
        </w:rPr>
        <w:t xml:space="preserve"> = 0.015).</w:t>
      </w:r>
      <w:r>
        <w:rPr>
          <w:rFonts w:ascii="Times New Roman" w:hAnsi="Times New Roman" w:cs="Times New Roman"/>
        </w:rPr>
        <w:t xml:space="preserve"> </w:t>
      </w:r>
      <w:r>
        <w:rPr>
          <w:rFonts w:ascii="Times New Roman" w:hAnsi="Times New Roman" w:cs="Times New Roman"/>
          <w:color w:val="FF0000"/>
        </w:rPr>
        <w:t xml:space="preserve">The four-way classifier reached a balanced accuracy of 0.265 (chance 0.250; permutation </w:t>
      </w:r>
      <w:r>
        <w:rPr>
          <w:rFonts w:ascii="Times New Roman" w:hAnsi="Times New Roman" w:cs="Times New Roman"/>
          <w:i/>
          <w:color w:val="FF0000"/>
        </w:rPr>
        <w:t>p</w:t>
      </w:r>
      <w:r>
        <w:rPr>
          <w:rFonts w:ascii="Times New Roman" w:hAnsi="Times New Roman" w:cs="Times New Roman"/>
          <w:color w:val="FF0000"/>
        </w:rPr>
        <w:t xml:space="preserve"> = 0.116) and a macro-averaged AUC of 0.517 (</w:t>
      </w:r>
      <w:r>
        <w:rPr>
          <w:rFonts w:ascii="Times New Roman" w:hAnsi="Times New Roman" w:cs="Times New Roman"/>
          <w:i/>
          <w:color w:val="FF0000"/>
        </w:rPr>
        <w:t>p</w:t>
      </w:r>
      <w:r>
        <w:rPr>
          <w:rFonts w:ascii="Times New Roman" w:hAnsi="Times New Roman" w:cs="Times New Roman"/>
          <w:color w:val="FF0000"/>
        </w:rPr>
        <w:t xml:space="preserve"> = 0.056).</w:t>
      </w:r>
      <w:r>
        <w:rPr>
          <w:rFonts w:ascii="Times New Roman" w:hAnsi="Times New Roman" w:cs="Times New Roman"/>
        </w:rPr>
        <w:t xml:space="preserve"> </w:t>
      </w:r>
      <w:r>
        <w:rPr>
          <w:rFonts w:ascii="Times New Roman" w:hAnsi="Times New Roman" w:cs="Times New Roman"/>
          <w:color w:val="FF0000"/>
        </w:rPr>
        <w:t xml:space="preserve">In the two-stage analysis, incorrect/high trials had a slightly more correct-like accuracy-decoder score than incorrect/low trials (AUC 0.525, [0.481, 0.565]; one-sided permutation </w:t>
      </w:r>
      <w:r>
        <w:rPr>
          <w:rFonts w:ascii="Times New Roman" w:hAnsi="Times New Roman" w:cs="Times New Roman"/>
          <w:i/>
          <w:color w:val="FF0000"/>
        </w:rPr>
        <w:t>p</w:t>
      </w:r>
      <w:r>
        <w:rPr>
          <w:rFonts w:ascii="Times New Roman" w:hAnsi="Times New Roman" w:cs="Times New Roman"/>
          <w:color w:val="FF0000"/>
        </w:rPr>
        <w:t xml:space="preserve"> = 0.147), the direction expected for an attenuated error signature but not significant, and with the score of the RT-</w:t>
      </w:r>
      <w:proofErr w:type="spellStart"/>
      <w:r>
        <w:rPr>
          <w:rFonts w:ascii="Times New Roman" w:hAnsi="Times New Roman" w:cs="Times New Roman"/>
          <w:color w:val="FF0000"/>
        </w:rPr>
        <w:t>residualized</w:t>
      </w:r>
      <w:proofErr w:type="spellEnd"/>
      <w:r>
        <w:rPr>
          <w:rFonts w:ascii="Times New Roman" w:hAnsi="Times New Roman" w:cs="Times New Roman"/>
          <w:color w:val="FF0000"/>
        </w:rPr>
        <w:t xml:space="preserve"> decoder the AUC was 0.497 (</w:t>
      </w:r>
      <w:r>
        <w:rPr>
          <w:rFonts w:ascii="Times New Roman" w:hAnsi="Times New Roman" w:cs="Times New Roman"/>
          <w:i/>
          <w:color w:val="FF0000"/>
        </w:rPr>
        <w:t>p</w:t>
      </w:r>
      <w:r>
        <w:rPr>
          <w:rFonts w:ascii="Times New Roman" w:hAnsi="Times New Roman" w:cs="Times New Roman"/>
          <w:color w:val="FF0000"/>
        </w:rPr>
        <w:t xml:space="preserve"> = 0.675).</w:t>
      </w:r>
      <w:r>
        <w:rPr>
          <w:rFonts w:ascii="Times New Roman" w:hAnsi="Times New Roman" w:cs="Times New Roman"/>
        </w:rPr>
        <w:t xml:space="preserve"> </w:t>
      </w:r>
      <w:r>
        <w:rPr>
          <w:rFonts w:ascii="Times New Roman" w:hAnsi="Times New Roman" w:cs="Times New Roman"/>
          <w:color w:val="FF0000"/>
        </w:rPr>
        <w:t xml:space="preserve">Within participants, reported confidence correlated positively with the score on correct trials (mean Fisher </w:t>
      </w:r>
      <w:r>
        <w:rPr>
          <w:rFonts w:ascii="Times New Roman" w:hAnsi="Times New Roman" w:cs="Times New Roman"/>
          <w:i/>
          <w:color w:val="FF0000"/>
        </w:rPr>
        <w:t>z</w:t>
      </w:r>
      <w:r>
        <w:rPr>
          <w:rFonts w:ascii="Times New Roman" w:hAnsi="Times New Roman" w:cs="Times New Roman"/>
          <w:color w:val="FF0000"/>
        </w:rPr>
        <w:t xml:space="preserve"> = 0.079, </w:t>
      </w:r>
      <w:r>
        <w:rPr>
          <w:rFonts w:ascii="Times New Roman" w:hAnsi="Times New Roman" w:cs="Times New Roman"/>
          <w:i/>
          <w:color w:val="FF0000"/>
        </w:rPr>
        <w:t>p</w:t>
      </w:r>
      <w:r>
        <w:rPr>
          <w:rFonts w:ascii="Times New Roman" w:hAnsi="Times New Roman" w:cs="Times New Roman"/>
          <w:color w:val="FF0000"/>
        </w:rPr>
        <w:t xml:space="preserve"> = 0.005) and weakly on incorrect trials (0.052, </w:t>
      </w:r>
      <w:r>
        <w:rPr>
          <w:rFonts w:ascii="Times New Roman" w:hAnsi="Times New Roman" w:cs="Times New Roman"/>
          <w:i/>
          <w:color w:val="FF0000"/>
        </w:rPr>
        <w:t>p</w:t>
      </w:r>
      <w:r>
        <w:rPr>
          <w:rFonts w:ascii="Times New Roman" w:hAnsi="Times New Roman" w:cs="Times New Roman"/>
          <w:color w:val="FF0000"/>
        </w:rPr>
        <w:t xml:space="preserve"> = 0.062); after </w:t>
      </w:r>
      <w:proofErr w:type="spellStart"/>
      <w:r>
        <w:rPr>
          <w:rFonts w:ascii="Times New Roman" w:hAnsi="Times New Roman" w:cs="Times New Roman"/>
          <w:color w:val="FF0000"/>
        </w:rPr>
        <w:t>partialling</w:t>
      </w:r>
      <w:proofErr w:type="spellEnd"/>
      <w:r>
        <w:rPr>
          <w:rFonts w:ascii="Times New Roman" w:hAnsi="Times New Roman" w:cs="Times New Roman"/>
          <w:color w:val="FF0000"/>
        </w:rPr>
        <w:t xml:space="preserve"> out RT ranks these correlations were 0.026 (</w:t>
      </w:r>
      <w:r>
        <w:rPr>
          <w:rFonts w:ascii="Times New Roman" w:hAnsi="Times New Roman" w:cs="Times New Roman"/>
          <w:i/>
          <w:color w:val="FF0000"/>
        </w:rPr>
        <w:t>p</w:t>
      </w:r>
      <w:r>
        <w:rPr>
          <w:rFonts w:ascii="Times New Roman" w:hAnsi="Times New Roman" w:cs="Times New Roman"/>
          <w:color w:val="FF0000"/>
        </w:rPr>
        <w:t xml:space="preserve"> = 0.274) and 0.005 (</w:t>
      </w:r>
      <w:r>
        <w:rPr>
          <w:rFonts w:ascii="Times New Roman" w:hAnsi="Times New Roman" w:cs="Times New Roman"/>
          <w:i/>
          <w:color w:val="FF0000"/>
        </w:rPr>
        <w:t>p</w:t>
      </w:r>
      <w:r>
        <w:rPr>
          <w:rFonts w:ascii="Times New Roman" w:hAnsi="Times New Roman" w:cs="Times New Roman"/>
          <w:color w:val="FF0000"/>
        </w:rPr>
        <w:t xml:space="preserve"> = 0.857), i.e. not distinguishable from zero.</w:t>
      </w:r>
      <w:r>
        <w:rPr>
          <w:rFonts w:ascii="Times New Roman" w:hAnsi="Times New Roman" w:cs="Times New Roman"/>
        </w:rPr>
        <w:t xml:space="preserve"> </w:t>
      </w:r>
      <w:r>
        <w:rPr>
          <w:rFonts w:ascii="Times New Roman" w:hAnsi="Times New Roman" w:cs="Times New Roman"/>
          <w:color w:val="FF0000"/>
        </w:rPr>
        <w:t>The result depends little on how the confidence classes are defined (Supplementary Table S6): among incorrect trials the high-versus-low AUC was 0.488 for ratings 1 to 3 versus 7 to 9, 0.533 for 1 to 2 versus 8 to 9 (</w:t>
      </w:r>
      <w:r>
        <w:rPr>
          <w:rFonts w:ascii="Times New Roman" w:hAnsi="Times New Roman" w:cs="Times New Roman"/>
          <w:i/>
          <w:color w:val="FF0000"/>
        </w:rPr>
        <w:t>p</w:t>
      </w:r>
      <w:r>
        <w:rPr>
          <w:rFonts w:ascii="Times New Roman" w:hAnsi="Times New Roman" w:cs="Times New Roman"/>
          <w:color w:val="FF0000"/>
        </w:rPr>
        <w:t xml:space="preserve"> = 0.059; only 88 high-confidence errors from 7 evaluable participants), and 0.507 for 1 to 4 versus 6 to 9.</w:t>
      </w:r>
      <w:r>
        <w:rPr>
          <w:rFonts w:ascii="Times New Roman" w:hAnsi="Times New Roman" w:cs="Times New Roman"/>
        </w:rPr>
        <w:t xml:space="preserve"> The larger separation among correct than among incorrect trials is the opposite of what an attenuated pre-response error signature would predict if the EEG contained confidence information independent of accuracy.</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t xml:space="preserve">Table 5. </w:t>
      </w:r>
      <w:r>
        <w:rPr>
          <w:rFonts w:ascii="Times New Roman" w:hAnsi="Times New Roman" w:cs="Times New Roman"/>
          <w:color w:val="FF0000"/>
          <w:sz w:val="20"/>
        </w:rPr>
        <w:t>Calibration contrasts (pooled out-of-participant AUC; 1000 permutations)</w:t>
      </w:r>
    </w:p>
    <w:tbl>
      <w:tblPr>
        <w:tblStyle w:val="TableGrid"/>
        <w:tblW w:w="4705" w:type="dxa"/>
        <w:jc w:val="center"/>
        <w:tblLayout w:type="fixed"/>
        <w:tblCellMar>
          <w:left w:w="40" w:type="dxa"/>
          <w:right w:w="40" w:type="dxa"/>
        </w:tblCellMar>
        <w:tblLook w:val="04A0" w:firstRow="1" w:lastRow="0" w:firstColumn="1" w:lastColumn="0" w:noHBand="0" w:noVBand="1"/>
      </w:tblPr>
      <w:tblGrid>
        <w:gridCol w:w="1019"/>
        <w:gridCol w:w="567"/>
        <w:gridCol w:w="737"/>
        <w:gridCol w:w="454"/>
        <w:gridCol w:w="510"/>
        <w:gridCol w:w="964"/>
        <w:gridCol w:w="454"/>
      </w:tblGrid>
      <w:tr w:rsidR="00455A1D">
        <w:trPr>
          <w:cantSplit/>
          <w:jc w:val="center"/>
        </w:trPr>
        <w:tc>
          <w:tcPr>
            <w:tcW w:w="1020" w:type="dxa"/>
          </w:tcPr>
          <w:p w:rsidR="00455A1D" w:rsidRDefault="00000000">
            <w:pPr>
              <w:keepNext/>
            </w:pPr>
            <w:r>
              <w:rPr>
                <w:rFonts w:ascii="Times New Roman" w:hAnsi="Times New Roman" w:cs="Times New Roman"/>
                <w:b/>
                <w:sz w:val="20"/>
                <w:szCs w:val="20"/>
              </w:rPr>
              <w:t>Contrast</w:t>
            </w:r>
          </w:p>
        </w:tc>
        <w:tc>
          <w:tcPr>
            <w:tcW w:w="567" w:type="dxa"/>
          </w:tcPr>
          <w:p w:rsidR="00455A1D" w:rsidRDefault="00000000">
            <w:pPr>
              <w:keepNext/>
              <w:jc w:val="center"/>
            </w:pPr>
            <w:r>
              <w:rPr>
                <w:rFonts w:ascii="Times New Roman" w:hAnsi="Times New Roman" w:cs="Times New Roman"/>
                <w:b/>
                <w:color w:val="FF0000"/>
                <w:sz w:val="20"/>
                <w:szCs w:val="20"/>
              </w:rPr>
              <w:t>Trials</w:t>
            </w:r>
          </w:p>
        </w:tc>
        <w:tc>
          <w:tcPr>
            <w:tcW w:w="737" w:type="dxa"/>
          </w:tcPr>
          <w:p w:rsidR="00455A1D" w:rsidRDefault="00000000">
            <w:pPr>
              <w:keepNext/>
              <w:jc w:val="center"/>
            </w:pPr>
            <w:r>
              <w:rPr>
                <w:rFonts w:ascii="Times New Roman" w:hAnsi="Times New Roman" w:cs="Times New Roman"/>
                <w:b/>
                <w:color w:val="FF0000"/>
                <w:sz w:val="20"/>
                <w:szCs w:val="20"/>
              </w:rPr>
              <w:t>Pos./neg.</w:t>
            </w:r>
          </w:p>
        </w:tc>
        <w:tc>
          <w:tcPr>
            <w:tcW w:w="454" w:type="dxa"/>
          </w:tcPr>
          <w:p w:rsidR="00455A1D" w:rsidRDefault="00000000">
            <w:pPr>
              <w:keepNext/>
              <w:jc w:val="center"/>
            </w:pPr>
            <w:r>
              <w:rPr>
                <w:rFonts w:ascii="Times New Roman" w:hAnsi="Times New Roman" w:cs="Times New Roman"/>
                <w:b/>
                <w:color w:val="FF0000"/>
                <w:sz w:val="20"/>
                <w:szCs w:val="20"/>
              </w:rPr>
              <w:t>Eval.</w:t>
            </w:r>
          </w:p>
        </w:tc>
        <w:tc>
          <w:tcPr>
            <w:tcW w:w="510" w:type="dxa"/>
          </w:tcPr>
          <w:p w:rsidR="00455A1D" w:rsidRDefault="00000000">
            <w:pPr>
              <w:keepNext/>
              <w:jc w:val="center"/>
            </w:pPr>
            <w:r>
              <w:rPr>
                <w:rFonts w:ascii="Times New Roman" w:hAnsi="Times New Roman" w:cs="Times New Roman"/>
                <w:b/>
                <w:sz w:val="20"/>
                <w:szCs w:val="20"/>
              </w:rPr>
              <w:t>AUC</w:t>
            </w:r>
          </w:p>
        </w:tc>
        <w:tc>
          <w:tcPr>
            <w:tcW w:w="964" w:type="dxa"/>
          </w:tcPr>
          <w:p w:rsidR="00455A1D" w:rsidRDefault="00000000">
            <w:pPr>
              <w:keepNext/>
              <w:jc w:val="center"/>
            </w:pPr>
            <w:r>
              <w:rPr>
                <w:rFonts w:ascii="Times New Roman" w:hAnsi="Times New Roman" w:cs="Times New Roman"/>
                <w:b/>
                <w:color w:val="FF0000"/>
                <w:sz w:val="20"/>
                <w:szCs w:val="20"/>
              </w:rPr>
              <w:t>95% interval</w:t>
            </w:r>
          </w:p>
        </w:tc>
        <w:tc>
          <w:tcPr>
            <w:tcW w:w="454" w:type="dxa"/>
          </w:tcPr>
          <w:p w:rsidR="00455A1D" w:rsidRDefault="00000000">
            <w:pPr>
              <w:keepNext/>
              <w:jc w:val="center"/>
            </w:pPr>
            <w:r>
              <w:rPr>
                <w:rFonts w:ascii="Times New Roman" w:hAnsi="Times New Roman" w:cs="Times New Roman"/>
                <w:b/>
                <w:i/>
                <w:sz w:val="20"/>
                <w:szCs w:val="20"/>
              </w:rPr>
              <w:t>p</w:t>
            </w:r>
          </w:p>
        </w:tc>
      </w:tr>
      <w:tr w:rsidR="00455A1D">
        <w:trPr>
          <w:cantSplit/>
          <w:jc w:val="center"/>
        </w:trPr>
        <w:tc>
          <w:tcPr>
            <w:tcW w:w="1020" w:type="dxa"/>
          </w:tcPr>
          <w:p w:rsidR="00455A1D" w:rsidRDefault="00000000">
            <w:pPr>
              <w:keepNext/>
            </w:pPr>
            <w:r>
              <w:rPr>
                <w:rFonts w:ascii="Times New Roman" w:hAnsi="Times New Roman" w:cs="Times New Roman"/>
                <w:color w:val="FF0000"/>
                <w:sz w:val="20"/>
                <w:szCs w:val="20"/>
              </w:rPr>
              <w:t>IH vs IL</w:t>
            </w:r>
          </w:p>
        </w:tc>
        <w:tc>
          <w:tcPr>
            <w:tcW w:w="567" w:type="dxa"/>
          </w:tcPr>
          <w:p w:rsidR="00455A1D" w:rsidRDefault="00000000">
            <w:pPr>
              <w:keepNext/>
              <w:jc w:val="center"/>
            </w:pPr>
            <w:r>
              <w:rPr>
                <w:rFonts w:ascii="Times New Roman" w:hAnsi="Times New Roman" w:cs="Times New Roman"/>
                <w:sz w:val="20"/>
                <w:szCs w:val="20"/>
              </w:rPr>
              <w:t>853</w:t>
            </w:r>
          </w:p>
        </w:tc>
        <w:tc>
          <w:tcPr>
            <w:tcW w:w="737" w:type="dxa"/>
          </w:tcPr>
          <w:p w:rsidR="00455A1D" w:rsidRDefault="00000000">
            <w:pPr>
              <w:keepNext/>
              <w:jc w:val="center"/>
            </w:pPr>
            <w:r>
              <w:rPr>
                <w:rFonts w:ascii="Times New Roman" w:hAnsi="Times New Roman" w:cs="Times New Roman"/>
                <w:color w:val="FF0000"/>
                <w:sz w:val="20"/>
                <w:szCs w:val="20"/>
              </w:rPr>
              <w:t>237/616</w:t>
            </w:r>
          </w:p>
        </w:tc>
        <w:tc>
          <w:tcPr>
            <w:tcW w:w="454" w:type="dxa"/>
          </w:tcPr>
          <w:p w:rsidR="00455A1D" w:rsidRDefault="00000000">
            <w:pPr>
              <w:keepNext/>
              <w:jc w:val="center"/>
            </w:pPr>
            <w:r>
              <w:rPr>
                <w:rFonts w:ascii="Times New Roman" w:hAnsi="Times New Roman" w:cs="Times New Roman"/>
                <w:color w:val="FF0000"/>
                <w:sz w:val="20"/>
                <w:szCs w:val="20"/>
              </w:rPr>
              <w:t>17</w:t>
            </w:r>
          </w:p>
        </w:tc>
        <w:tc>
          <w:tcPr>
            <w:tcW w:w="510" w:type="dxa"/>
          </w:tcPr>
          <w:p w:rsidR="00455A1D" w:rsidRDefault="00000000">
            <w:pPr>
              <w:keepNext/>
              <w:jc w:val="center"/>
            </w:pPr>
            <w:r>
              <w:rPr>
                <w:rFonts w:ascii="Times New Roman" w:hAnsi="Times New Roman" w:cs="Times New Roman"/>
                <w:color w:val="FF0000"/>
                <w:sz w:val="20"/>
                <w:szCs w:val="20"/>
              </w:rPr>
              <w:t>0.488</w:t>
            </w:r>
          </w:p>
        </w:tc>
        <w:tc>
          <w:tcPr>
            <w:tcW w:w="964" w:type="dxa"/>
          </w:tcPr>
          <w:p w:rsidR="00455A1D" w:rsidRDefault="00000000">
            <w:pPr>
              <w:keepNext/>
              <w:jc w:val="center"/>
            </w:pPr>
            <w:r>
              <w:rPr>
                <w:rFonts w:ascii="Times New Roman" w:hAnsi="Times New Roman" w:cs="Times New Roman"/>
                <w:color w:val="FF0000"/>
                <w:sz w:val="20"/>
                <w:szCs w:val="20"/>
              </w:rPr>
              <w:t>[0.450, 0.528]</w:t>
            </w:r>
          </w:p>
        </w:tc>
        <w:tc>
          <w:tcPr>
            <w:tcW w:w="454" w:type="dxa"/>
          </w:tcPr>
          <w:p w:rsidR="00455A1D" w:rsidRDefault="00000000">
            <w:pPr>
              <w:keepNext/>
              <w:jc w:val="center"/>
            </w:pPr>
            <w:r>
              <w:rPr>
                <w:rFonts w:ascii="Times New Roman" w:hAnsi="Times New Roman" w:cs="Times New Roman"/>
                <w:color w:val="FF0000"/>
                <w:sz w:val="20"/>
                <w:szCs w:val="20"/>
              </w:rPr>
              <w:t>0.524</w:t>
            </w:r>
          </w:p>
        </w:tc>
      </w:tr>
      <w:tr w:rsidR="00455A1D">
        <w:trPr>
          <w:cantSplit/>
          <w:jc w:val="center"/>
        </w:trPr>
        <w:tc>
          <w:tcPr>
            <w:tcW w:w="1020" w:type="dxa"/>
          </w:tcPr>
          <w:p w:rsidR="00455A1D" w:rsidRDefault="00000000">
            <w:pPr>
              <w:keepNext/>
            </w:pPr>
            <w:r>
              <w:rPr>
                <w:rFonts w:ascii="Times New Roman" w:hAnsi="Times New Roman" w:cs="Times New Roman"/>
                <w:color w:val="FF0000"/>
                <w:sz w:val="20"/>
                <w:szCs w:val="20"/>
              </w:rPr>
              <w:t>IH vs CH</w:t>
            </w:r>
          </w:p>
        </w:tc>
        <w:tc>
          <w:tcPr>
            <w:tcW w:w="567" w:type="dxa"/>
          </w:tcPr>
          <w:p w:rsidR="00455A1D" w:rsidRDefault="00000000">
            <w:pPr>
              <w:keepNext/>
              <w:jc w:val="center"/>
            </w:pPr>
            <w:r>
              <w:rPr>
                <w:rFonts w:ascii="Times New Roman" w:hAnsi="Times New Roman" w:cs="Times New Roman"/>
                <w:sz w:val="20"/>
                <w:szCs w:val="20"/>
              </w:rPr>
              <w:t>1,866</w:t>
            </w:r>
          </w:p>
        </w:tc>
        <w:tc>
          <w:tcPr>
            <w:tcW w:w="737" w:type="dxa"/>
          </w:tcPr>
          <w:p w:rsidR="00455A1D" w:rsidRDefault="00000000">
            <w:pPr>
              <w:keepNext/>
              <w:jc w:val="center"/>
            </w:pPr>
            <w:r>
              <w:rPr>
                <w:rFonts w:ascii="Times New Roman" w:hAnsi="Times New Roman" w:cs="Times New Roman"/>
                <w:color w:val="FF0000"/>
                <w:sz w:val="20"/>
                <w:szCs w:val="20"/>
              </w:rPr>
              <w:t>237/1629</w:t>
            </w:r>
          </w:p>
        </w:tc>
        <w:tc>
          <w:tcPr>
            <w:tcW w:w="454" w:type="dxa"/>
          </w:tcPr>
          <w:p w:rsidR="00455A1D" w:rsidRDefault="00000000">
            <w:pPr>
              <w:keepNext/>
              <w:jc w:val="center"/>
            </w:pPr>
            <w:r>
              <w:rPr>
                <w:rFonts w:ascii="Times New Roman" w:hAnsi="Times New Roman" w:cs="Times New Roman"/>
                <w:color w:val="FF0000"/>
                <w:sz w:val="20"/>
                <w:szCs w:val="20"/>
              </w:rPr>
              <w:t>18</w:t>
            </w:r>
          </w:p>
        </w:tc>
        <w:tc>
          <w:tcPr>
            <w:tcW w:w="510" w:type="dxa"/>
          </w:tcPr>
          <w:p w:rsidR="00455A1D" w:rsidRDefault="00000000">
            <w:pPr>
              <w:keepNext/>
              <w:jc w:val="center"/>
            </w:pPr>
            <w:r>
              <w:rPr>
                <w:rFonts w:ascii="Times New Roman" w:hAnsi="Times New Roman" w:cs="Times New Roman"/>
                <w:color w:val="FF0000"/>
                <w:sz w:val="20"/>
                <w:szCs w:val="20"/>
              </w:rPr>
              <w:t>0.531</w:t>
            </w:r>
          </w:p>
        </w:tc>
        <w:tc>
          <w:tcPr>
            <w:tcW w:w="964" w:type="dxa"/>
          </w:tcPr>
          <w:p w:rsidR="00455A1D" w:rsidRDefault="00000000">
            <w:pPr>
              <w:keepNext/>
              <w:jc w:val="center"/>
            </w:pPr>
            <w:r>
              <w:rPr>
                <w:rFonts w:ascii="Times New Roman" w:hAnsi="Times New Roman" w:cs="Times New Roman"/>
                <w:color w:val="FF0000"/>
                <w:sz w:val="20"/>
                <w:szCs w:val="20"/>
              </w:rPr>
              <w:t>[0.496, 0.576]</w:t>
            </w:r>
          </w:p>
        </w:tc>
        <w:tc>
          <w:tcPr>
            <w:tcW w:w="454" w:type="dxa"/>
          </w:tcPr>
          <w:p w:rsidR="00455A1D" w:rsidRDefault="00000000">
            <w:pPr>
              <w:keepNext/>
              <w:jc w:val="center"/>
            </w:pPr>
            <w:r>
              <w:rPr>
                <w:rFonts w:ascii="Times New Roman" w:hAnsi="Times New Roman" w:cs="Times New Roman"/>
                <w:color w:val="FF0000"/>
                <w:sz w:val="20"/>
                <w:szCs w:val="20"/>
              </w:rPr>
              <w:t>0.131</w:t>
            </w:r>
          </w:p>
        </w:tc>
      </w:tr>
      <w:tr w:rsidR="00455A1D">
        <w:trPr>
          <w:cantSplit/>
          <w:jc w:val="center"/>
        </w:trPr>
        <w:tc>
          <w:tcPr>
            <w:tcW w:w="1020" w:type="dxa"/>
          </w:tcPr>
          <w:p w:rsidR="00455A1D" w:rsidRDefault="00000000">
            <w:pPr>
              <w:keepNext/>
            </w:pPr>
            <w:r>
              <w:rPr>
                <w:rFonts w:ascii="Times New Roman" w:hAnsi="Times New Roman" w:cs="Times New Roman"/>
                <w:color w:val="FF0000"/>
                <w:sz w:val="20"/>
                <w:szCs w:val="20"/>
              </w:rPr>
              <w:t>IL vs CL</w:t>
            </w:r>
          </w:p>
        </w:tc>
        <w:tc>
          <w:tcPr>
            <w:tcW w:w="567" w:type="dxa"/>
          </w:tcPr>
          <w:p w:rsidR="00455A1D" w:rsidRDefault="00000000">
            <w:pPr>
              <w:keepNext/>
              <w:jc w:val="center"/>
            </w:pPr>
            <w:r>
              <w:rPr>
                <w:rFonts w:ascii="Times New Roman" w:hAnsi="Times New Roman" w:cs="Times New Roman"/>
                <w:sz w:val="20"/>
                <w:szCs w:val="20"/>
              </w:rPr>
              <w:t>1,455</w:t>
            </w:r>
          </w:p>
        </w:tc>
        <w:tc>
          <w:tcPr>
            <w:tcW w:w="737" w:type="dxa"/>
          </w:tcPr>
          <w:p w:rsidR="00455A1D" w:rsidRDefault="00000000">
            <w:pPr>
              <w:keepNext/>
              <w:jc w:val="center"/>
            </w:pPr>
            <w:r>
              <w:rPr>
                <w:rFonts w:ascii="Times New Roman" w:hAnsi="Times New Roman" w:cs="Times New Roman"/>
                <w:color w:val="FF0000"/>
                <w:sz w:val="20"/>
                <w:szCs w:val="20"/>
              </w:rPr>
              <w:t>616/839</w:t>
            </w:r>
          </w:p>
        </w:tc>
        <w:tc>
          <w:tcPr>
            <w:tcW w:w="454" w:type="dxa"/>
          </w:tcPr>
          <w:p w:rsidR="00455A1D" w:rsidRDefault="00000000">
            <w:pPr>
              <w:keepNext/>
              <w:jc w:val="center"/>
            </w:pPr>
            <w:r>
              <w:rPr>
                <w:rFonts w:ascii="Times New Roman" w:hAnsi="Times New Roman" w:cs="Times New Roman"/>
                <w:color w:val="FF0000"/>
                <w:sz w:val="20"/>
                <w:szCs w:val="20"/>
              </w:rPr>
              <w:t>23</w:t>
            </w:r>
          </w:p>
        </w:tc>
        <w:tc>
          <w:tcPr>
            <w:tcW w:w="510" w:type="dxa"/>
          </w:tcPr>
          <w:p w:rsidR="00455A1D" w:rsidRDefault="00000000">
            <w:pPr>
              <w:keepNext/>
              <w:jc w:val="center"/>
            </w:pPr>
            <w:r>
              <w:rPr>
                <w:rFonts w:ascii="Times New Roman" w:hAnsi="Times New Roman" w:cs="Times New Roman"/>
                <w:sz w:val="20"/>
                <w:szCs w:val="20"/>
              </w:rPr>
              <w:t>0.516</w:t>
            </w:r>
          </w:p>
        </w:tc>
        <w:tc>
          <w:tcPr>
            <w:tcW w:w="964" w:type="dxa"/>
          </w:tcPr>
          <w:p w:rsidR="00455A1D" w:rsidRDefault="00000000">
            <w:pPr>
              <w:keepNext/>
              <w:jc w:val="center"/>
            </w:pPr>
            <w:r>
              <w:rPr>
                <w:rFonts w:ascii="Times New Roman" w:hAnsi="Times New Roman" w:cs="Times New Roman"/>
                <w:color w:val="FF0000"/>
                <w:sz w:val="20"/>
                <w:szCs w:val="20"/>
              </w:rPr>
              <w:t>[0.492, 0.543]</w:t>
            </w:r>
          </w:p>
        </w:tc>
        <w:tc>
          <w:tcPr>
            <w:tcW w:w="454" w:type="dxa"/>
          </w:tcPr>
          <w:p w:rsidR="00455A1D" w:rsidRDefault="00000000">
            <w:pPr>
              <w:keepNext/>
              <w:jc w:val="center"/>
            </w:pPr>
            <w:r>
              <w:rPr>
                <w:rFonts w:ascii="Times New Roman" w:hAnsi="Times New Roman" w:cs="Times New Roman"/>
                <w:color w:val="FF0000"/>
                <w:sz w:val="20"/>
                <w:szCs w:val="20"/>
              </w:rPr>
              <w:t>0.226</w:t>
            </w:r>
          </w:p>
        </w:tc>
      </w:tr>
      <w:tr w:rsidR="00455A1D">
        <w:trPr>
          <w:cantSplit/>
          <w:jc w:val="center"/>
        </w:trPr>
        <w:tc>
          <w:tcPr>
            <w:tcW w:w="1020" w:type="dxa"/>
          </w:tcPr>
          <w:p w:rsidR="00455A1D" w:rsidRDefault="00000000">
            <w:r>
              <w:rPr>
                <w:rFonts w:ascii="Times New Roman" w:hAnsi="Times New Roman" w:cs="Times New Roman"/>
                <w:color w:val="FF0000"/>
                <w:sz w:val="20"/>
                <w:szCs w:val="20"/>
              </w:rPr>
              <w:t>CH vs CL</w:t>
            </w:r>
          </w:p>
        </w:tc>
        <w:tc>
          <w:tcPr>
            <w:tcW w:w="567" w:type="dxa"/>
          </w:tcPr>
          <w:p w:rsidR="00455A1D" w:rsidRDefault="00000000">
            <w:pPr>
              <w:jc w:val="center"/>
            </w:pPr>
            <w:r>
              <w:rPr>
                <w:rFonts w:ascii="Times New Roman" w:hAnsi="Times New Roman" w:cs="Times New Roman"/>
                <w:color w:val="FF0000"/>
                <w:sz w:val="20"/>
                <w:szCs w:val="20"/>
              </w:rPr>
              <w:t>2,468</w:t>
            </w:r>
          </w:p>
        </w:tc>
        <w:tc>
          <w:tcPr>
            <w:tcW w:w="737" w:type="dxa"/>
          </w:tcPr>
          <w:p w:rsidR="00455A1D" w:rsidRDefault="00000000">
            <w:pPr>
              <w:jc w:val="center"/>
            </w:pPr>
            <w:r>
              <w:rPr>
                <w:rFonts w:ascii="Times New Roman" w:hAnsi="Times New Roman" w:cs="Times New Roman"/>
                <w:color w:val="FF0000"/>
                <w:sz w:val="20"/>
                <w:szCs w:val="20"/>
              </w:rPr>
              <w:t>1629/839</w:t>
            </w:r>
          </w:p>
        </w:tc>
        <w:tc>
          <w:tcPr>
            <w:tcW w:w="454" w:type="dxa"/>
          </w:tcPr>
          <w:p w:rsidR="00455A1D" w:rsidRDefault="00000000">
            <w:pPr>
              <w:jc w:val="center"/>
            </w:pPr>
            <w:r>
              <w:rPr>
                <w:rFonts w:ascii="Times New Roman" w:hAnsi="Times New Roman" w:cs="Times New Roman"/>
                <w:color w:val="FF0000"/>
                <w:sz w:val="20"/>
                <w:szCs w:val="20"/>
              </w:rPr>
              <w:t>24</w:t>
            </w:r>
          </w:p>
        </w:tc>
        <w:tc>
          <w:tcPr>
            <w:tcW w:w="510" w:type="dxa"/>
          </w:tcPr>
          <w:p w:rsidR="00455A1D" w:rsidRDefault="00000000">
            <w:pPr>
              <w:jc w:val="center"/>
            </w:pPr>
            <w:r>
              <w:rPr>
                <w:rFonts w:ascii="Times New Roman" w:hAnsi="Times New Roman" w:cs="Times New Roman"/>
                <w:color w:val="FF0000"/>
                <w:sz w:val="20"/>
                <w:szCs w:val="20"/>
              </w:rPr>
              <w:t>0.525</w:t>
            </w:r>
          </w:p>
        </w:tc>
        <w:tc>
          <w:tcPr>
            <w:tcW w:w="964" w:type="dxa"/>
          </w:tcPr>
          <w:p w:rsidR="00455A1D" w:rsidRDefault="00000000">
            <w:pPr>
              <w:jc w:val="center"/>
            </w:pPr>
            <w:r>
              <w:rPr>
                <w:rFonts w:ascii="Times New Roman" w:hAnsi="Times New Roman" w:cs="Times New Roman"/>
                <w:color w:val="FF0000"/>
                <w:sz w:val="20"/>
                <w:szCs w:val="20"/>
              </w:rPr>
              <w:t>[0.506, 0.549]</w:t>
            </w:r>
          </w:p>
        </w:tc>
        <w:tc>
          <w:tcPr>
            <w:tcW w:w="454" w:type="dxa"/>
          </w:tcPr>
          <w:p w:rsidR="00455A1D" w:rsidRDefault="00000000">
            <w:pPr>
              <w:jc w:val="center"/>
            </w:pPr>
            <w:r>
              <w:rPr>
                <w:rFonts w:ascii="Times New Roman" w:hAnsi="Times New Roman" w:cs="Times New Roman"/>
                <w:color w:val="FF0000"/>
                <w:sz w:val="20"/>
                <w:szCs w:val="20"/>
              </w:rPr>
              <w:t>0.015</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t>5.9 RQ4: sequential effects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There were 5,332 consecutive trial pairs from 24 participants (18 to 312 per participant); the choice was repeated on 51.1% and the motion direction on 49.1% of pairs.</w:t>
      </w:r>
      <w:r>
        <w:rPr>
          <w:rFonts w:ascii="Times New Roman" w:hAnsi="Times New Roman" w:cs="Times New Roman"/>
        </w:rPr>
        <w:t xml:space="preserve"> </w:t>
      </w:r>
      <w:r>
        <w:rPr>
          <w:rFonts w:ascii="Times New Roman" w:hAnsi="Times New Roman" w:cs="Times New Roman"/>
          <w:color w:val="FF0000"/>
        </w:rPr>
        <w:t xml:space="preserve">The decoded neural confidence state did not predict choice repetition (β = 0.019, robust SE 0.037, </w:t>
      </w:r>
      <w:r>
        <w:rPr>
          <w:rFonts w:ascii="Times New Roman" w:hAnsi="Times New Roman" w:cs="Times New Roman"/>
          <w:i/>
          <w:color w:val="FF0000"/>
        </w:rPr>
        <w:t>p</w:t>
      </w:r>
      <w:r>
        <w:rPr>
          <w:rFonts w:ascii="Times New Roman" w:hAnsi="Times New Roman" w:cs="Times New Roman"/>
          <w:color w:val="FF0000"/>
        </w:rPr>
        <w:t xml:space="preserve"> = 0.602; bias-reduced SE 0.039, </w:t>
      </w:r>
      <w:r>
        <w:rPr>
          <w:rFonts w:ascii="Times New Roman" w:hAnsi="Times New Roman" w:cs="Times New Roman"/>
          <w:i/>
          <w:color w:val="FF0000"/>
        </w:rPr>
        <w:t>p</w:t>
      </w:r>
      <w:r>
        <w:rPr>
          <w:rFonts w:ascii="Times New Roman" w:hAnsi="Times New Roman" w:cs="Times New Roman"/>
          <w:color w:val="FF0000"/>
        </w:rPr>
        <w:t xml:space="preserve"> = 0.625; odds ratio per SD 1.02 [0.94, 1.10]), whereas reported confidence did (β = 0.143, robust SE 0.048, </w:t>
      </w:r>
      <w:r>
        <w:rPr>
          <w:rFonts w:ascii="Times New Roman" w:hAnsi="Times New Roman" w:cs="Times New Roman"/>
          <w:i/>
          <w:color w:val="FF0000"/>
        </w:rPr>
        <w:t>p</w:t>
      </w:r>
      <w:r>
        <w:rPr>
          <w:rFonts w:ascii="Times New Roman" w:hAnsi="Times New Roman" w:cs="Times New Roman"/>
          <w:color w:val="FF0000"/>
        </w:rPr>
        <w:t xml:space="preserve"> = 0.003; bias-reduced SE 0.050, </w:t>
      </w:r>
      <w:r>
        <w:rPr>
          <w:rFonts w:ascii="Times New Roman" w:hAnsi="Times New Roman" w:cs="Times New Roman"/>
          <w:i/>
          <w:color w:val="FF0000"/>
        </w:rPr>
        <w:t>p</w:t>
      </w:r>
      <w:r>
        <w:rPr>
          <w:rFonts w:ascii="Times New Roman" w:hAnsi="Times New Roman" w:cs="Times New Roman"/>
          <w:color w:val="FF0000"/>
        </w:rPr>
        <w:t xml:space="preserve"> = 0.009; odds ratio 1.15 [1.04, 1.28]; Table 6).</w:t>
      </w:r>
      <w:r>
        <w:rPr>
          <w:rFonts w:ascii="Times New Roman" w:hAnsi="Times New Roman" w:cs="Times New Roman"/>
        </w:rPr>
        <w:t xml:space="preserve"> </w:t>
      </w:r>
      <w:r>
        <w:rPr>
          <w:rFonts w:ascii="Times New Roman" w:hAnsi="Times New Roman" w:cs="Times New Roman"/>
          <w:color w:val="FF0000"/>
        </w:rPr>
        <w:t xml:space="preserve">The participant bootstrap that re-fits the decoder in every resample gave an interval of [−0.054, 0.082] for the neural state (two-sided </w:t>
      </w:r>
      <w:r>
        <w:rPr>
          <w:rFonts w:ascii="Times New Roman" w:hAnsi="Times New Roman" w:cs="Times New Roman"/>
          <w:i/>
          <w:color w:val="FF0000"/>
        </w:rPr>
        <w:t>p</w:t>
      </w:r>
      <w:r>
        <w:rPr>
          <w:rFonts w:ascii="Times New Roman" w:hAnsi="Times New Roman" w:cs="Times New Roman"/>
          <w:color w:val="FF0000"/>
        </w:rPr>
        <w:t xml:space="preserve"> = 0.721) and [0.050, 0.240] for reported confidence (</w:t>
      </w:r>
      <w:r>
        <w:rPr>
          <w:rFonts w:ascii="Times New Roman" w:hAnsi="Times New Roman" w:cs="Times New Roman"/>
          <w:i/>
          <w:color w:val="FF0000"/>
        </w:rPr>
        <w:t>p</w:t>
      </w:r>
      <w:r>
        <w:rPr>
          <w:rFonts w:ascii="Times New Roman" w:hAnsi="Times New Roman" w:cs="Times New Roman"/>
          <w:color w:val="FF0000"/>
        </w:rPr>
        <w:t xml:space="preserve"> = 0.008); 21 and 18 of 500 resamples were discarded because the GEE did not converge.</w:t>
      </w:r>
      <w:r>
        <w:rPr>
          <w:rFonts w:ascii="Times New Roman" w:hAnsi="Times New Roman" w:cs="Times New Roman"/>
        </w:rPr>
        <w:t xml:space="preserve"> </w:t>
      </w:r>
      <w:r>
        <w:rPr>
          <w:rFonts w:ascii="Times New Roman" w:hAnsi="Times New Roman" w:cs="Times New Roman"/>
          <w:color w:val="FF0000"/>
        </w:rPr>
        <w:t xml:space="preserve">Neither predictor was reliably related to the RT or the accuracy on trial N+1 (neural state: β = 0.001 and 0.040; </w:t>
      </w:r>
      <w:r>
        <w:rPr>
          <w:rFonts w:ascii="Times New Roman" w:hAnsi="Times New Roman" w:cs="Times New Roman"/>
          <w:i/>
          <w:color w:val="FF0000"/>
        </w:rPr>
        <w:t>p</w:t>
      </w:r>
      <w:r>
        <w:rPr>
          <w:rFonts w:ascii="Times New Roman" w:hAnsi="Times New Roman" w:cs="Times New Roman"/>
          <w:color w:val="FF0000"/>
        </w:rPr>
        <w:t xml:space="preserve"> = 0.782 and </w:t>
      </w:r>
      <w:r>
        <w:rPr>
          <w:rFonts w:ascii="Times New Roman" w:hAnsi="Times New Roman" w:cs="Times New Roman"/>
          <w:i/>
          <w:color w:val="FF0000"/>
        </w:rPr>
        <w:t>p</w:t>
      </w:r>
      <w:r>
        <w:rPr>
          <w:rFonts w:ascii="Times New Roman" w:hAnsi="Times New Roman" w:cs="Times New Roman"/>
          <w:color w:val="FF0000"/>
        </w:rPr>
        <w:t xml:space="preserve"> = 0.233).</w:t>
      </w:r>
      <w:r>
        <w:rPr>
          <w:rFonts w:ascii="Times New Roman" w:hAnsi="Times New Roman" w:cs="Times New Roman"/>
        </w:rPr>
        <w:t xml:space="preserve"> </w:t>
      </w:r>
      <w:r>
        <w:rPr>
          <w:rFonts w:ascii="Times New Roman" w:hAnsi="Times New Roman" w:cs="Times New Roman"/>
          <w:color w:val="FF0000"/>
        </w:rPr>
        <w:t>The state obtained from the RT-</w:t>
      </w:r>
      <w:proofErr w:type="spellStart"/>
      <w:r>
        <w:rPr>
          <w:rFonts w:ascii="Times New Roman" w:hAnsi="Times New Roman" w:cs="Times New Roman"/>
          <w:color w:val="FF0000"/>
        </w:rPr>
        <w:t>residualized</w:t>
      </w:r>
      <w:proofErr w:type="spellEnd"/>
      <w:r>
        <w:rPr>
          <w:rFonts w:ascii="Times New Roman" w:hAnsi="Times New Roman" w:cs="Times New Roman"/>
          <w:color w:val="FF0000"/>
        </w:rPr>
        <w:t xml:space="preserve"> decoder, which carries no decodable confidence information, also showed no association (β = 0.023, </w:t>
      </w:r>
      <w:r>
        <w:rPr>
          <w:rFonts w:ascii="Times New Roman" w:hAnsi="Times New Roman" w:cs="Times New Roman"/>
          <w:i/>
          <w:color w:val="FF0000"/>
        </w:rPr>
        <w:t>p</w:t>
      </w:r>
      <w:r>
        <w:rPr>
          <w:rFonts w:ascii="Times New Roman" w:hAnsi="Times New Roman" w:cs="Times New Roman"/>
          <w:color w:val="FF0000"/>
        </w:rPr>
        <w:t xml:space="preserve"> = 0.479).</w:t>
      </w:r>
    </w:p>
    <w:p w:rsidR="009B461B" w:rsidRPr="007E7265" w:rsidRDefault="009B461B" w:rsidP="009B461B">
      <w:pPr>
        <w:pStyle w:val="NoSpacing"/>
        <w:keepNext/>
        <w:spacing w:before="80" w:after="40"/>
        <w:jc w:val="center"/>
        <w:rPr>
          <w:rFonts w:ascii="Times New Roman" w:hAnsi="Times New Roman" w:cs="Times New Roman"/>
          <w:color w:val="000000"/>
          <w:sz w:val="20"/>
        </w:rPr>
      </w:pPr>
      <w:r>
        <w:rPr>
          <w:rFonts w:ascii="Times New Roman" w:hAnsi="Times New Roman" w:cs="Times New Roman"/>
          <w:sz w:val="20"/>
        </w:rPr>
        <w:t xml:space="preserve">Table 6. </w:t>
      </w:r>
      <w:r>
        <w:rPr>
          <w:rFonts w:ascii="Times New Roman" w:hAnsi="Times New Roman" w:cs="Times New Roman"/>
          <w:color w:val="FF0000"/>
          <w:sz w:val="20"/>
        </w:rPr>
        <w:t xml:space="preserve">Predictors of trial N+1 </w:t>
      </w:r>
      <w:proofErr w:type="spellStart"/>
      <w:r>
        <w:rPr>
          <w:rFonts w:ascii="Times New Roman" w:hAnsi="Times New Roman" w:cs="Times New Roman"/>
          <w:color w:val="FF0000"/>
          <w:sz w:val="20"/>
        </w:rPr>
        <w:t>behavior</w:t>
      </w:r>
      <w:proofErr w:type="spellEnd"/>
      <w:r>
        <w:rPr>
          <w:rFonts w:ascii="Times New Roman" w:hAnsi="Times New Roman" w:cs="Times New Roman"/>
          <w:color w:val="FF0000"/>
          <w:sz w:val="20"/>
        </w:rPr>
        <w:t xml:space="preserve"> (GEE; bias-reduced </w:t>
      </w:r>
      <w:r>
        <w:rPr>
          <w:rFonts w:ascii="Times New Roman" w:hAnsi="Times New Roman" w:cs="Times New Roman"/>
          <w:i/>
          <w:color w:val="FF0000"/>
          <w:sz w:val="20"/>
        </w:rPr>
        <w:t>p</w:t>
      </w:r>
      <w:r>
        <w:rPr>
          <w:rFonts w:ascii="Times New Roman" w:hAnsi="Times New Roman" w:cs="Times New Roman"/>
          <w:color w:val="FF0000"/>
          <w:sz w:val="20"/>
        </w:rPr>
        <w:t xml:space="preserve">, 23 </w:t>
      </w:r>
      <w:proofErr w:type="spellStart"/>
      <w:r>
        <w:rPr>
          <w:rFonts w:ascii="Times New Roman" w:hAnsi="Times New Roman" w:cs="Times New Roman"/>
          <w:color w:val="FF0000"/>
          <w:sz w:val="20"/>
        </w:rPr>
        <w:t>df</w:t>
      </w:r>
      <w:proofErr w:type="spellEnd"/>
      <w:r>
        <w:rPr>
          <w:rFonts w:ascii="Times New Roman" w:hAnsi="Times New Roman" w:cs="Times New Roman"/>
          <w:color w:val="FF0000"/>
          <w:sz w:val="20"/>
        </w:rPr>
        <w:t>)</w:t>
      </w:r>
    </w:p>
    <w:tbl>
      <w:tblPr>
        <w:tblStyle w:val="TableGrid"/>
        <w:tblW w:w="4422" w:type="dxa"/>
        <w:jc w:val="center"/>
        <w:tblLayout w:type="fixed"/>
        <w:tblCellMar>
          <w:left w:w="40" w:type="dxa"/>
          <w:right w:w="40" w:type="dxa"/>
        </w:tblCellMar>
        <w:tblLook w:val="04A0" w:firstRow="1" w:lastRow="0" w:firstColumn="1" w:lastColumn="0" w:noHBand="0" w:noVBand="1"/>
      </w:tblPr>
      <w:tblGrid>
        <w:gridCol w:w="2040"/>
        <w:gridCol w:w="794"/>
        <w:gridCol w:w="794"/>
        <w:gridCol w:w="794"/>
      </w:tblGrid>
      <w:tr w:rsidR="00455A1D">
        <w:trPr>
          <w:cantSplit/>
          <w:jc w:val="center"/>
        </w:trPr>
        <w:tc>
          <w:tcPr>
            <w:tcW w:w="2041" w:type="dxa"/>
          </w:tcPr>
          <w:p w:rsidR="00455A1D" w:rsidRDefault="00000000">
            <w:pPr>
              <w:keepNext/>
            </w:pPr>
            <w:r>
              <w:rPr>
                <w:rFonts w:ascii="Times New Roman" w:hAnsi="Times New Roman" w:cs="Times New Roman"/>
                <w:b/>
                <w:color w:val="FF0000"/>
                <w:sz w:val="20"/>
                <w:szCs w:val="20"/>
              </w:rPr>
              <w:t>Outcome and predictor</w:t>
            </w:r>
          </w:p>
        </w:tc>
        <w:tc>
          <w:tcPr>
            <w:tcW w:w="794" w:type="dxa"/>
          </w:tcPr>
          <w:p w:rsidR="00455A1D" w:rsidRDefault="00000000">
            <w:pPr>
              <w:keepNext/>
              <w:jc w:val="center"/>
            </w:pPr>
            <w:r>
              <w:rPr>
                <w:rFonts w:ascii="Times New Roman" w:hAnsi="Times New Roman" w:cs="Times New Roman"/>
                <w:b/>
                <w:color w:val="FF0000"/>
                <w:sz w:val="20"/>
                <w:szCs w:val="20"/>
              </w:rPr>
              <w:t>β</w:t>
            </w:r>
          </w:p>
        </w:tc>
        <w:tc>
          <w:tcPr>
            <w:tcW w:w="794" w:type="dxa"/>
          </w:tcPr>
          <w:p w:rsidR="00455A1D" w:rsidRDefault="00000000">
            <w:pPr>
              <w:keepNext/>
              <w:jc w:val="center"/>
            </w:pPr>
            <w:r>
              <w:rPr>
                <w:rFonts w:ascii="Times New Roman" w:hAnsi="Times New Roman" w:cs="Times New Roman"/>
                <w:b/>
                <w:color w:val="FF0000"/>
                <w:sz w:val="20"/>
                <w:szCs w:val="20"/>
              </w:rPr>
              <w:t>SE</w:t>
            </w:r>
          </w:p>
        </w:tc>
        <w:tc>
          <w:tcPr>
            <w:tcW w:w="794" w:type="dxa"/>
          </w:tcPr>
          <w:p w:rsidR="00455A1D" w:rsidRDefault="00000000">
            <w:pPr>
              <w:keepNext/>
              <w:jc w:val="center"/>
            </w:pPr>
            <w:r>
              <w:rPr>
                <w:rFonts w:ascii="Times New Roman" w:hAnsi="Times New Roman" w:cs="Times New Roman"/>
                <w:b/>
                <w:i/>
                <w:sz w:val="20"/>
                <w:szCs w:val="20"/>
              </w:rPr>
              <w:t>p</w:t>
            </w:r>
          </w:p>
        </w:tc>
      </w:tr>
      <w:tr w:rsidR="00455A1D">
        <w:trPr>
          <w:cantSplit/>
          <w:jc w:val="center"/>
        </w:trPr>
        <w:tc>
          <w:tcPr>
            <w:tcW w:w="2041" w:type="dxa"/>
          </w:tcPr>
          <w:p w:rsidR="00455A1D" w:rsidRDefault="00000000">
            <w:pPr>
              <w:keepNext/>
            </w:pPr>
            <w:r>
              <w:rPr>
                <w:rFonts w:ascii="Times New Roman" w:hAnsi="Times New Roman" w:cs="Times New Roman"/>
                <w:color w:val="FF0000"/>
                <w:sz w:val="20"/>
                <w:szCs w:val="20"/>
              </w:rPr>
              <w:t xml:space="preserve">Repeat: neural state </w:t>
            </w:r>
            <w:r>
              <w:rPr>
                <w:rFonts w:ascii="Times New Roman" w:hAnsi="Times New Roman" w:cs="Times New Roman"/>
                <w:i/>
                <w:color w:val="FF0000"/>
                <w:sz w:val="20"/>
                <w:szCs w:val="20"/>
              </w:rPr>
              <w:t>S</w:t>
            </w:r>
          </w:p>
        </w:tc>
        <w:tc>
          <w:tcPr>
            <w:tcW w:w="794" w:type="dxa"/>
          </w:tcPr>
          <w:p w:rsidR="00455A1D" w:rsidRDefault="00000000">
            <w:pPr>
              <w:keepNext/>
              <w:jc w:val="center"/>
            </w:pPr>
            <w:r>
              <w:rPr>
                <w:rFonts w:ascii="Times New Roman" w:hAnsi="Times New Roman" w:cs="Times New Roman"/>
                <w:color w:val="FF0000"/>
                <w:sz w:val="20"/>
                <w:szCs w:val="20"/>
              </w:rPr>
              <w:t>0.019</w:t>
            </w:r>
          </w:p>
        </w:tc>
        <w:tc>
          <w:tcPr>
            <w:tcW w:w="794" w:type="dxa"/>
          </w:tcPr>
          <w:p w:rsidR="00455A1D" w:rsidRDefault="00000000">
            <w:pPr>
              <w:keepNext/>
              <w:jc w:val="center"/>
            </w:pPr>
            <w:r>
              <w:rPr>
                <w:rFonts w:ascii="Times New Roman" w:hAnsi="Times New Roman" w:cs="Times New Roman"/>
                <w:color w:val="FF0000"/>
                <w:sz w:val="20"/>
                <w:szCs w:val="20"/>
              </w:rPr>
              <w:t>0.039</w:t>
            </w:r>
          </w:p>
        </w:tc>
        <w:tc>
          <w:tcPr>
            <w:tcW w:w="794" w:type="dxa"/>
          </w:tcPr>
          <w:p w:rsidR="00455A1D" w:rsidRDefault="00000000">
            <w:pPr>
              <w:keepNext/>
              <w:jc w:val="center"/>
            </w:pPr>
            <w:r>
              <w:rPr>
                <w:rFonts w:ascii="Times New Roman" w:hAnsi="Times New Roman" w:cs="Times New Roman"/>
                <w:color w:val="FF0000"/>
                <w:sz w:val="20"/>
                <w:szCs w:val="20"/>
              </w:rPr>
              <w:t>0.625</w:t>
            </w:r>
          </w:p>
        </w:tc>
      </w:tr>
      <w:tr w:rsidR="00455A1D">
        <w:trPr>
          <w:cantSplit/>
          <w:jc w:val="center"/>
        </w:trPr>
        <w:tc>
          <w:tcPr>
            <w:tcW w:w="2041" w:type="dxa"/>
          </w:tcPr>
          <w:p w:rsidR="00455A1D" w:rsidRDefault="00000000">
            <w:pPr>
              <w:keepNext/>
            </w:pPr>
            <w:r>
              <w:rPr>
                <w:rFonts w:ascii="Times New Roman" w:hAnsi="Times New Roman" w:cs="Times New Roman"/>
                <w:color w:val="FF0000"/>
                <w:sz w:val="20"/>
                <w:szCs w:val="20"/>
              </w:rPr>
              <w:t xml:space="preserve">Repeat: reported conf. </w:t>
            </w:r>
            <w:r>
              <w:rPr>
                <w:rFonts w:ascii="Times New Roman" w:hAnsi="Times New Roman" w:cs="Times New Roman"/>
                <w:i/>
                <w:color w:val="FF0000"/>
                <w:sz w:val="20"/>
                <w:szCs w:val="20"/>
              </w:rPr>
              <w:t>C</w:t>
            </w:r>
          </w:p>
        </w:tc>
        <w:tc>
          <w:tcPr>
            <w:tcW w:w="794" w:type="dxa"/>
          </w:tcPr>
          <w:p w:rsidR="00455A1D" w:rsidRDefault="00000000">
            <w:pPr>
              <w:keepNext/>
              <w:jc w:val="center"/>
            </w:pPr>
            <w:r>
              <w:rPr>
                <w:rFonts w:ascii="Times New Roman" w:hAnsi="Times New Roman" w:cs="Times New Roman"/>
                <w:color w:val="FF0000"/>
                <w:sz w:val="20"/>
                <w:szCs w:val="20"/>
              </w:rPr>
              <w:t>0.143</w:t>
            </w:r>
          </w:p>
        </w:tc>
        <w:tc>
          <w:tcPr>
            <w:tcW w:w="794" w:type="dxa"/>
          </w:tcPr>
          <w:p w:rsidR="00455A1D" w:rsidRDefault="00000000">
            <w:pPr>
              <w:keepNext/>
              <w:jc w:val="center"/>
            </w:pPr>
            <w:r>
              <w:rPr>
                <w:rFonts w:ascii="Times New Roman" w:hAnsi="Times New Roman" w:cs="Times New Roman"/>
                <w:color w:val="FF0000"/>
                <w:sz w:val="20"/>
                <w:szCs w:val="20"/>
              </w:rPr>
              <w:t>0.050</w:t>
            </w:r>
          </w:p>
        </w:tc>
        <w:tc>
          <w:tcPr>
            <w:tcW w:w="794" w:type="dxa"/>
          </w:tcPr>
          <w:p w:rsidR="00455A1D" w:rsidRDefault="00000000">
            <w:pPr>
              <w:keepNext/>
              <w:jc w:val="center"/>
            </w:pPr>
            <w:r>
              <w:rPr>
                <w:rFonts w:ascii="Times New Roman" w:hAnsi="Times New Roman" w:cs="Times New Roman"/>
                <w:color w:val="FF0000"/>
                <w:sz w:val="20"/>
                <w:szCs w:val="20"/>
              </w:rPr>
              <w:t>0.009</w:t>
            </w:r>
          </w:p>
        </w:tc>
      </w:tr>
      <w:tr w:rsidR="00455A1D">
        <w:trPr>
          <w:cantSplit/>
          <w:jc w:val="center"/>
        </w:trPr>
        <w:tc>
          <w:tcPr>
            <w:tcW w:w="2041" w:type="dxa"/>
          </w:tcPr>
          <w:p w:rsidR="00455A1D" w:rsidRDefault="00000000">
            <w:pPr>
              <w:keepNext/>
            </w:pPr>
            <w:r>
              <w:rPr>
                <w:rFonts w:ascii="Times New Roman" w:hAnsi="Times New Roman" w:cs="Times New Roman"/>
                <w:color w:val="FF0000"/>
                <w:sz w:val="20"/>
                <w:szCs w:val="20"/>
              </w:rPr>
              <w:t xml:space="preserve">ln RT N+1: </w:t>
            </w:r>
            <w:r>
              <w:rPr>
                <w:rFonts w:ascii="Times New Roman" w:hAnsi="Times New Roman" w:cs="Times New Roman"/>
                <w:i/>
                <w:color w:val="FF0000"/>
                <w:sz w:val="20"/>
                <w:szCs w:val="20"/>
              </w:rPr>
              <w:t>S</w:t>
            </w:r>
          </w:p>
        </w:tc>
        <w:tc>
          <w:tcPr>
            <w:tcW w:w="794" w:type="dxa"/>
          </w:tcPr>
          <w:p w:rsidR="00455A1D" w:rsidRDefault="00000000">
            <w:pPr>
              <w:keepNext/>
              <w:jc w:val="center"/>
            </w:pPr>
            <w:r>
              <w:rPr>
                <w:rFonts w:ascii="Times New Roman" w:hAnsi="Times New Roman" w:cs="Times New Roman"/>
                <w:color w:val="FF0000"/>
                <w:sz w:val="20"/>
                <w:szCs w:val="20"/>
              </w:rPr>
              <w:t>0.001</w:t>
            </w:r>
          </w:p>
        </w:tc>
        <w:tc>
          <w:tcPr>
            <w:tcW w:w="794" w:type="dxa"/>
          </w:tcPr>
          <w:p w:rsidR="00455A1D" w:rsidRDefault="00000000">
            <w:pPr>
              <w:keepNext/>
              <w:jc w:val="center"/>
            </w:pPr>
            <w:r>
              <w:rPr>
                <w:rFonts w:ascii="Times New Roman" w:hAnsi="Times New Roman" w:cs="Times New Roman"/>
                <w:color w:val="FF0000"/>
                <w:sz w:val="20"/>
                <w:szCs w:val="20"/>
              </w:rPr>
              <w:t>0.002</w:t>
            </w:r>
          </w:p>
        </w:tc>
        <w:tc>
          <w:tcPr>
            <w:tcW w:w="794" w:type="dxa"/>
          </w:tcPr>
          <w:p w:rsidR="00455A1D" w:rsidRDefault="00000000">
            <w:pPr>
              <w:keepNext/>
              <w:jc w:val="center"/>
            </w:pPr>
            <w:r>
              <w:rPr>
                <w:rFonts w:ascii="Times New Roman" w:hAnsi="Times New Roman" w:cs="Times New Roman"/>
                <w:color w:val="FF0000"/>
                <w:sz w:val="20"/>
                <w:szCs w:val="20"/>
              </w:rPr>
              <w:t>0.782</w:t>
            </w:r>
          </w:p>
        </w:tc>
      </w:tr>
      <w:tr w:rsidR="00455A1D">
        <w:trPr>
          <w:cantSplit/>
          <w:jc w:val="center"/>
        </w:trPr>
        <w:tc>
          <w:tcPr>
            <w:tcW w:w="2041" w:type="dxa"/>
          </w:tcPr>
          <w:p w:rsidR="00455A1D" w:rsidRDefault="00000000">
            <w:pPr>
              <w:keepNext/>
            </w:pPr>
            <w:r>
              <w:rPr>
                <w:rFonts w:ascii="Times New Roman" w:hAnsi="Times New Roman" w:cs="Times New Roman"/>
                <w:color w:val="FF0000"/>
                <w:sz w:val="20"/>
                <w:szCs w:val="20"/>
              </w:rPr>
              <w:t xml:space="preserve">ln RT N+1: </w:t>
            </w:r>
            <w:r>
              <w:rPr>
                <w:rFonts w:ascii="Times New Roman" w:hAnsi="Times New Roman" w:cs="Times New Roman"/>
                <w:i/>
                <w:color w:val="FF0000"/>
                <w:sz w:val="20"/>
                <w:szCs w:val="20"/>
              </w:rPr>
              <w:t>C</w:t>
            </w:r>
          </w:p>
        </w:tc>
        <w:tc>
          <w:tcPr>
            <w:tcW w:w="794" w:type="dxa"/>
          </w:tcPr>
          <w:p w:rsidR="00455A1D" w:rsidRDefault="00000000">
            <w:pPr>
              <w:keepNext/>
              <w:jc w:val="center"/>
            </w:pPr>
            <w:r>
              <w:rPr>
                <w:rFonts w:ascii="Times New Roman" w:hAnsi="Times New Roman" w:cs="Times New Roman"/>
                <w:sz w:val="20"/>
                <w:szCs w:val="20"/>
              </w:rPr>
              <w:t>0.004</w:t>
            </w:r>
          </w:p>
        </w:tc>
        <w:tc>
          <w:tcPr>
            <w:tcW w:w="794" w:type="dxa"/>
          </w:tcPr>
          <w:p w:rsidR="00455A1D" w:rsidRDefault="00000000">
            <w:pPr>
              <w:keepNext/>
              <w:jc w:val="center"/>
            </w:pPr>
            <w:r>
              <w:rPr>
                <w:rFonts w:ascii="Times New Roman" w:hAnsi="Times New Roman" w:cs="Times New Roman"/>
                <w:sz w:val="20"/>
                <w:szCs w:val="20"/>
              </w:rPr>
              <w:t>0.004</w:t>
            </w:r>
          </w:p>
        </w:tc>
        <w:tc>
          <w:tcPr>
            <w:tcW w:w="794" w:type="dxa"/>
          </w:tcPr>
          <w:p w:rsidR="00455A1D" w:rsidRDefault="00000000">
            <w:pPr>
              <w:keepNext/>
              <w:jc w:val="center"/>
            </w:pPr>
            <w:r>
              <w:rPr>
                <w:rFonts w:ascii="Times New Roman" w:hAnsi="Times New Roman" w:cs="Times New Roman"/>
                <w:color w:val="FF0000"/>
                <w:sz w:val="20"/>
                <w:szCs w:val="20"/>
              </w:rPr>
              <w:t>0.235</w:t>
            </w:r>
          </w:p>
        </w:tc>
      </w:tr>
      <w:tr w:rsidR="00455A1D">
        <w:trPr>
          <w:cantSplit/>
          <w:jc w:val="center"/>
        </w:trPr>
        <w:tc>
          <w:tcPr>
            <w:tcW w:w="2041" w:type="dxa"/>
          </w:tcPr>
          <w:p w:rsidR="00455A1D" w:rsidRDefault="00000000">
            <w:pPr>
              <w:keepNext/>
            </w:pPr>
            <w:r>
              <w:rPr>
                <w:rFonts w:ascii="Times New Roman" w:hAnsi="Times New Roman" w:cs="Times New Roman"/>
                <w:color w:val="FF0000"/>
                <w:sz w:val="20"/>
                <w:szCs w:val="20"/>
              </w:rPr>
              <w:t xml:space="preserve">Accuracy N+1: </w:t>
            </w:r>
            <w:r>
              <w:rPr>
                <w:rFonts w:ascii="Times New Roman" w:hAnsi="Times New Roman" w:cs="Times New Roman"/>
                <w:i/>
                <w:color w:val="FF0000"/>
                <w:sz w:val="20"/>
                <w:szCs w:val="20"/>
              </w:rPr>
              <w:t>S</w:t>
            </w:r>
          </w:p>
        </w:tc>
        <w:tc>
          <w:tcPr>
            <w:tcW w:w="794" w:type="dxa"/>
          </w:tcPr>
          <w:p w:rsidR="00455A1D" w:rsidRDefault="00000000">
            <w:pPr>
              <w:keepNext/>
              <w:jc w:val="center"/>
            </w:pPr>
            <w:r>
              <w:rPr>
                <w:rFonts w:ascii="Times New Roman" w:hAnsi="Times New Roman" w:cs="Times New Roman"/>
                <w:color w:val="FF0000"/>
                <w:sz w:val="20"/>
                <w:szCs w:val="20"/>
              </w:rPr>
              <w:t>0.040</w:t>
            </w:r>
          </w:p>
        </w:tc>
        <w:tc>
          <w:tcPr>
            <w:tcW w:w="794" w:type="dxa"/>
          </w:tcPr>
          <w:p w:rsidR="00455A1D" w:rsidRDefault="00000000">
            <w:pPr>
              <w:keepNext/>
              <w:jc w:val="center"/>
            </w:pPr>
            <w:r>
              <w:rPr>
                <w:rFonts w:ascii="Times New Roman" w:hAnsi="Times New Roman" w:cs="Times New Roman"/>
                <w:color w:val="FF0000"/>
                <w:sz w:val="20"/>
                <w:szCs w:val="20"/>
              </w:rPr>
              <w:t>0.032</w:t>
            </w:r>
          </w:p>
        </w:tc>
        <w:tc>
          <w:tcPr>
            <w:tcW w:w="794" w:type="dxa"/>
          </w:tcPr>
          <w:p w:rsidR="00455A1D" w:rsidRDefault="00000000">
            <w:pPr>
              <w:keepNext/>
              <w:jc w:val="center"/>
            </w:pPr>
            <w:r>
              <w:rPr>
                <w:rFonts w:ascii="Times New Roman" w:hAnsi="Times New Roman" w:cs="Times New Roman"/>
                <w:color w:val="FF0000"/>
                <w:sz w:val="20"/>
                <w:szCs w:val="20"/>
              </w:rPr>
              <w:t>0.233</w:t>
            </w:r>
          </w:p>
        </w:tc>
      </w:tr>
      <w:tr w:rsidR="00455A1D">
        <w:trPr>
          <w:cantSplit/>
          <w:jc w:val="center"/>
        </w:trPr>
        <w:tc>
          <w:tcPr>
            <w:tcW w:w="2041" w:type="dxa"/>
          </w:tcPr>
          <w:p w:rsidR="00455A1D" w:rsidRDefault="00000000">
            <w:r>
              <w:rPr>
                <w:rFonts w:ascii="Times New Roman" w:hAnsi="Times New Roman" w:cs="Times New Roman"/>
                <w:color w:val="FF0000"/>
                <w:sz w:val="20"/>
                <w:szCs w:val="20"/>
              </w:rPr>
              <w:t xml:space="preserve">Accuracy N+1: </w:t>
            </w:r>
            <w:r>
              <w:rPr>
                <w:rFonts w:ascii="Times New Roman" w:hAnsi="Times New Roman" w:cs="Times New Roman"/>
                <w:i/>
                <w:color w:val="FF0000"/>
                <w:sz w:val="20"/>
                <w:szCs w:val="20"/>
              </w:rPr>
              <w:t>C</w:t>
            </w:r>
          </w:p>
        </w:tc>
        <w:tc>
          <w:tcPr>
            <w:tcW w:w="794" w:type="dxa"/>
          </w:tcPr>
          <w:p w:rsidR="00455A1D" w:rsidRDefault="00000000">
            <w:pPr>
              <w:jc w:val="center"/>
            </w:pPr>
            <w:r>
              <w:rPr>
                <w:rFonts w:ascii="Times New Roman" w:hAnsi="Times New Roman" w:cs="Times New Roman"/>
                <w:color w:val="FF0000"/>
                <w:sz w:val="20"/>
                <w:szCs w:val="20"/>
              </w:rPr>
              <w:t>0.018</w:t>
            </w:r>
          </w:p>
        </w:tc>
        <w:tc>
          <w:tcPr>
            <w:tcW w:w="794" w:type="dxa"/>
          </w:tcPr>
          <w:p w:rsidR="00455A1D" w:rsidRDefault="00000000">
            <w:pPr>
              <w:jc w:val="center"/>
            </w:pPr>
            <w:r>
              <w:rPr>
                <w:rFonts w:ascii="Times New Roman" w:hAnsi="Times New Roman" w:cs="Times New Roman"/>
                <w:color w:val="FF0000"/>
                <w:sz w:val="20"/>
                <w:szCs w:val="20"/>
              </w:rPr>
              <w:t>0.030</w:t>
            </w:r>
          </w:p>
        </w:tc>
        <w:tc>
          <w:tcPr>
            <w:tcW w:w="794" w:type="dxa"/>
          </w:tcPr>
          <w:p w:rsidR="00455A1D" w:rsidRDefault="00000000">
            <w:pPr>
              <w:jc w:val="center"/>
            </w:pPr>
            <w:r>
              <w:rPr>
                <w:rFonts w:ascii="Times New Roman" w:hAnsi="Times New Roman" w:cs="Times New Roman"/>
                <w:color w:val="FF0000"/>
                <w:sz w:val="20"/>
                <w:szCs w:val="20"/>
              </w:rPr>
              <w:t>0.553</w:t>
            </w:r>
          </w:p>
        </w:tc>
      </w:tr>
    </w:tbl>
    <w:p w:rsidR="007425D9" w:rsidRPr="00BD59AA" w:rsidRDefault="00E93B37" w:rsidP="00BD59AA">
      <w:pPr>
        <w:pStyle w:val="NoSpacing"/>
        <w:spacing w:line="120" w:lineRule="exact"/>
        <w:ind w:firstLineChars="150" w:firstLine="330"/>
        <w:jc w:val="both"/>
        <w:rPr>
          <w:rFonts w:ascii="Times New Roman" w:hAnsi="Times New Roman" w:cs="Times New Roman"/>
        </w:rPr>
      </w:pPr>
      <w:r>
        <w:rPr>
          <w:rFonts w:ascii="Times New Roman" w:hAnsi="Times New Roman" w:cs="Times New Roman"/>
        </w:rPr>
        <w:t xml:space="preserve"> </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5.10 </w:t>
      </w:r>
      <w:r>
        <w:rPr>
          <w:b/>
          <w:color w:val="FF0000"/>
        </w:rPr>
        <w:t>Sensitivity and minimum detectable effects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The design could detect mean AUCs of about 0.525 for choice, 0.527 for accuracy, and 0.539 for confidence with 80% power (the 95th percentiles of the permutation nulls, 0.518, 0.519, and 0.528, are rejection thresholds, not power).</w:t>
      </w:r>
      <w:r>
        <w:rPr>
          <w:rFonts w:ascii="Times New Roman" w:hAnsi="Times New Roman" w:cs="Times New Roman"/>
        </w:rPr>
        <w:t xml:space="preserve"> </w:t>
      </w:r>
      <w:r>
        <w:rPr>
          <w:rFonts w:ascii="Times New Roman" w:hAnsi="Times New Roman" w:cs="Times New Roman"/>
          <w:color w:val="FF0000"/>
        </w:rPr>
        <w:t xml:space="preserve">For the calibration contrasts the pooled AUC at which the design had </w:t>
      </w:r>
      <w:r>
        <w:rPr>
          <w:rFonts w:ascii="Times New Roman" w:hAnsi="Times New Roman" w:cs="Times New Roman"/>
          <w:color w:val="FF0000"/>
        </w:rPr>
        <w:lastRenderedPageBreak/>
        <w:t>80% power was 0.557 for incorrect/high versus incorrect/low, 0.562 for incorrect/high versus correct/high, 0.547 for incorrect/low versus correct/low, and 0.528 for correct/high versus correct/low.</w:t>
      </w:r>
      <w:r>
        <w:rPr>
          <w:rFonts w:ascii="Times New Roman" w:hAnsi="Times New Roman" w:cs="Times New Roman"/>
        </w:rPr>
        <w:t xml:space="preserve"> </w:t>
      </w:r>
      <w:r>
        <w:rPr>
          <w:rFonts w:ascii="Times New Roman" w:hAnsi="Times New Roman" w:cs="Times New Roman"/>
          <w:color w:val="FF0000"/>
        </w:rPr>
        <w:t>The upper bound of the 95% participant-bootstrap interval was below the smallest effect of interest (AUC 0.55) for incorrect/high versus incorrect/low (0.528) and incorrect/low versus correct/low (0.543), so effects of that size are unlikely for these contrasts, whereas the incorrect/high versus correct/high interval ([0.496, 0.576]) does not exclude it.</w:t>
      </w:r>
      <w:r>
        <w:rPr>
          <w:rFonts w:ascii="Times New Roman" w:hAnsi="Times New Roman" w:cs="Times New Roman"/>
        </w:rPr>
        <w:t xml:space="preserve"> </w:t>
      </w:r>
      <w:r>
        <w:rPr>
          <w:rFonts w:ascii="Times New Roman" w:hAnsi="Times New Roman" w:cs="Times New Roman"/>
          <w:color w:val="FF0000"/>
        </w:rPr>
        <w:t>In the sequential models the bias-reduced standard error of the neural-state coefficient for choice repetition was 0.039, so effects larger than about 1.11 in odds ratio per standard deviation would have been detected with 80% power; the reported-confidence coefficient (0.143) is above the corresponding value for that predictor (1.15).</w:t>
      </w:r>
      <w:r>
        <w:rPr>
          <w:rFonts w:ascii="Times New Roman" w:hAnsi="Times New Roman" w:cs="Times New Roman"/>
        </w:rPr>
        <w:t xml:space="preserve"> </w:t>
      </w:r>
      <w:r>
        <w:rPr>
          <w:rFonts w:ascii="Times New Roman" w:hAnsi="Times New Roman" w:cs="Times New Roman"/>
          <w:color w:val="FF0000"/>
        </w:rPr>
        <w:t>The matched choice analysis has fewer trials and a wider null distribution; its non-significance should be read as absence of detected effect, not evidence of absence, and the sequential null concerns the weak, largely RT-related decoder score only.</w:t>
      </w:r>
      <w:r>
        <w:rPr>
          <w:rFonts w:ascii="Times New Roman" w:hAnsi="Times New Roman" w:cs="Times New Roman"/>
        </w:rPr>
        <w:t xml:space="preserve"> </w:t>
      </w:r>
      <w:r>
        <w:rPr>
          <w:rFonts w:ascii="Times New Roman" w:hAnsi="Times New Roman" w:cs="Times New Roman"/>
          <w:color w:val="FF0000"/>
        </w:rPr>
        <w:t xml:space="preserve">A stronger confidence read-out or an independent replication would be needed to test whether a neural confidence influence on later </w:t>
      </w:r>
      <w:proofErr w:type="spellStart"/>
      <w:r>
        <w:rPr>
          <w:rFonts w:ascii="Times New Roman" w:hAnsi="Times New Roman" w:cs="Times New Roman"/>
          <w:color w:val="FF0000"/>
        </w:rPr>
        <w:t>behavior</w:t>
      </w:r>
      <w:proofErr w:type="spellEnd"/>
      <w:r>
        <w:rPr>
          <w:rFonts w:ascii="Times New Roman" w:hAnsi="Times New Roman" w:cs="Times New Roman"/>
          <w:color w:val="FF0000"/>
        </w:rPr>
        <w:t xml:space="preserve"> exists at all.</w:t>
      </w:r>
      <w:r>
        <w:rPr>
          <w:rFonts w:ascii="Times New Roman" w:hAnsi="Times New Roman" w:cs="Times New Roman"/>
        </w:rPr>
        <w:t xml:space="preserve"> </w:t>
      </w:r>
      <w:r>
        <w:rPr>
          <w:rFonts w:ascii="Times New Roman" w:hAnsi="Times New Roman" w:cs="Times New Roman"/>
          <w:color w:val="FF0000"/>
        </w:rPr>
        <w:t>Supplementary Table S11 lists all minimum detectable effects.</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Discussion</w:t>
      </w:r>
    </w:p>
    <w:p w:rsidR="00E425B2" w:rsidRPr="00B638BB" w:rsidRDefault="00E425B2" w:rsidP="00117EEB">
      <w:pPr>
        <w:pStyle w:val="ListParagraph"/>
        <w:keepNext/>
        <w:spacing w:before="100" w:after="40" w:line="240" w:lineRule="auto"/>
        <w:ind w:left="0"/>
        <w:contextualSpacing w:val="0"/>
        <w:rPr>
          <w:b/>
          <w:color w:val="auto"/>
        </w:rPr>
      </w:pPr>
      <w:r>
        <w:rPr>
          <w:b/>
        </w:rPr>
        <w:t>6.1 What the pre-response signal contains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Pre-response EEG carried small but reliable information about choice, accuracy, and confidence (mean AUC 0.527 to 0.540).</w:t>
      </w:r>
      <w:r>
        <w:rPr>
          <w:rFonts w:ascii="Times New Roman" w:hAnsi="Times New Roman" w:cs="Times New Roman"/>
        </w:rPr>
        <w:t xml:space="preserve"> </w:t>
      </w:r>
      <w:r>
        <w:rPr>
          <w:rFonts w:ascii="Times New Roman" w:hAnsi="Times New Roman" w:cs="Times New Roman"/>
          <w:color w:val="FF0000"/>
        </w:rPr>
        <w:t>The accuracy and confidence effects are largely response-time information: flexible RT control removed them, RT alone predicted them better than the EEG, and adding EEG did not improve prediction.</w:t>
      </w:r>
      <w:r>
        <w:rPr>
          <w:rFonts w:ascii="Times New Roman" w:hAnsi="Times New Roman" w:cs="Times New Roman"/>
        </w:rPr>
        <w:t xml:space="preserve"> </w:t>
      </w:r>
      <w:r>
        <w:rPr>
          <w:rFonts w:ascii="Times New Roman" w:hAnsi="Times New Roman" w:cs="Times New Roman"/>
          <w:color w:val="FF0000"/>
        </w:rPr>
        <w:t>The choice effect survived RT control but not matching on RT and stimulus direction, and its scalp pattern was not the classical lateralized motor topography, so it should be called weak discriminative information in this task and not a choice-specific representation.</w:t>
      </w:r>
      <w:r>
        <w:rPr>
          <w:rFonts w:ascii="Times New Roman" w:hAnsi="Times New Roman" w:cs="Times New Roman"/>
        </w:rPr>
        <w:t xml:space="preserve"> </w:t>
      </w:r>
      <w:r>
        <w:rPr>
          <w:rFonts w:ascii="Times New Roman" w:hAnsi="Times New Roman" w:cs="Times New Roman"/>
          <w:color w:val="FF0000"/>
        </w:rPr>
        <w:t>The time-resolved analysis did not validate the physiological rationale of the buffer.</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6.2 </w:t>
      </w:r>
      <w:r>
        <w:rPr>
          <w:b/>
          <w:color w:val="FF0000"/>
        </w:rPr>
        <w:t>Response-time adjustment is a modelling choice</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Removing an RT association is not a causal test, because RT can share the decision-generating process with the neural features and </w:t>
      </w:r>
      <w:proofErr w:type="spellStart"/>
      <w:r>
        <w:rPr>
          <w:rFonts w:ascii="Times New Roman" w:hAnsi="Times New Roman" w:cs="Times New Roman"/>
          <w:color w:val="FF0000"/>
        </w:rPr>
        <w:t>residualization</w:t>
      </w:r>
      <w:proofErr w:type="spellEnd"/>
      <w:r>
        <w:rPr>
          <w:rFonts w:ascii="Times New Roman" w:hAnsi="Times New Roman" w:cs="Times New Roman"/>
          <w:color w:val="FF0000"/>
        </w:rPr>
        <w:t xml:space="preserve"> can remove meaningful information.</w:t>
      </w:r>
      <w:r>
        <w:rPr>
          <w:rFonts w:ascii="Times New Roman" w:hAnsi="Times New Roman" w:cs="Times New Roman"/>
        </w:rPr>
        <w:t xml:space="preserve"> </w:t>
      </w:r>
      <w:r>
        <w:rPr>
          <w:rFonts w:ascii="Times New Roman" w:hAnsi="Times New Roman" w:cs="Times New Roman"/>
          <w:color w:val="FF0000"/>
        </w:rPr>
        <w:t xml:space="preserve">The evidence depends on the adjustment: linear and spline </w:t>
      </w:r>
      <w:proofErr w:type="spellStart"/>
      <w:r>
        <w:rPr>
          <w:rFonts w:ascii="Times New Roman" w:hAnsi="Times New Roman" w:cs="Times New Roman"/>
          <w:color w:val="FF0000"/>
        </w:rPr>
        <w:t>residualization</w:t>
      </w:r>
      <w:proofErr w:type="spellEnd"/>
      <w:r>
        <w:rPr>
          <w:rFonts w:ascii="Times New Roman" w:hAnsi="Times New Roman" w:cs="Times New Roman"/>
          <w:color w:val="FF0000"/>
        </w:rPr>
        <w:t xml:space="preserve"> and incremental tests agree, terciles leave a borderline accuracy effect (p = 0.106 by </w:t>
      </w:r>
      <w:r>
        <w:rPr>
          <w:rFonts w:ascii="Times New Roman" w:hAnsi="Times New Roman" w:cs="Times New Roman"/>
          <w:color w:val="FF0000"/>
        </w:rPr>
        <w:t>permutation) because they keep within-bin RT variation, and matching reduces the trial number and power.</w:t>
      </w:r>
      <w:r>
        <w:rPr>
          <w:rFonts w:ascii="Times New Roman" w:hAnsi="Times New Roman" w:cs="Times New Roman"/>
        </w:rPr>
        <w:t xml:space="preserve"> </w:t>
      </w:r>
      <w:r>
        <w:rPr>
          <w:rFonts w:ascii="Times New Roman" w:hAnsi="Times New Roman" w:cs="Times New Roman"/>
          <w:color w:val="FF0000"/>
        </w:rPr>
        <w:t>A stronger conclusion would need a mechanistic model or an independent confidence readout.</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6.3 </w:t>
      </w:r>
      <w:r>
        <w:rPr>
          <w:b/>
          <w:color w:val="FF0000"/>
        </w:rPr>
        <w:t>Retrospective decoding is not online prediction</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The window ends 152 to 155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before the response, so its endpoint cannot be located prospectively, and the normalization needs a batch of the new participant's trials.</w:t>
      </w:r>
      <w:r>
        <w:rPr>
          <w:rFonts w:ascii="Times New Roman" w:hAnsi="Times New Roman" w:cs="Times New Roman"/>
        </w:rPr>
        <w:t xml:space="preserve"> </w:t>
      </w:r>
      <w:r>
        <w:rPr>
          <w:rFonts w:ascii="Times New Roman" w:hAnsi="Times New Roman" w:cs="Times New Roman"/>
          <w:color w:val="FF0000"/>
        </w:rPr>
        <w:t>In a stimulus-locked, causally available evaluation the effects did not reappear, with one of 48 combinations surviving correction.</w:t>
      </w:r>
      <w:r>
        <w:rPr>
          <w:rFonts w:ascii="Times New Roman" w:hAnsi="Times New Roman" w:cs="Times New Roman"/>
        </w:rPr>
        <w:t xml:space="preserve"> </w:t>
      </w:r>
      <w:r>
        <w:rPr>
          <w:rFonts w:ascii="Times New Roman" w:hAnsi="Times New Roman" w:cs="Times New Roman"/>
          <w:color w:val="FF0000"/>
        </w:rPr>
        <w:t>The AUCs of about 0.53 to 0.54 are therefore not evidence of deployable advance prediction, which would also need to account for processing latency and calibration data.</w:t>
      </w:r>
    </w:p>
    <w:p w:rsidR="00E425B2" w:rsidRPr="00B638BB" w:rsidRDefault="00E425B2" w:rsidP="00117EEB">
      <w:pPr>
        <w:pStyle w:val="ListParagraph"/>
        <w:keepNext/>
        <w:spacing w:before="100" w:after="40" w:line="240" w:lineRule="auto"/>
        <w:ind w:left="0"/>
        <w:contextualSpacing w:val="0"/>
        <w:rPr>
          <w:b/>
          <w:color w:val="auto"/>
        </w:rPr>
      </w:pPr>
      <w:r>
        <w:rPr>
          <w:b/>
        </w:rPr>
        <w:t xml:space="preserve">6.4 </w:t>
      </w:r>
      <w:r>
        <w:rPr>
          <w:b/>
          <w:color w:val="FF0000"/>
        </w:rPr>
        <w:t>Calibration, sequential effects, and scope</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We found no evidence that high-confidence errors are </w:t>
      </w:r>
      <w:proofErr w:type="spellStart"/>
      <w:r>
        <w:rPr>
          <w:rFonts w:ascii="Times New Roman" w:hAnsi="Times New Roman" w:cs="Times New Roman"/>
          <w:color w:val="FF0000"/>
        </w:rPr>
        <w:t>neurally</w:t>
      </w:r>
      <w:proofErr w:type="spellEnd"/>
      <w:r>
        <w:rPr>
          <w:rFonts w:ascii="Times New Roman" w:hAnsi="Times New Roman" w:cs="Times New Roman"/>
          <w:color w:val="FF0000"/>
        </w:rPr>
        <w:t xml:space="preserve"> distinguishable from low-confidence errors, and the intervals exclude an AUC of 0.55 for two of the contrasts but not for incorrect/high against correct/high.</w:t>
      </w:r>
      <w:r>
        <w:rPr>
          <w:rFonts w:ascii="Times New Roman" w:hAnsi="Times New Roman" w:cs="Times New Roman"/>
        </w:rPr>
        <w:t xml:space="preserve"> </w:t>
      </w:r>
      <w:r>
        <w:rPr>
          <w:rFonts w:ascii="Times New Roman" w:hAnsi="Times New Roman" w:cs="Times New Roman"/>
          <w:color w:val="FF0000"/>
        </w:rPr>
        <w:t xml:space="preserve">The decoded confidence state did not predict next-trial </w:t>
      </w:r>
      <w:proofErr w:type="spellStart"/>
      <w:r>
        <w:rPr>
          <w:rFonts w:ascii="Times New Roman" w:hAnsi="Times New Roman" w:cs="Times New Roman"/>
          <w:color w:val="FF0000"/>
        </w:rPr>
        <w:t>behavior</w:t>
      </w:r>
      <w:proofErr w:type="spellEnd"/>
      <w:r>
        <w:rPr>
          <w:rFonts w:ascii="Times New Roman" w:hAnsi="Times New Roman" w:cs="Times New Roman"/>
          <w:color w:val="FF0000"/>
        </w:rPr>
        <w:t>, whereas reported confidence predicted choice repetition.</w:t>
      </w:r>
      <w:r>
        <w:rPr>
          <w:rFonts w:ascii="Times New Roman" w:hAnsi="Times New Roman" w:cs="Times New Roman"/>
        </w:rPr>
        <w:t xml:space="preserve"> </w:t>
      </w:r>
      <w:r>
        <w:rPr>
          <w:rFonts w:ascii="Times New Roman" w:hAnsi="Times New Roman" w:cs="Times New Roman"/>
          <w:color w:val="FF0000"/>
        </w:rPr>
        <w:t xml:space="preserve">This null concerns a weak, largely RT-related score and does not test whether a neural confidence influence on later </w:t>
      </w:r>
      <w:proofErr w:type="spellStart"/>
      <w:r>
        <w:rPr>
          <w:rFonts w:ascii="Times New Roman" w:hAnsi="Times New Roman" w:cs="Times New Roman"/>
          <w:color w:val="FF0000"/>
        </w:rPr>
        <w:t>behavior</w:t>
      </w:r>
      <w:proofErr w:type="spellEnd"/>
      <w:r>
        <w:rPr>
          <w:rFonts w:ascii="Times New Roman" w:hAnsi="Times New Roman" w:cs="Times New Roman"/>
          <w:color w:val="FF0000"/>
        </w:rPr>
        <w:t xml:space="preserve"> exists.</w:t>
      </w:r>
      <w:r>
        <w:rPr>
          <w:rFonts w:ascii="Times New Roman" w:hAnsi="Times New Roman" w:cs="Times New Roman"/>
        </w:rPr>
        <w:t xml:space="preserve"> </w:t>
      </w:r>
      <w:r>
        <w:rPr>
          <w:rFonts w:ascii="Times New Roman" w:hAnsi="Times New Roman" w:cs="Times New Roman"/>
          <w:color w:val="FF0000"/>
        </w:rPr>
        <w:t>The results concern slower trials of scanner EEG (17.4% of trials were excluded, retention was very uneven, and the confidence proxy is coarse), and should not be extended to fast decisions, ordinary EEG outside the scanner, or individual overconfidence detection.</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color w:val="FF0000"/>
        </w:rPr>
        <w:t>Limitations</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All relationships are predictive and correlational.</w:t>
      </w:r>
      <w:r>
        <w:rPr>
          <w:rFonts w:ascii="Times New Roman" w:hAnsi="Times New Roman" w:cs="Times New Roman"/>
        </w:rPr>
        <w:t xml:space="preserve"> </w:t>
      </w:r>
      <w:r>
        <w:rPr>
          <w:rFonts w:ascii="Times New Roman" w:hAnsi="Times New Roman" w:cs="Times New Roman"/>
          <w:color w:val="FF0000"/>
        </w:rPr>
        <w:t>The temporal isolation from response-related activity is not established for the dataset's own band-pass, and the causal re-extraction covers 9 of 24 participants.</w:t>
      </w:r>
      <w:r>
        <w:rPr>
          <w:rFonts w:ascii="Times New Roman" w:hAnsi="Times New Roman" w:cs="Times New Roman"/>
        </w:rPr>
        <w:t xml:space="preserve"> </w:t>
      </w:r>
      <w:r>
        <w:rPr>
          <w:rFonts w:ascii="Times New Roman" w:hAnsi="Times New Roman" w:cs="Times New Roman"/>
          <w:color w:val="FF0000"/>
        </w:rPr>
        <w:t>The window rule selected slower trials, the confidence proxy is a coarse split of a 9-point rating, the grid and the time-resolved analysis contain many comparisons whose extreme cells are optimistic, and the data come from one task with 24 participants.</w:t>
      </w:r>
      <w:r>
        <w:rPr>
          <w:rFonts w:ascii="Times New Roman" w:hAnsi="Times New Roman" w:cs="Times New Roman"/>
        </w:rPr>
        <w:t xml:space="preserve"> </w:t>
      </w:r>
      <w:r>
        <w:rPr>
          <w:rFonts w:ascii="Times New Roman" w:hAnsi="Times New Roman" w:cs="Times New Roman"/>
          <w:color w:val="FF0000"/>
        </w:rPr>
        <w:t>The analysis plan was internal and not preregistered.</w:t>
      </w:r>
    </w:p>
    <w:p w:rsidR="001E1883" w:rsidRPr="00E93B37" w:rsidRDefault="00D41248" w:rsidP="00CE1491">
      <w:pPr>
        <w:pStyle w:val="ListParagraph"/>
        <w:keepNext/>
        <w:numPr>
          <w:ilvl w:val="0"/>
          <w:numId w:val="7"/>
        </w:numPr>
        <w:autoSpaceDE w:val="0"/>
        <w:autoSpaceDN w:val="0"/>
        <w:adjustRightInd w:val="0"/>
        <w:spacing w:before="160" w:after="60" w:line="240" w:lineRule="auto"/>
        <w:ind w:left="360"/>
        <w:contextualSpacing w:val="0"/>
        <w:jc w:val="both"/>
        <w:rPr>
          <w:b/>
          <w:color w:val="auto"/>
        </w:rPr>
      </w:pPr>
      <w:r>
        <w:rPr>
          <w:b/>
        </w:rPr>
        <w:t>Conclusion and Future Work</w:t>
      </w:r>
    </w:p>
    <w:p w:rsidR="007425D9" w:rsidRPr="00BD59AA" w:rsidRDefault="00E93B37" w:rsidP="00BD59AA">
      <w:pPr>
        <w:pStyle w:val="NoSpacing"/>
        <w:ind w:firstLineChars="150" w:firstLine="330"/>
        <w:jc w:val="both"/>
        <w:rPr>
          <w:rFonts w:ascii="Times New Roman" w:hAnsi="Times New Roman" w:cs="Times New Roman"/>
        </w:rPr>
      </w:pPr>
      <w:r>
        <w:rPr>
          <w:rFonts w:ascii="Times New Roman" w:hAnsi="Times New Roman" w:cs="Times New Roman"/>
          <w:color w:val="FF0000"/>
        </w:rPr>
        <w:t xml:space="preserve">In 24 participants, EEG from a window of 600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that ended about 150 </w:t>
      </w:r>
      <w:proofErr w:type="spellStart"/>
      <w:r>
        <w:rPr>
          <w:rFonts w:ascii="Times New Roman" w:hAnsi="Times New Roman" w:cs="Times New Roman"/>
          <w:color w:val="FF0000"/>
        </w:rPr>
        <w:t>ms</w:t>
      </w:r>
      <w:proofErr w:type="spellEnd"/>
      <w:r>
        <w:rPr>
          <w:rFonts w:ascii="Times New Roman" w:hAnsi="Times New Roman" w:cs="Times New Roman"/>
          <w:color w:val="FF0000"/>
        </w:rPr>
        <w:t xml:space="preserve"> before the response (about −755 to −152 </w:t>
      </w:r>
      <w:proofErr w:type="spellStart"/>
      <w:r>
        <w:rPr>
          <w:rFonts w:ascii="Times New Roman" w:hAnsi="Times New Roman" w:cs="Times New Roman"/>
          <w:color w:val="FF0000"/>
        </w:rPr>
        <w:t>ms</w:t>
      </w:r>
      <w:proofErr w:type="spellEnd"/>
      <w:r>
        <w:rPr>
          <w:rFonts w:ascii="Times New Roman" w:hAnsi="Times New Roman" w:cs="Times New Roman"/>
          <w:color w:val="FF0000"/>
        </w:rPr>
        <w:t>) carried weak information about choice, accuracy, and confidence (mean AUC 0.527, 0.535, 0.540).</w:t>
      </w:r>
      <w:r>
        <w:rPr>
          <w:rFonts w:ascii="Times New Roman" w:hAnsi="Times New Roman" w:cs="Times New Roman"/>
        </w:rPr>
        <w:t xml:space="preserve"> </w:t>
      </w:r>
      <w:r>
        <w:rPr>
          <w:rFonts w:ascii="Times New Roman" w:hAnsi="Times New Roman" w:cs="Times New Roman"/>
          <w:color w:val="FF0000"/>
        </w:rPr>
        <w:t xml:space="preserve">Accuracy and confidence </w:t>
      </w:r>
      <w:r>
        <w:rPr>
          <w:rFonts w:ascii="Times New Roman" w:hAnsi="Times New Roman" w:cs="Times New Roman"/>
          <w:color w:val="FF0000"/>
        </w:rPr>
        <w:lastRenderedPageBreak/>
        <w:t>information did not survive flexible response-time control, and EEG did not add to response time.</w:t>
      </w:r>
      <w:r>
        <w:rPr>
          <w:rFonts w:ascii="Times New Roman" w:hAnsi="Times New Roman" w:cs="Times New Roman"/>
        </w:rPr>
        <w:t xml:space="preserve"> </w:t>
      </w:r>
      <w:r>
        <w:rPr>
          <w:rFonts w:ascii="Times New Roman" w:hAnsi="Times New Roman" w:cs="Times New Roman"/>
          <w:color w:val="FF0000"/>
        </w:rPr>
        <w:t>The choice effect survived response-time control but not joint matching on response time and stimulus direction.</w:t>
      </w:r>
      <w:r>
        <w:rPr>
          <w:rFonts w:ascii="Times New Roman" w:hAnsi="Times New Roman" w:cs="Times New Roman"/>
        </w:rPr>
        <w:t xml:space="preserve"> </w:t>
      </w:r>
      <w:r>
        <w:rPr>
          <w:rFonts w:ascii="Times New Roman" w:hAnsi="Times New Roman" w:cs="Times New Roman"/>
          <w:color w:val="FF0000"/>
        </w:rPr>
        <w:t xml:space="preserve">High-confidence errors were not separable from low-confidence errors, and the decoded confidence state did not predict next-trial </w:t>
      </w:r>
      <w:proofErr w:type="spellStart"/>
      <w:r>
        <w:rPr>
          <w:rFonts w:ascii="Times New Roman" w:hAnsi="Times New Roman" w:cs="Times New Roman"/>
          <w:color w:val="FF0000"/>
        </w:rPr>
        <w:t>behavior</w:t>
      </w:r>
      <w:proofErr w:type="spellEnd"/>
      <w:r>
        <w:rPr>
          <w:rFonts w:ascii="Times New Roman" w:hAnsi="Times New Roman" w:cs="Times New Roman"/>
          <w:color w:val="FF0000"/>
        </w:rPr>
        <w:t>.</w:t>
      </w:r>
      <w:r>
        <w:rPr>
          <w:rFonts w:ascii="Times New Roman" w:hAnsi="Times New Roman" w:cs="Times New Roman"/>
        </w:rPr>
        <w:t xml:space="preserve"> </w:t>
      </w:r>
      <w:r>
        <w:rPr>
          <w:rFonts w:ascii="Times New Roman" w:hAnsi="Times New Roman" w:cs="Times New Roman"/>
          <w:color w:val="FF0000"/>
        </w:rPr>
        <w:t>The study supports weak, retrospective information in slower trials and not online prediction.</w:t>
      </w:r>
      <w:r>
        <w:rPr>
          <w:rFonts w:ascii="Times New Roman" w:hAnsi="Times New Roman" w:cs="Times New Roman"/>
        </w:rPr>
        <w:t xml:space="preserve"> </w:t>
      </w:r>
      <w:r>
        <w:rPr>
          <w:rFonts w:ascii="Times New Roman" w:hAnsi="Times New Roman" w:cs="Times New Roman"/>
          <w:color w:val="FF0000"/>
        </w:rPr>
        <w:t>Future work should split the dataset's band-pass into inside-window and later parts, use raw recordings, add a stronger confidence readout, and replicate in an independent sample.</w:t>
      </w:r>
    </w:p>
    <w:p w:rsidR="00AC7CBD" w:rsidRPr="005D422F" w:rsidRDefault="00A62FD7" w:rsidP="00AC7CBD">
      <w:pPr>
        <w:pStyle w:val="ChapterTitle"/>
        <w:adjustRightInd w:val="0"/>
        <w:snapToGrid w:val="0"/>
        <w:spacing w:beforeLines="100" w:before="240" w:afterLines="50" w:after="120"/>
        <w:ind w:left="286" w:hanging="286"/>
        <w:outlineLvl w:val="0"/>
      </w:pPr>
      <w:r>
        <w:rPr>
          <w:color w:val="FF0000"/>
        </w:rPr>
        <w:t>Conflicts of Interest</w:t>
      </w:r>
    </w:p>
    <w:p w:rsidR="00AC7CBD" w:rsidRPr="001E179E" w:rsidRDefault="0075338F" w:rsidP="006A57AE">
      <w:pPr>
        <w:pStyle w:val="TextBody"/>
        <w:adjustRightInd w:val="0"/>
        <w:snapToGrid w:val="0"/>
        <w:ind w:firstLine="0"/>
        <w:rPr>
          <w:sz w:val="22"/>
          <w:szCs w:val="22"/>
        </w:rPr>
      </w:pPr>
      <w:r>
        <w:rPr>
          <w:rFonts w:eastAsia="SimSun"/>
          <w:color w:val="FF0000"/>
          <w:sz w:val="22"/>
          <w:szCs w:val="22"/>
          <w:lang w:eastAsia="zh-CN"/>
        </w:rPr>
        <w:t>The authors declare no conflict of interest.</w:t>
      </w:r>
    </w:p>
    <w:p w:rsidR="00AC7CBD" w:rsidRPr="005D422F" w:rsidRDefault="00A62FD7" w:rsidP="00AC7CBD">
      <w:pPr>
        <w:pStyle w:val="ChapterTitle"/>
        <w:adjustRightInd w:val="0"/>
        <w:snapToGrid w:val="0"/>
        <w:spacing w:beforeLines="100" w:before="240" w:afterLines="50" w:after="120"/>
        <w:ind w:left="286" w:hanging="286"/>
        <w:outlineLvl w:val="0"/>
      </w:pPr>
      <w:r>
        <w:rPr>
          <w:color w:val="FF0000"/>
        </w:rPr>
        <w:t>Author Contributions</w:t>
      </w:r>
    </w:p>
    <w:p w:rsidR="00AC7CBD" w:rsidRPr="001E179E" w:rsidRDefault="00DA4E84" w:rsidP="00E825C0">
      <w:pPr>
        <w:pStyle w:val="TextBody"/>
        <w:adjustRightInd w:val="0"/>
        <w:snapToGrid w:val="0"/>
        <w:ind w:firstLine="286"/>
        <w:rPr>
          <w:sz w:val="22"/>
          <w:szCs w:val="22"/>
        </w:rPr>
      </w:pPr>
      <w:r w:rsidRPr="00DA4E84">
        <w:rPr>
          <w:rFonts w:eastAsia="SimSun"/>
          <w:color w:val="FF0000"/>
          <w:sz w:val="22"/>
          <w:szCs w:val="22"/>
          <w:lang w:val="en-IN" w:eastAsia="zh-CN"/>
        </w:rPr>
        <w:t>Conceptualization, A.P. and S.S.; methodology, A.P. and P.E.; software, P.E. and M.K.; validation, M.K. and P.D.; formal analysis, P.D. and S.S.; investigation, A.P. and M.K.; resources, P.E. and S.S.; data curation, P.E. and P.D.; writing—original draft preparation, A.P., P.E., M.K., P.D. and S.S.; writing—review and editing, A.P., P.E., M.K., P.D. and S.S.; visualization, M.K. and P.D.; supervision, S.S.; project administration, A.P. All authors have read and agreed to the published version of the manuscript.</w:t>
      </w:r>
    </w:p>
    <w:p w:rsidR="00AC7CBD" w:rsidRPr="005D422F" w:rsidRDefault="00A62FD7" w:rsidP="00AC7CBD">
      <w:pPr>
        <w:pStyle w:val="ChapterTitle"/>
        <w:adjustRightInd w:val="0"/>
        <w:snapToGrid w:val="0"/>
        <w:spacing w:beforeLines="100" w:before="240" w:afterLines="50" w:after="120"/>
        <w:ind w:left="286" w:hanging="286"/>
        <w:outlineLvl w:val="0"/>
      </w:pPr>
      <w:r>
        <w:rPr>
          <w:color w:val="FF0000"/>
        </w:rPr>
        <w:t>Data and Code Availability</w:t>
      </w:r>
    </w:p>
    <w:p w:rsidR="00AC7CBD" w:rsidRPr="001E179E" w:rsidRDefault="0075338F" w:rsidP="007E7265">
      <w:pPr>
        <w:pStyle w:val="TextBody"/>
        <w:adjustRightInd w:val="0"/>
        <w:snapToGrid w:val="0"/>
        <w:ind w:firstLineChars="150" w:firstLine="330"/>
        <w:rPr>
          <w:sz w:val="22"/>
          <w:szCs w:val="22"/>
        </w:rPr>
      </w:pPr>
      <w:r>
        <w:rPr>
          <w:rFonts w:eastAsia="SimSun"/>
          <w:color w:val="FF0000"/>
          <w:sz w:val="22"/>
          <w:szCs w:val="22"/>
          <w:lang w:eastAsia="zh-CN"/>
        </w:rPr>
        <w:t xml:space="preserve">The EEG-fMRI data are publicly available at </w:t>
      </w:r>
      <w:proofErr w:type="spellStart"/>
      <w:r>
        <w:rPr>
          <w:rFonts w:eastAsia="SimSun"/>
          <w:color w:val="FF0000"/>
          <w:sz w:val="22"/>
          <w:szCs w:val="22"/>
          <w:lang w:eastAsia="zh-CN"/>
        </w:rPr>
        <w:t>OpenNeuro</w:t>
      </w:r>
      <w:proofErr w:type="spellEnd"/>
      <w:r>
        <w:rPr>
          <w:rFonts w:eastAsia="SimSun"/>
          <w:color w:val="FF0000"/>
          <w:sz w:val="22"/>
          <w:szCs w:val="22"/>
          <w:lang w:eastAsia="zh-CN"/>
        </w:rPr>
        <w:t xml:space="preserve"> (ds002739, DOI 10.18112/openneuro.ds002739.v1.0.0). This study analyzed these de-identified data and collected no new data. The analysis code, the analysis plan and amendments with file times, the environment, the channel mask, retained-trial and adjacent-pair indices, normalization and RT-regression settings, decoder configurations and seeds, participant-level predictions, machine-readable permutation statistics, and the scripts that generate every table and figure from one result file are provided as a versioned reproducibility package (release R1, with a SHA-256 manifest). [AUTHORS TO INSERT the public repository address before submission, for example: The implementation code is publicly available at: (GitHub URL). The editor encourages a public release.</w:t>
      </w:r>
      <w:r w:rsidR="00D24F4D">
        <w:rPr>
          <w:rFonts w:eastAsia="SimSun"/>
          <w:color w:val="FF0000"/>
          <w:sz w:val="22"/>
          <w:szCs w:val="22"/>
          <w:lang w:eastAsia="zh-CN"/>
        </w:rPr>
        <w:t xml:space="preserve"> The institute doesn’t require</w:t>
      </w:r>
      <w:r>
        <w:rPr>
          <w:rFonts w:eastAsia="SimSun"/>
          <w:color w:val="FF0000"/>
          <w:sz w:val="22"/>
          <w:szCs w:val="22"/>
          <w:lang w:eastAsia="zh-CN"/>
        </w:rPr>
        <w:t xml:space="preserve"> an ethics statement for secondary analysis of public, de-identified data.</w:t>
      </w:r>
    </w:p>
    <w:p w:rsidR="00AC7CBD" w:rsidRPr="005D422F" w:rsidRDefault="00A62FD7" w:rsidP="00AC7CBD">
      <w:pPr>
        <w:pStyle w:val="ChapterTitle"/>
        <w:adjustRightInd w:val="0"/>
        <w:snapToGrid w:val="0"/>
        <w:spacing w:beforeLines="100" w:before="240" w:afterLines="50" w:after="120"/>
        <w:ind w:left="286" w:hanging="286"/>
        <w:outlineLvl w:val="0"/>
      </w:pPr>
      <w:r>
        <w:rPr>
          <w:color w:val="FF0000"/>
        </w:rPr>
        <w:t>Acknowledgments</w:t>
      </w:r>
    </w:p>
    <w:p w:rsidR="00AC7CBD" w:rsidRPr="001E179E" w:rsidRDefault="0075338F" w:rsidP="007E7265">
      <w:pPr>
        <w:pStyle w:val="TextBody"/>
        <w:adjustRightInd w:val="0"/>
        <w:snapToGrid w:val="0"/>
        <w:ind w:firstLineChars="150" w:firstLine="330"/>
        <w:rPr>
          <w:sz w:val="22"/>
          <w:szCs w:val="22"/>
        </w:rPr>
      </w:pPr>
      <w:r>
        <w:rPr>
          <w:rFonts w:eastAsia="SimSun"/>
          <w:color w:val="FF0000"/>
          <w:sz w:val="22"/>
          <w:szCs w:val="22"/>
          <w:lang w:eastAsia="zh-CN"/>
        </w:rPr>
        <w:t xml:space="preserve">The EEG-fMRI data were collected and shared by S. </w:t>
      </w:r>
      <w:proofErr w:type="spellStart"/>
      <w:r>
        <w:rPr>
          <w:rFonts w:eastAsia="SimSun"/>
          <w:color w:val="FF0000"/>
          <w:sz w:val="22"/>
          <w:szCs w:val="22"/>
          <w:lang w:eastAsia="zh-CN"/>
        </w:rPr>
        <w:t>Gherman</w:t>
      </w:r>
      <w:proofErr w:type="spellEnd"/>
      <w:r>
        <w:rPr>
          <w:rFonts w:eastAsia="SimSun"/>
          <w:color w:val="FF0000"/>
          <w:sz w:val="22"/>
          <w:szCs w:val="22"/>
          <w:lang w:eastAsia="zh-CN"/>
        </w:rPr>
        <w:t xml:space="preserve"> and M. G. </w:t>
      </w:r>
      <w:proofErr w:type="spellStart"/>
      <w:r>
        <w:rPr>
          <w:rFonts w:eastAsia="SimSun"/>
          <w:color w:val="FF0000"/>
          <w:sz w:val="22"/>
          <w:szCs w:val="22"/>
          <w:lang w:eastAsia="zh-CN"/>
        </w:rPr>
        <w:t>Philiastides</w:t>
      </w:r>
      <w:proofErr w:type="spellEnd"/>
      <w:r>
        <w:rPr>
          <w:rFonts w:eastAsia="SimSun"/>
          <w:color w:val="FF0000"/>
          <w:sz w:val="22"/>
          <w:szCs w:val="22"/>
          <w:lang w:eastAsia="zh-CN"/>
        </w:rPr>
        <w:t xml:space="preserve"> (</w:t>
      </w:r>
      <w:proofErr w:type="spellStart"/>
      <w:r>
        <w:rPr>
          <w:rFonts w:eastAsia="SimSun"/>
          <w:color w:val="FF0000"/>
          <w:sz w:val="22"/>
          <w:szCs w:val="22"/>
          <w:lang w:eastAsia="zh-CN"/>
        </w:rPr>
        <w:t>OpenNeuro</w:t>
      </w:r>
      <w:proofErr w:type="spellEnd"/>
      <w:r>
        <w:rPr>
          <w:rFonts w:eastAsia="SimSun"/>
          <w:color w:val="FF0000"/>
          <w:sz w:val="22"/>
          <w:szCs w:val="22"/>
          <w:lang w:eastAsia="zh-CN"/>
        </w:rPr>
        <w:t xml:space="preserve"> ds002739, CC0).</w:t>
      </w:r>
      <w:r w:rsidR="00D01FD7">
        <w:rPr>
          <w:rFonts w:eastAsia="SimSun"/>
          <w:color w:val="FF0000"/>
          <w:sz w:val="22"/>
          <w:szCs w:val="22"/>
          <w:lang w:eastAsia="zh-CN"/>
        </w:rPr>
        <w:t xml:space="preserve"> T</w:t>
      </w:r>
      <w:r>
        <w:rPr>
          <w:rFonts w:eastAsia="SimSun"/>
          <w:color w:val="FF0000"/>
          <w:sz w:val="22"/>
          <w:szCs w:val="22"/>
          <w:lang w:eastAsia="zh-CN"/>
        </w:rPr>
        <w:t xml:space="preserve">he authors are responsible for reviewing and approving all content. </w:t>
      </w:r>
      <w:r w:rsidR="00D01FD7">
        <w:rPr>
          <w:rFonts w:eastAsia="SimSun"/>
          <w:color w:val="FF0000"/>
          <w:sz w:val="22"/>
          <w:szCs w:val="22"/>
          <w:lang w:eastAsia="zh-CN"/>
        </w:rPr>
        <w:t>There is no funding that is available for this research work.</w:t>
      </w:r>
    </w:p>
    <w:p w:rsidR="00AC7CBD" w:rsidRDefault="00AC7CBD" w:rsidP="00AC7CBD">
      <w:pPr>
        <w:pStyle w:val="ReferenceHeading"/>
        <w:adjustRightInd w:val="0"/>
        <w:snapToGrid w:val="0"/>
        <w:spacing w:beforeLines="100" w:before="240" w:afterLines="50" w:after="120"/>
        <w:ind w:left="286" w:hanging="286"/>
        <w:outlineLvl w:val="0"/>
        <w:rPr>
          <w:rFonts w:eastAsia="SimSun"/>
          <w:sz w:val="24"/>
          <w:szCs w:val="24"/>
          <w:lang w:eastAsia="zh-CN"/>
        </w:rPr>
      </w:pPr>
      <w:r>
        <w:rPr>
          <w:sz w:val="24"/>
          <w:szCs w:val="24"/>
        </w:rPr>
        <w:t>References</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w:t>
      </w:r>
      <w:proofErr w:type="spellStart"/>
      <w:r>
        <w:rPr>
          <w:sz w:val="22"/>
          <w:szCs w:val="22"/>
        </w:rPr>
        <w:t>Gherman</w:t>
      </w:r>
      <w:proofErr w:type="spellEnd"/>
      <w:r>
        <w:rPr>
          <w:sz w:val="22"/>
          <w:szCs w:val="22"/>
        </w:rPr>
        <w:t xml:space="preserve"> and M. G. </w:t>
      </w:r>
      <w:proofErr w:type="spellStart"/>
      <w:r>
        <w:rPr>
          <w:sz w:val="22"/>
          <w:szCs w:val="22"/>
        </w:rPr>
        <w:t>Philiastides</w:t>
      </w:r>
      <w:proofErr w:type="spellEnd"/>
      <w:r>
        <w:rPr>
          <w:sz w:val="22"/>
          <w:szCs w:val="22"/>
        </w:rPr>
        <w:t xml:space="preserve">, “Simultaneous EEG-fMRI - Confidence in perceptual decisions”, </w:t>
      </w:r>
      <w:proofErr w:type="spellStart"/>
      <w:r>
        <w:rPr>
          <w:i/>
          <w:sz w:val="22"/>
          <w:szCs w:val="22"/>
        </w:rPr>
        <w:t>OpenNeuro</w:t>
      </w:r>
      <w:proofErr w:type="spellEnd"/>
      <w:r>
        <w:rPr>
          <w:sz w:val="22"/>
          <w:szCs w:val="22"/>
        </w:rPr>
        <w:t>, ds002739, Version 1.0.0, DOI: 10.18112/openneuro.ds002739.v1.0.0, 2020.</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w:t>
      </w:r>
      <w:proofErr w:type="spellStart"/>
      <w:r>
        <w:rPr>
          <w:sz w:val="22"/>
          <w:szCs w:val="22"/>
        </w:rPr>
        <w:t>Gherman</w:t>
      </w:r>
      <w:proofErr w:type="spellEnd"/>
      <w:r>
        <w:rPr>
          <w:sz w:val="22"/>
          <w:szCs w:val="22"/>
        </w:rPr>
        <w:t xml:space="preserve"> and M. G. </w:t>
      </w:r>
      <w:proofErr w:type="spellStart"/>
      <w:r>
        <w:rPr>
          <w:sz w:val="22"/>
          <w:szCs w:val="22"/>
        </w:rPr>
        <w:t>Philiastides</w:t>
      </w:r>
      <w:proofErr w:type="spellEnd"/>
      <w:r>
        <w:rPr>
          <w:sz w:val="22"/>
          <w:szCs w:val="22"/>
        </w:rPr>
        <w:t xml:space="preserve">, “Human VMPFC encodes early signatures of confidence in perceptual decisions”, </w:t>
      </w:r>
      <w:proofErr w:type="spellStart"/>
      <w:r>
        <w:rPr>
          <w:i/>
          <w:sz w:val="22"/>
          <w:szCs w:val="22"/>
        </w:rPr>
        <w:t>eLife</w:t>
      </w:r>
      <w:proofErr w:type="spellEnd"/>
      <w:r>
        <w:rPr>
          <w:sz w:val="22"/>
          <w:szCs w:val="22"/>
        </w:rPr>
        <w:t>, Vol.7, Art. No.e38293, 2018.</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A. Boldt and N. Yeung, “Shared Neural Markers of Decision Confidence and Error Detection”, </w:t>
      </w:r>
      <w:r>
        <w:rPr>
          <w:i/>
          <w:sz w:val="22"/>
          <w:szCs w:val="22"/>
        </w:rPr>
        <w:t>Journal of Neuroscience</w:t>
      </w:r>
      <w:r>
        <w:rPr>
          <w:sz w:val="22"/>
          <w:szCs w:val="22"/>
        </w:rPr>
        <w:t>, Vol.35, No.8, pp.3478-3484, 2015.</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K. </w:t>
      </w:r>
      <w:proofErr w:type="spellStart"/>
      <w:r>
        <w:rPr>
          <w:sz w:val="22"/>
          <w:szCs w:val="22"/>
        </w:rPr>
        <w:t>Desender</w:t>
      </w:r>
      <w:proofErr w:type="spellEnd"/>
      <w:r>
        <w:rPr>
          <w:sz w:val="22"/>
          <w:szCs w:val="22"/>
        </w:rPr>
        <w:t xml:space="preserve">, K. R. </w:t>
      </w:r>
      <w:proofErr w:type="spellStart"/>
      <w:r>
        <w:rPr>
          <w:sz w:val="22"/>
          <w:szCs w:val="22"/>
        </w:rPr>
        <w:t>Ridderinkhof</w:t>
      </w:r>
      <w:proofErr w:type="spellEnd"/>
      <w:r>
        <w:rPr>
          <w:sz w:val="22"/>
          <w:szCs w:val="22"/>
        </w:rPr>
        <w:t xml:space="preserve">, and P. R. Murphy, “Understanding neural signals of post-decisional performance monitoring: An integrative review”, </w:t>
      </w:r>
      <w:proofErr w:type="spellStart"/>
      <w:r>
        <w:rPr>
          <w:i/>
          <w:sz w:val="22"/>
          <w:szCs w:val="22"/>
        </w:rPr>
        <w:t>eLife</w:t>
      </w:r>
      <w:proofErr w:type="spellEnd"/>
      <w:r>
        <w:rPr>
          <w:sz w:val="22"/>
          <w:szCs w:val="22"/>
        </w:rPr>
        <w:t>, Vol.10, Art. No.e67556, 2021.</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R. G. O'Connell, P. M. </w:t>
      </w:r>
      <w:proofErr w:type="spellStart"/>
      <w:r>
        <w:rPr>
          <w:sz w:val="22"/>
          <w:szCs w:val="22"/>
        </w:rPr>
        <w:t>Dockree</w:t>
      </w:r>
      <w:proofErr w:type="spellEnd"/>
      <w:r>
        <w:rPr>
          <w:sz w:val="22"/>
          <w:szCs w:val="22"/>
        </w:rPr>
        <w:t xml:space="preserve">, and S. P. Kelly, “A </w:t>
      </w:r>
      <w:proofErr w:type="spellStart"/>
      <w:r>
        <w:rPr>
          <w:sz w:val="22"/>
          <w:szCs w:val="22"/>
        </w:rPr>
        <w:t>supramodal</w:t>
      </w:r>
      <w:proofErr w:type="spellEnd"/>
      <w:r>
        <w:rPr>
          <w:sz w:val="22"/>
          <w:szCs w:val="22"/>
        </w:rPr>
        <w:t xml:space="preserve"> accumulation-to-bound signal that determines perceptual decisions in humans”, </w:t>
      </w:r>
      <w:r>
        <w:rPr>
          <w:i/>
          <w:sz w:val="22"/>
          <w:szCs w:val="22"/>
        </w:rPr>
        <w:t>Nature Neuroscience</w:t>
      </w:r>
      <w:r>
        <w:rPr>
          <w:sz w:val="22"/>
          <w:szCs w:val="22"/>
        </w:rPr>
        <w:t>, Vol.15, No.12, pp.1729-1735, 2012.</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P. Kelly and R. G. O'Connell, “Internal and External Influences on the Rate of Sensory Evidence Accumulation in the Human Brain”, </w:t>
      </w:r>
      <w:r>
        <w:rPr>
          <w:i/>
          <w:sz w:val="22"/>
          <w:szCs w:val="22"/>
        </w:rPr>
        <w:t>Journal of Neuroscience</w:t>
      </w:r>
      <w:r>
        <w:rPr>
          <w:sz w:val="22"/>
          <w:szCs w:val="22"/>
        </w:rPr>
        <w:t>, Vol.33, No.50, pp.19434-19441, 2013.</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J. Herding, S. Ludwig, A. von </w:t>
      </w:r>
      <w:proofErr w:type="spellStart"/>
      <w:r>
        <w:rPr>
          <w:sz w:val="22"/>
          <w:szCs w:val="22"/>
        </w:rPr>
        <w:t>Lautz</w:t>
      </w:r>
      <w:proofErr w:type="spellEnd"/>
      <w:r>
        <w:rPr>
          <w:sz w:val="22"/>
          <w:szCs w:val="22"/>
        </w:rPr>
        <w:t xml:space="preserve">, B. Spitzer, and F. </w:t>
      </w:r>
      <w:proofErr w:type="spellStart"/>
      <w:r>
        <w:rPr>
          <w:sz w:val="22"/>
          <w:szCs w:val="22"/>
        </w:rPr>
        <w:t>Blankenburg</w:t>
      </w:r>
      <w:proofErr w:type="spellEnd"/>
      <w:r>
        <w:rPr>
          <w:sz w:val="22"/>
          <w:szCs w:val="22"/>
        </w:rPr>
        <w:t xml:space="preserve">, “Centro-parietal EEG potentials index subjective evidence and confidence during perceptual decision making”, </w:t>
      </w:r>
      <w:proofErr w:type="spellStart"/>
      <w:r>
        <w:rPr>
          <w:i/>
          <w:sz w:val="22"/>
          <w:szCs w:val="22"/>
        </w:rPr>
        <w:t>NeuroImage</w:t>
      </w:r>
      <w:proofErr w:type="spellEnd"/>
      <w:r>
        <w:rPr>
          <w:sz w:val="22"/>
          <w:szCs w:val="22"/>
        </w:rPr>
        <w:t>, Vol.201, Art. No.116011, 2019.</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w:t>
      </w:r>
      <w:proofErr w:type="spellStart"/>
      <w:r>
        <w:rPr>
          <w:sz w:val="22"/>
          <w:szCs w:val="22"/>
        </w:rPr>
        <w:t>Gluth</w:t>
      </w:r>
      <w:proofErr w:type="spellEnd"/>
      <w:r>
        <w:rPr>
          <w:sz w:val="22"/>
          <w:szCs w:val="22"/>
        </w:rPr>
        <w:t xml:space="preserve">, J. </w:t>
      </w:r>
      <w:proofErr w:type="spellStart"/>
      <w:r>
        <w:rPr>
          <w:sz w:val="22"/>
          <w:szCs w:val="22"/>
        </w:rPr>
        <w:t>Rieskamp</w:t>
      </w:r>
      <w:proofErr w:type="spellEnd"/>
      <w:r>
        <w:rPr>
          <w:sz w:val="22"/>
          <w:szCs w:val="22"/>
        </w:rPr>
        <w:t xml:space="preserve">, and C. </w:t>
      </w:r>
      <w:proofErr w:type="spellStart"/>
      <w:r>
        <w:rPr>
          <w:sz w:val="22"/>
          <w:szCs w:val="22"/>
        </w:rPr>
        <w:t>Büchel</w:t>
      </w:r>
      <w:proofErr w:type="spellEnd"/>
      <w:r>
        <w:rPr>
          <w:sz w:val="22"/>
          <w:szCs w:val="22"/>
        </w:rPr>
        <w:t xml:space="preserve">, “Classic EEG motor potentials track the emergence of value-based decisions”, </w:t>
      </w:r>
      <w:proofErr w:type="spellStart"/>
      <w:r>
        <w:rPr>
          <w:i/>
          <w:sz w:val="22"/>
          <w:szCs w:val="22"/>
        </w:rPr>
        <w:t>NeuroImage</w:t>
      </w:r>
      <w:proofErr w:type="spellEnd"/>
      <w:r>
        <w:rPr>
          <w:sz w:val="22"/>
          <w:szCs w:val="22"/>
        </w:rPr>
        <w:t>, Vol.79, pp.394-403, 2013.</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M. G. </w:t>
      </w:r>
      <w:proofErr w:type="spellStart"/>
      <w:r>
        <w:rPr>
          <w:sz w:val="22"/>
          <w:szCs w:val="22"/>
        </w:rPr>
        <w:t>Philiastides</w:t>
      </w:r>
      <w:proofErr w:type="spellEnd"/>
      <w:r>
        <w:rPr>
          <w:sz w:val="22"/>
          <w:szCs w:val="22"/>
        </w:rPr>
        <w:t xml:space="preserve">, R. Ratcliff, and P. </w:t>
      </w:r>
      <w:proofErr w:type="spellStart"/>
      <w:r>
        <w:rPr>
          <w:sz w:val="22"/>
          <w:szCs w:val="22"/>
        </w:rPr>
        <w:t>Sajda</w:t>
      </w:r>
      <w:proofErr w:type="spellEnd"/>
      <w:r>
        <w:rPr>
          <w:sz w:val="22"/>
          <w:szCs w:val="22"/>
        </w:rPr>
        <w:t xml:space="preserve">, “Neural Representation of Task Difficulty and Decision Making during Perceptual Categorization: A Timing Diagram”, </w:t>
      </w:r>
      <w:r>
        <w:rPr>
          <w:i/>
          <w:sz w:val="22"/>
          <w:szCs w:val="22"/>
        </w:rPr>
        <w:t>Journal of Neuroscience</w:t>
      </w:r>
      <w:r>
        <w:rPr>
          <w:sz w:val="22"/>
          <w:szCs w:val="22"/>
        </w:rPr>
        <w:t>, Vol.26, No.35, pp.8965-8975, 2006.</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R. Ratcliff, M. G. </w:t>
      </w:r>
      <w:proofErr w:type="spellStart"/>
      <w:r>
        <w:rPr>
          <w:sz w:val="22"/>
          <w:szCs w:val="22"/>
        </w:rPr>
        <w:t>Philiastides</w:t>
      </w:r>
      <w:proofErr w:type="spellEnd"/>
      <w:r>
        <w:rPr>
          <w:sz w:val="22"/>
          <w:szCs w:val="22"/>
        </w:rPr>
        <w:t xml:space="preserve">, and P. </w:t>
      </w:r>
      <w:proofErr w:type="spellStart"/>
      <w:r>
        <w:rPr>
          <w:sz w:val="22"/>
          <w:szCs w:val="22"/>
        </w:rPr>
        <w:t>Sajda</w:t>
      </w:r>
      <w:proofErr w:type="spellEnd"/>
      <w:r>
        <w:rPr>
          <w:sz w:val="22"/>
          <w:szCs w:val="22"/>
        </w:rPr>
        <w:t xml:space="preserve">, “Quality of evidence for perceptual decision </w:t>
      </w:r>
      <w:r>
        <w:rPr>
          <w:sz w:val="22"/>
          <w:szCs w:val="22"/>
        </w:rPr>
        <w:lastRenderedPageBreak/>
        <w:t xml:space="preserve">making is indexed by trial-to-trial variability of the EEG”, </w:t>
      </w:r>
      <w:r>
        <w:rPr>
          <w:i/>
          <w:sz w:val="22"/>
          <w:szCs w:val="22"/>
        </w:rPr>
        <w:t>Proceedings of the National Academy of Sciences</w:t>
      </w:r>
      <w:r>
        <w:rPr>
          <w:sz w:val="22"/>
          <w:szCs w:val="22"/>
        </w:rPr>
        <w:t>, Vol.106, No.16, pp.6539-6544, 2009.</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C. S. Soon, M. Brass, H.-J. Heinze, and J.-D. Haynes, “Unconscious determinants of free decisions in the human brain”, </w:t>
      </w:r>
      <w:r>
        <w:rPr>
          <w:i/>
          <w:sz w:val="22"/>
          <w:szCs w:val="22"/>
        </w:rPr>
        <w:t>Nature Neuroscience</w:t>
      </w:r>
      <w:r>
        <w:rPr>
          <w:sz w:val="22"/>
          <w:szCs w:val="22"/>
        </w:rPr>
        <w:t>, Vol.11, No.5, pp.543-545, 2008.</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Bode, A. H. He, C. S. Soon, R. </w:t>
      </w:r>
      <w:proofErr w:type="spellStart"/>
      <w:r>
        <w:rPr>
          <w:sz w:val="22"/>
          <w:szCs w:val="22"/>
        </w:rPr>
        <w:t>Trampel</w:t>
      </w:r>
      <w:proofErr w:type="spellEnd"/>
      <w:r>
        <w:rPr>
          <w:sz w:val="22"/>
          <w:szCs w:val="22"/>
        </w:rPr>
        <w:t xml:space="preserve">, R. Turner, and J.-D. Haynes, “Tracking the Unconscious Generation of Free Decisions Using Ultra-High Field fMRI”, </w:t>
      </w:r>
      <w:proofErr w:type="spellStart"/>
      <w:r>
        <w:rPr>
          <w:i/>
          <w:sz w:val="22"/>
          <w:szCs w:val="22"/>
        </w:rPr>
        <w:t>PLoS</w:t>
      </w:r>
      <w:proofErr w:type="spellEnd"/>
      <w:r>
        <w:rPr>
          <w:i/>
          <w:sz w:val="22"/>
          <w:szCs w:val="22"/>
        </w:rPr>
        <w:t xml:space="preserve"> ONE</w:t>
      </w:r>
      <w:r>
        <w:rPr>
          <w:sz w:val="22"/>
          <w:szCs w:val="22"/>
        </w:rPr>
        <w:t>, Vol.6, No.6, Art. No.e21612, 2011.</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M. Rausch, M. </w:t>
      </w:r>
      <w:proofErr w:type="spellStart"/>
      <w:r>
        <w:rPr>
          <w:sz w:val="22"/>
          <w:szCs w:val="22"/>
        </w:rPr>
        <w:t>Zehetleitner</w:t>
      </w:r>
      <w:proofErr w:type="spellEnd"/>
      <w:r>
        <w:rPr>
          <w:sz w:val="22"/>
          <w:szCs w:val="22"/>
        </w:rPr>
        <w:t xml:space="preserve">, M. </w:t>
      </w:r>
      <w:proofErr w:type="spellStart"/>
      <w:r>
        <w:rPr>
          <w:sz w:val="22"/>
          <w:szCs w:val="22"/>
        </w:rPr>
        <w:t>Steinhauser</w:t>
      </w:r>
      <w:proofErr w:type="spellEnd"/>
      <w:r>
        <w:rPr>
          <w:sz w:val="22"/>
          <w:szCs w:val="22"/>
        </w:rPr>
        <w:t xml:space="preserve">, and M. E. Maier, “Cognitive modelling reveals distinct electrophysiological markers of decision confidence and error monitoring”, </w:t>
      </w:r>
      <w:proofErr w:type="spellStart"/>
      <w:r>
        <w:rPr>
          <w:i/>
          <w:sz w:val="22"/>
          <w:szCs w:val="22"/>
        </w:rPr>
        <w:t>NeuroImage</w:t>
      </w:r>
      <w:proofErr w:type="spellEnd"/>
      <w:r>
        <w:rPr>
          <w:sz w:val="22"/>
          <w:szCs w:val="22"/>
        </w:rPr>
        <w:t>, Vol.218, Art. No.116963, 2020.</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K. </w:t>
      </w:r>
      <w:proofErr w:type="spellStart"/>
      <w:r>
        <w:rPr>
          <w:sz w:val="22"/>
          <w:szCs w:val="22"/>
        </w:rPr>
        <w:t>Desender</w:t>
      </w:r>
      <w:proofErr w:type="spellEnd"/>
      <w:r>
        <w:rPr>
          <w:sz w:val="22"/>
          <w:szCs w:val="22"/>
        </w:rPr>
        <w:t xml:space="preserve">, A. Boldt, T. </w:t>
      </w:r>
      <w:proofErr w:type="spellStart"/>
      <w:r>
        <w:rPr>
          <w:sz w:val="22"/>
          <w:szCs w:val="22"/>
        </w:rPr>
        <w:t>Verguts</w:t>
      </w:r>
      <w:proofErr w:type="spellEnd"/>
      <w:r>
        <w:rPr>
          <w:sz w:val="22"/>
          <w:szCs w:val="22"/>
        </w:rPr>
        <w:t xml:space="preserve">, and T. H. Donner, “Confidence predicts speed-accuracy </w:t>
      </w:r>
      <w:proofErr w:type="spellStart"/>
      <w:r>
        <w:rPr>
          <w:sz w:val="22"/>
          <w:szCs w:val="22"/>
        </w:rPr>
        <w:t>tradeoff</w:t>
      </w:r>
      <w:proofErr w:type="spellEnd"/>
      <w:r>
        <w:rPr>
          <w:sz w:val="22"/>
          <w:szCs w:val="22"/>
        </w:rPr>
        <w:t xml:space="preserve"> for subsequent decisions”, </w:t>
      </w:r>
      <w:proofErr w:type="spellStart"/>
      <w:r>
        <w:rPr>
          <w:i/>
          <w:sz w:val="22"/>
          <w:szCs w:val="22"/>
        </w:rPr>
        <w:t>eLife</w:t>
      </w:r>
      <w:proofErr w:type="spellEnd"/>
      <w:r>
        <w:rPr>
          <w:sz w:val="22"/>
          <w:szCs w:val="22"/>
        </w:rPr>
        <w:t>, Vol.8, Art. No.e43499, 2019.</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A. Braun, A. E. </w:t>
      </w:r>
      <w:proofErr w:type="spellStart"/>
      <w:r>
        <w:rPr>
          <w:sz w:val="22"/>
          <w:szCs w:val="22"/>
        </w:rPr>
        <w:t>Urai</w:t>
      </w:r>
      <w:proofErr w:type="spellEnd"/>
      <w:r>
        <w:rPr>
          <w:sz w:val="22"/>
          <w:szCs w:val="22"/>
        </w:rPr>
        <w:t xml:space="preserve">, and T. H. Donner, “Adaptive History Biases Result from Confidence-Weighted Accumulation of past Choices”, </w:t>
      </w:r>
      <w:r>
        <w:rPr>
          <w:i/>
          <w:sz w:val="22"/>
          <w:szCs w:val="22"/>
        </w:rPr>
        <w:t>Journal of Neuroscience</w:t>
      </w:r>
      <w:r>
        <w:rPr>
          <w:sz w:val="22"/>
          <w:szCs w:val="22"/>
        </w:rPr>
        <w:t>, Vol.38, No.10, pp.2418-2429, 2018.</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A. E. </w:t>
      </w:r>
      <w:proofErr w:type="spellStart"/>
      <w:r>
        <w:rPr>
          <w:sz w:val="22"/>
          <w:szCs w:val="22"/>
        </w:rPr>
        <w:t>Urai</w:t>
      </w:r>
      <w:proofErr w:type="spellEnd"/>
      <w:r>
        <w:rPr>
          <w:sz w:val="22"/>
          <w:szCs w:val="22"/>
        </w:rPr>
        <w:t xml:space="preserve">, A. Braun, and T. H. Donner, “Pupil-linked arousal is driven by decision uncertainty and alters serial choice bias”, </w:t>
      </w:r>
      <w:r>
        <w:rPr>
          <w:i/>
          <w:sz w:val="22"/>
          <w:szCs w:val="22"/>
        </w:rPr>
        <w:t>Nature Communications</w:t>
      </w:r>
      <w:r>
        <w:rPr>
          <w:sz w:val="22"/>
          <w:szCs w:val="22"/>
        </w:rPr>
        <w:t>, Vol.8, No.1, Art. No.14637, 2017.</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S. M. Fleming and H. C. Lau, “How to measure metacognition”, </w:t>
      </w:r>
      <w:r>
        <w:rPr>
          <w:i/>
          <w:sz w:val="22"/>
          <w:szCs w:val="22"/>
        </w:rPr>
        <w:t>Frontiers in Human Neuroscience</w:t>
      </w:r>
      <w:r>
        <w:rPr>
          <w:sz w:val="22"/>
          <w:szCs w:val="22"/>
        </w:rPr>
        <w:t>, Vol.8, Art. No.443, 2014.</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W. Dou, L. J. Martinez Arango, O. G. Castaneda, L. Arellano, E. </w:t>
      </w:r>
      <w:proofErr w:type="spellStart"/>
      <w:r>
        <w:rPr>
          <w:color w:val="FF0000"/>
          <w:sz w:val="22"/>
          <w:szCs w:val="22"/>
        </w:rPr>
        <w:t>Mcintyre</w:t>
      </w:r>
      <w:proofErr w:type="spellEnd"/>
      <w:r>
        <w:rPr>
          <w:color w:val="FF0000"/>
          <w:sz w:val="22"/>
          <w:szCs w:val="22"/>
        </w:rPr>
        <w:t xml:space="preserve">, C. </w:t>
      </w:r>
      <w:proofErr w:type="spellStart"/>
      <w:r>
        <w:rPr>
          <w:color w:val="FF0000"/>
          <w:sz w:val="22"/>
          <w:szCs w:val="22"/>
        </w:rPr>
        <w:t>Yballa</w:t>
      </w:r>
      <w:proofErr w:type="spellEnd"/>
      <w:r>
        <w:rPr>
          <w:color w:val="FF0000"/>
          <w:sz w:val="22"/>
          <w:szCs w:val="22"/>
        </w:rPr>
        <w:t xml:space="preserve">, and J. Samaha, “Neural Signatures of Evidence Accumulation Encode Subjective Perceptual Confidence Independent of Performance”, </w:t>
      </w:r>
      <w:r>
        <w:rPr>
          <w:i/>
          <w:color w:val="FF0000"/>
          <w:sz w:val="22"/>
          <w:szCs w:val="22"/>
        </w:rPr>
        <w:t>Psychological Science</w:t>
      </w:r>
      <w:r>
        <w:rPr>
          <w:color w:val="FF0000"/>
          <w:sz w:val="22"/>
          <w:szCs w:val="22"/>
        </w:rPr>
        <w:t>, Vol.35, No.7, pp.760-779, 2024.</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T. Balsdon and M. G. </w:t>
      </w:r>
      <w:proofErr w:type="spellStart"/>
      <w:r>
        <w:rPr>
          <w:color w:val="FF0000"/>
          <w:sz w:val="22"/>
          <w:szCs w:val="22"/>
        </w:rPr>
        <w:t>Philiastides</w:t>
      </w:r>
      <w:proofErr w:type="spellEnd"/>
      <w:r>
        <w:rPr>
          <w:color w:val="FF0000"/>
          <w:sz w:val="22"/>
          <w:szCs w:val="22"/>
        </w:rPr>
        <w:t xml:space="preserve">, “Confidence control for efficient behaviour in dynamic environments”, </w:t>
      </w:r>
      <w:r>
        <w:rPr>
          <w:i/>
          <w:color w:val="FF0000"/>
          <w:sz w:val="22"/>
          <w:szCs w:val="22"/>
        </w:rPr>
        <w:t>Nature Communications</w:t>
      </w:r>
      <w:r>
        <w:rPr>
          <w:color w:val="FF0000"/>
          <w:sz w:val="22"/>
          <w:szCs w:val="22"/>
        </w:rPr>
        <w:t>, Vol.15, No.1, Art. No.9089, 2024.</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J. Fernandez-Vargas, C. </w:t>
      </w:r>
      <w:proofErr w:type="spellStart"/>
      <w:r>
        <w:rPr>
          <w:color w:val="FF0000"/>
          <w:sz w:val="22"/>
          <w:szCs w:val="22"/>
        </w:rPr>
        <w:t>Tremmel</w:t>
      </w:r>
      <w:proofErr w:type="spellEnd"/>
      <w:r>
        <w:rPr>
          <w:color w:val="FF0000"/>
          <w:sz w:val="22"/>
          <w:szCs w:val="22"/>
        </w:rPr>
        <w:t xml:space="preserve">, D. </w:t>
      </w:r>
      <w:proofErr w:type="spellStart"/>
      <w:r>
        <w:rPr>
          <w:color w:val="FF0000"/>
          <w:sz w:val="22"/>
          <w:szCs w:val="22"/>
        </w:rPr>
        <w:t>Valeriani</w:t>
      </w:r>
      <w:proofErr w:type="spellEnd"/>
      <w:r>
        <w:rPr>
          <w:color w:val="FF0000"/>
          <w:sz w:val="22"/>
          <w:szCs w:val="22"/>
        </w:rPr>
        <w:t xml:space="preserve">, S. Bhattacharyya, C. </w:t>
      </w:r>
      <w:proofErr w:type="spellStart"/>
      <w:r>
        <w:rPr>
          <w:color w:val="FF0000"/>
          <w:sz w:val="22"/>
          <w:szCs w:val="22"/>
        </w:rPr>
        <w:t>Cinel</w:t>
      </w:r>
      <w:proofErr w:type="spellEnd"/>
      <w:r>
        <w:rPr>
          <w:color w:val="FF0000"/>
          <w:sz w:val="22"/>
          <w:szCs w:val="22"/>
        </w:rPr>
        <w:t xml:space="preserve">, L. Citi, and R. Poli, “Subject- and task-independent neural correlates and prediction of decision confidence in perceptual decision making”, </w:t>
      </w:r>
      <w:r>
        <w:rPr>
          <w:i/>
          <w:color w:val="FF0000"/>
          <w:sz w:val="22"/>
          <w:szCs w:val="22"/>
        </w:rPr>
        <w:t>Journal of Neural Engineering</w:t>
      </w:r>
      <w:r>
        <w:rPr>
          <w:color w:val="FF0000"/>
          <w:sz w:val="22"/>
          <w:szCs w:val="22"/>
        </w:rPr>
        <w:t>, Vol.18, No.4, Art. No.046055, 2021.</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sz w:val="22"/>
          <w:szCs w:val="22"/>
        </w:rPr>
        <w:t xml:space="preserve">E. </w:t>
      </w:r>
      <w:proofErr w:type="spellStart"/>
      <w:r>
        <w:rPr>
          <w:sz w:val="22"/>
          <w:szCs w:val="22"/>
        </w:rPr>
        <w:t>Combrisson</w:t>
      </w:r>
      <w:proofErr w:type="spellEnd"/>
      <w:r>
        <w:rPr>
          <w:sz w:val="22"/>
          <w:szCs w:val="22"/>
        </w:rPr>
        <w:t xml:space="preserve"> and K. </w:t>
      </w:r>
      <w:proofErr w:type="spellStart"/>
      <w:r>
        <w:rPr>
          <w:sz w:val="22"/>
          <w:szCs w:val="22"/>
        </w:rPr>
        <w:t>Jerbi</w:t>
      </w:r>
      <w:proofErr w:type="spellEnd"/>
      <w:r>
        <w:rPr>
          <w:sz w:val="22"/>
          <w:szCs w:val="22"/>
        </w:rPr>
        <w:t xml:space="preserve">, “Exceeding chance level by chance: the caveat of theoretical chance levels in brain signal classification and statistical assessment of decoding accuracy”, </w:t>
      </w:r>
      <w:r>
        <w:rPr>
          <w:i/>
          <w:sz w:val="22"/>
          <w:szCs w:val="22"/>
        </w:rPr>
        <w:t>Journal of Neuroscience Methods</w:t>
      </w:r>
      <w:r>
        <w:rPr>
          <w:sz w:val="22"/>
          <w:szCs w:val="22"/>
        </w:rPr>
        <w:t>, Vol.250, pp.126-136, 2015.</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L. A. </w:t>
      </w:r>
      <w:proofErr w:type="spellStart"/>
      <w:r>
        <w:rPr>
          <w:color w:val="FF0000"/>
          <w:sz w:val="22"/>
          <w:szCs w:val="22"/>
        </w:rPr>
        <w:t>Mancl</w:t>
      </w:r>
      <w:proofErr w:type="spellEnd"/>
      <w:r>
        <w:rPr>
          <w:color w:val="FF0000"/>
          <w:sz w:val="22"/>
          <w:szCs w:val="22"/>
        </w:rPr>
        <w:t xml:space="preserve"> and T. A. </w:t>
      </w:r>
      <w:proofErr w:type="spellStart"/>
      <w:r>
        <w:rPr>
          <w:color w:val="FF0000"/>
          <w:sz w:val="22"/>
          <w:szCs w:val="22"/>
        </w:rPr>
        <w:t>DeRouen</w:t>
      </w:r>
      <w:proofErr w:type="spellEnd"/>
      <w:r>
        <w:rPr>
          <w:color w:val="FF0000"/>
          <w:sz w:val="22"/>
          <w:szCs w:val="22"/>
        </w:rPr>
        <w:t xml:space="preserve">, “A covariance estimator for GEE with improved small-sample properties”, </w:t>
      </w:r>
      <w:r>
        <w:rPr>
          <w:i/>
          <w:color w:val="FF0000"/>
          <w:sz w:val="22"/>
          <w:szCs w:val="22"/>
        </w:rPr>
        <w:t>Biometrics</w:t>
      </w:r>
      <w:r>
        <w:rPr>
          <w:color w:val="FF0000"/>
          <w:sz w:val="22"/>
          <w:szCs w:val="22"/>
        </w:rPr>
        <w:t>, Vol.57, No.1, pp.126-134, 2001.</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J. A. Hanley and B. J. McNeil, “The meaning and use of the area under a receiver operating characteristic (ROC) curve”, </w:t>
      </w:r>
      <w:r>
        <w:rPr>
          <w:i/>
          <w:color w:val="FF0000"/>
          <w:sz w:val="22"/>
          <w:szCs w:val="22"/>
        </w:rPr>
        <w:t>Radiology</w:t>
      </w:r>
      <w:r>
        <w:rPr>
          <w:color w:val="FF0000"/>
          <w:sz w:val="22"/>
          <w:szCs w:val="22"/>
        </w:rPr>
        <w:t>, Vol.143, No.1, pp.29-36, 1982.</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D. J. </w:t>
      </w:r>
      <w:proofErr w:type="spellStart"/>
      <w:r>
        <w:rPr>
          <w:color w:val="FF0000"/>
          <w:sz w:val="22"/>
          <w:szCs w:val="22"/>
        </w:rPr>
        <w:t>Schuirmann</w:t>
      </w:r>
      <w:proofErr w:type="spellEnd"/>
      <w:r>
        <w:rPr>
          <w:color w:val="FF0000"/>
          <w:sz w:val="22"/>
          <w:szCs w:val="22"/>
        </w:rPr>
        <w:t xml:space="preserve">, “A comparison of the two one-sided tests procedure and the power approach for assessing the equivalence of average bioavailability”, </w:t>
      </w:r>
      <w:r>
        <w:rPr>
          <w:i/>
          <w:color w:val="FF0000"/>
          <w:sz w:val="22"/>
          <w:szCs w:val="22"/>
        </w:rPr>
        <w:t>Journal of Pharmacokinetics and Biopharmaceutics</w:t>
      </w:r>
      <w:r>
        <w:rPr>
          <w:color w:val="FF0000"/>
          <w:sz w:val="22"/>
          <w:szCs w:val="22"/>
        </w:rPr>
        <w:t>, Vol.15, No.6, pp.657-680, 1987.</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D. </w:t>
      </w:r>
      <w:proofErr w:type="spellStart"/>
      <w:r>
        <w:rPr>
          <w:color w:val="FF0000"/>
          <w:sz w:val="22"/>
          <w:szCs w:val="22"/>
        </w:rPr>
        <w:t>Lakens</w:t>
      </w:r>
      <w:proofErr w:type="spellEnd"/>
      <w:r>
        <w:rPr>
          <w:color w:val="FF0000"/>
          <w:sz w:val="22"/>
          <w:szCs w:val="22"/>
        </w:rPr>
        <w:t xml:space="preserve">, “Equivalence tests: a practical primer for t tests, correlations, and meta-analyses”, </w:t>
      </w:r>
      <w:r>
        <w:rPr>
          <w:i/>
          <w:color w:val="FF0000"/>
          <w:sz w:val="22"/>
          <w:szCs w:val="22"/>
        </w:rPr>
        <w:t>Social Psychological and Personality Science</w:t>
      </w:r>
      <w:r>
        <w:rPr>
          <w:color w:val="FF0000"/>
          <w:sz w:val="22"/>
          <w:szCs w:val="22"/>
        </w:rPr>
        <w:t>, Vol.8, No.4, pp.355-362, 2017.</w:t>
      </w:r>
    </w:p>
    <w:p w:rsidR="007600F7" w:rsidRPr="007600F7" w:rsidRDefault="007600F7" w:rsidP="007600F7">
      <w:pPr>
        <w:pStyle w:val="ListParagraph"/>
        <w:numPr>
          <w:ilvl w:val="0"/>
          <w:numId w:val="9"/>
        </w:numPr>
        <w:spacing w:after="0" w:line="240" w:lineRule="auto"/>
        <w:ind w:left="480" w:hanging="480"/>
        <w:contextualSpacing w:val="0"/>
        <w:jc w:val="both"/>
        <w:rPr>
          <w:color w:val="000000"/>
          <w:sz w:val="22"/>
          <w:szCs w:val="22"/>
        </w:rPr>
      </w:pPr>
      <w:r>
        <w:rPr>
          <w:color w:val="FF0000"/>
          <w:sz w:val="22"/>
          <w:szCs w:val="22"/>
        </w:rPr>
        <w:t xml:space="preserve">S. </w:t>
      </w:r>
      <w:proofErr w:type="spellStart"/>
      <w:r>
        <w:rPr>
          <w:color w:val="FF0000"/>
          <w:sz w:val="22"/>
          <w:szCs w:val="22"/>
        </w:rPr>
        <w:t>Haufe</w:t>
      </w:r>
      <w:proofErr w:type="spellEnd"/>
      <w:r>
        <w:rPr>
          <w:color w:val="FF0000"/>
          <w:sz w:val="22"/>
          <w:szCs w:val="22"/>
        </w:rPr>
        <w:t xml:space="preserve">, F. Meinecke, K. </w:t>
      </w:r>
      <w:proofErr w:type="spellStart"/>
      <w:r>
        <w:rPr>
          <w:color w:val="FF0000"/>
          <w:sz w:val="22"/>
          <w:szCs w:val="22"/>
        </w:rPr>
        <w:t>Görgen</w:t>
      </w:r>
      <w:proofErr w:type="spellEnd"/>
      <w:r>
        <w:rPr>
          <w:color w:val="FF0000"/>
          <w:sz w:val="22"/>
          <w:szCs w:val="22"/>
        </w:rPr>
        <w:t xml:space="preserve">, S. </w:t>
      </w:r>
      <w:proofErr w:type="spellStart"/>
      <w:r>
        <w:rPr>
          <w:color w:val="FF0000"/>
          <w:sz w:val="22"/>
          <w:szCs w:val="22"/>
        </w:rPr>
        <w:t>Dähne</w:t>
      </w:r>
      <w:proofErr w:type="spellEnd"/>
      <w:r>
        <w:rPr>
          <w:color w:val="FF0000"/>
          <w:sz w:val="22"/>
          <w:szCs w:val="22"/>
        </w:rPr>
        <w:t xml:space="preserve">, J.-D. Haynes, B. </w:t>
      </w:r>
      <w:proofErr w:type="spellStart"/>
      <w:r>
        <w:rPr>
          <w:color w:val="FF0000"/>
          <w:sz w:val="22"/>
          <w:szCs w:val="22"/>
        </w:rPr>
        <w:t>Blankertz</w:t>
      </w:r>
      <w:proofErr w:type="spellEnd"/>
      <w:r>
        <w:rPr>
          <w:color w:val="FF0000"/>
          <w:sz w:val="22"/>
          <w:szCs w:val="22"/>
        </w:rPr>
        <w:t xml:space="preserve">, and F. </w:t>
      </w:r>
      <w:proofErr w:type="spellStart"/>
      <w:r>
        <w:rPr>
          <w:color w:val="FF0000"/>
          <w:sz w:val="22"/>
          <w:szCs w:val="22"/>
        </w:rPr>
        <w:t>Bießmann</w:t>
      </w:r>
      <w:proofErr w:type="spellEnd"/>
      <w:r>
        <w:rPr>
          <w:color w:val="FF0000"/>
          <w:sz w:val="22"/>
          <w:szCs w:val="22"/>
        </w:rPr>
        <w:t xml:space="preserve">, “On the interpretation of weight vectors of linear models in multivariate neuroimaging”, </w:t>
      </w:r>
      <w:proofErr w:type="spellStart"/>
      <w:r>
        <w:rPr>
          <w:i/>
          <w:color w:val="FF0000"/>
          <w:sz w:val="22"/>
          <w:szCs w:val="22"/>
        </w:rPr>
        <w:t>NeuroImage</w:t>
      </w:r>
      <w:proofErr w:type="spellEnd"/>
      <w:r>
        <w:rPr>
          <w:color w:val="FF0000"/>
          <w:sz w:val="22"/>
          <w:szCs w:val="22"/>
        </w:rPr>
        <w:t>, Vol.87, pp.96-110, 2014.</w:t>
      </w:r>
    </w:p>
    <w:p w:rsidR="00455A1D" w:rsidRDefault="00455A1D">
      <w:pPr>
        <w:spacing w:after="0" w:line="20" w:lineRule="exact"/>
        <w:sectPr w:rsidR="00455A1D" w:rsidSect="00187DBA">
          <w:headerReference w:type="default" r:id="rId12"/>
          <w:footerReference w:type="default" r:id="rId13"/>
          <w:type w:val="continuous"/>
          <w:pgSz w:w="11906" w:h="16838" w:code="9"/>
          <w:pgMar w:top="1440" w:right="1080" w:bottom="1440" w:left="1080" w:header="850" w:footer="567" w:gutter="0"/>
          <w:cols w:num="2" w:space="432"/>
          <w:docGrid w:linePitch="360"/>
        </w:sectPr>
      </w:pPr>
    </w:p>
    <w:p w:rsidR="00AF785D" w:rsidRDefault="00AF785D"/>
    <w:sectPr w:rsidR="00AF785D" w:rsidSect="00AE70EA">
      <w:headerReference w:type="default" r:id="rId14"/>
      <w:footerReference w:type="default" r:id="rId15"/>
      <w:type w:val="continuous"/>
      <w:pgSz w:w="11906" w:h="16838" w:code="9"/>
      <w:pgMar w:top="1440" w:right="1080" w:bottom="1440" w:left="1080" w:header="850" w:footer="567"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563CC" w:rsidRDefault="005563CC" w:rsidP="00683763">
      <w:pPr>
        <w:spacing w:after="0" w:line="240" w:lineRule="auto"/>
      </w:pPr>
      <w:r>
        <w:separator/>
      </w:r>
    </w:p>
  </w:endnote>
  <w:endnote w:type="continuationSeparator" w:id="0">
    <w:p w:rsidR="005563CC" w:rsidRDefault="005563CC"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563CC" w:rsidRDefault="005563CC" w:rsidP="00683763">
      <w:pPr>
        <w:spacing w:after="0" w:line="240" w:lineRule="auto"/>
      </w:pPr>
      <w:r>
        <w:separator/>
      </w:r>
    </w:p>
  </w:footnote>
  <w:footnote w:type="continuationSeparator" w:id="0">
    <w:p w:rsidR="005563CC" w:rsidRDefault="005563CC"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A1D" w:rsidRDefault="00455A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1"/>
  </w:num>
  <w:num w:numId="2" w16cid:durableId="291448271">
    <w:abstractNumId w:val="8"/>
  </w:num>
  <w:num w:numId="3" w16cid:durableId="1147743735">
    <w:abstractNumId w:val="10"/>
  </w:num>
  <w:num w:numId="4" w16cid:durableId="1851600396">
    <w:abstractNumId w:val="4"/>
  </w:num>
  <w:num w:numId="5" w16cid:durableId="195628225">
    <w:abstractNumId w:val="11"/>
  </w:num>
  <w:num w:numId="6" w16cid:durableId="863985005">
    <w:abstractNumId w:val="2"/>
  </w:num>
  <w:num w:numId="7" w16cid:durableId="1487017311">
    <w:abstractNumId w:val="12"/>
  </w:num>
  <w:num w:numId="8" w16cid:durableId="544492594">
    <w:abstractNumId w:val="3"/>
  </w:num>
  <w:num w:numId="9" w16cid:durableId="1879080119">
    <w:abstractNumId w:val="0"/>
  </w:num>
  <w:num w:numId="10" w16cid:durableId="315839151">
    <w:abstractNumId w:val="5"/>
  </w:num>
  <w:num w:numId="11" w16cid:durableId="798189272">
    <w:abstractNumId w:val="9"/>
  </w:num>
  <w:num w:numId="12" w16cid:durableId="141429426">
    <w:abstractNumId w:val="6"/>
  </w:num>
  <w:num w:numId="13" w16cid:durableId="1605336153">
    <w:abstractNumId w:val="7"/>
  </w:num>
  <w:num w:numId="14" w16cid:durableId="365839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720"/>
  <w:characterSpacingControl w:val="doNotCompress"/>
  <w:hdrShapeDefaults>
    <o:shapedefaults v:ext="edit" spidmax="2052">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5191"/>
    <w:rsid w:val="00000BDB"/>
    <w:rsid w:val="00001B11"/>
    <w:rsid w:val="00011029"/>
    <w:rsid w:val="00027B23"/>
    <w:rsid w:val="00044D61"/>
    <w:rsid w:val="00046BF4"/>
    <w:rsid w:val="000514C4"/>
    <w:rsid w:val="00051A73"/>
    <w:rsid w:val="00051AF6"/>
    <w:rsid w:val="00095CC6"/>
    <w:rsid w:val="000A255D"/>
    <w:rsid w:val="000A2DD7"/>
    <w:rsid w:val="000A32ED"/>
    <w:rsid w:val="000A403E"/>
    <w:rsid w:val="000A4734"/>
    <w:rsid w:val="000A4B1A"/>
    <w:rsid w:val="000B2191"/>
    <w:rsid w:val="000B3077"/>
    <w:rsid w:val="000B4103"/>
    <w:rsid w:val="000B5CEA"/>
    <w:rsid w:val="000C03D8"/>
    <w:rsid w:val="000C4722"/>
    <w:rsid w:val="000F0020"/>
    <w:rsid w:val="0010361A"/>
    <w:rsid w:val="0011144B"/>
    <w:rsid w:val="00114C4E"/>
    <w:rsid w:val="00117EEB"/>
    <w:rsid w:val="00123FD0"/>
    <w:rsid w:val="00136F4E"/>
    <w:rsid w:val="00137692"/>
    <w:rsid w:val="00140517"/>
    <w:rsid w:val="0014223D"/>
    <w:rsid w:val="00144B54"/>
    <w:rsid w:val="00150380"/>
    <w:rsid w:val="001626E3"/>
    <w:rsid w:val="00173BED"/>
    <w:rsid w:val="00174C47"/>
    <w:rsid w:val="00182601"/>
    <w:rsid w:val="00182BB6"/>
    <w:rsid w:val="00187006"/>
    <w:rsid w:val="00187DBA"/>
    <w:rsid w:val="001917D5"/>
    <w:rsid w:val="00191D30"/>
    <w:rsid w:val="00196477"/>
    <w:rsid w:val="001A56FE"/>
    <w:rsid w:val="001A6540"/>
    <w:rsid w:val="001B0753"/>
    <w:rsid w:val="001C7C95"/>
    <w:rsid w:val="001E179E"/>
    <w:rsid w:val="001E1883"/>
    <w:rsid w:val="002004F3"/>
    <w:rsid w:val="002017A4"/>
    <w:rsid w:val="00201C8B"/>
    <w:rsid w:val="00203A58"/>
    <w:rsid w:val="00211603"/>
    <w:rsid w:val="00212453"/>
    <w:rsid w:val="0022139F"/>
    <w:rsid w:val="00233978"/>
    <w:rsid w:val="00244480"/>
    <w:rsid w:val="00260D13"/>
    <w:rsid w:val="002621D5"/>
    <w:rsid w:val="00267044"/>
    <w:rsid w:val="00274444"/>
    <w:rsid w:val="00274C6E"/>
    <w:rsid w:val="00275DC9"/>
    <w:rsid w:val="00280FCF"/>
    <w:rsid w:val="002910E7"/>
    <w:rsid w:val="002A401A"/>
    <w:rsid w:val="002B4F86"/>
    <w:rsid w:val="002C1A97"/>
    <w:rsid w:val="002E2B91"/>
    <w:rsid w:val="002F3F26"/>
    <w:rsid w:val="00311287"/>
    <w:rsid w:val="00311489"/>
    <w:rsid w:val="0031287B"/>
    <w:rsid w:val="00313CE1"/>
    <w:rsid w:val="00322601"/>
    <w:rsid w:val="003324D8"/>
    <w:rsid w:val="00337443"/>
    <w:rsid w:val="003407CB"/>
    <w:rsid w:val="00345591"/>
    <w:rsid w:val="003635B9"/>
    <w:rsid w:val="00363EC1"/>
    <w:rsid w:val="00373CA0"/>
    <w:rsid w:val="00374B73"/>
    <w:rsid w:val="00382564"/>
    <w:rsid w:val="003836D4"/>
    <w:rsid w:val="00387604"/>
    <w:rsid w:val="003877F2"/>
    <w:rsid w:val="0039261C"/>
    <w:rsid w:val="003A07F5"/>
    <w:rsid w:val="003A0F33"/>
    <w:rsid w:val="003A1774"/>
    <w:rsid w:val="003A406D"/>
    <w:rsid w:val="003A5E74"/>
    <w:rsid w:val="003A5F4D"/>
    <w:rsid w:val="003C521D"/>
    <w:rsid w:val="003D429C"/>
    <w:rsid w:val="003E483F"/>
    <w:rsid w:val="003E4E82"/>
    <w:rsid w:val="003E58EF"/>
    <w:rsid w:val="004111BB"/>
    <w:rsid w:val="00413D52"/>
    <w:rsid w:val="00420A0E"/>
    <w:rsid w:val="0042354F"/>
    <w:rsid w:val="00424839"/>
    <w:rsid w:val="00432B4F"/>
    <w:rsid w:val="004336B1"/>
    <w:rsid w:val="00437286"/>
    <w:rsid w:val="0044212A"/>
    <w:rsid w:val="00446143"/>
    <w:rsid w:val="00447B7D"/>
    <w:rsid w:val="00451E6A"/>
    <w:rsid w:val="00455A1D"/>
    <w:rsid w:val="00477503"/>
    <w:rsid w:val="004804D1"/>
    <w:rsid w:val="00480E6D"/>
    <w:rsid w:val="004816C9"/>
    <w:rsid w:val="00484347"/>
    <w:rsid w:val="004848AF"/>
    <w:rsid w:val="0048628A"/>
    <w:rsid w:val="00486E2D"/>
    <w:rsid w:val="004A10FA"/>
    <w:rsid w:val="004A4FB2"/>
    <w:rsid w:val="004A60A7"/>
    <w:rsid w:val="004B073A"/>
    <w:rsid w:val="004B6672"/>
    <w:rsid w:val="004C58E3"/>
    <w:rsid w:val="004C5C4C"/>
    <w:rsid w:val="004C79AB"/>
    <w:rsid w:val="004D0113"/>
    <w:rsid w:val="004E4044"/>
    <w:rsid w:val="004F45D9"/>
    <w:rsid w:val="004F5EEE"/>
    <w:rsid w:val="005109C7"/>
    <w:rsid w:val="00512C4F"/>
    <w:rsid w:val="0051537F"/>
    <w:rsid w:val="00517E07"/>
    <w:rsid w:val="00520B16"/>
    <w:rsid w:val="005233D1"/>
    <w:rsid w:val="0053310F"/>
    <w:rsid w:val="005357A1"/>
    <w:rsid w:val="005432CB"/>
    <w:rsid w:val="005448CC"/>
    <w:rsid w:val="00551B27"/>
    <w:rsid w:val="005536F6"/>
    <w:rsid w:val="005563CC"/>
    <w:rsid w:val="00576596"/>
    <w:rsid w:val="00577C7D"/>
    <w:rsid w:val="00584D6A"/>
    <w:rsid w:val="00595B42"/>
    <w:rsid w:val="00596082"/>
    <w:rsid w:val="005A34A6"/>
    <w:rsid w:val="005A7856"/>
    <w:rsid w:val="005C061C"/>
    <w:rsid w:val="005C1D32"/>
    <w:rsid w:val="005C2E16"/>
    <w:rsid w:val="005C3F86"/>
    <w:rsid w:val="005C4441"/>
    <w:rsid w:val="005E2092"/>
    <w:rsid w:val="005E258E"/>
    <w:rsid w:val="005E29F3"/>
    <w:rsid w:val="005F3120"/>
    <w:rsid w:val="005F5328"/>
    <w:rsid w:val="00603681"/>
    <w:rsid w:val="0060489B"/>
    <w:rsid w:val="00605582"/>
    <w:rsid w:val="006236B0"/>
    <w:rsid w:val="00623A13"/>
    <w:rsid w:val="006321CB"/>
    <w:rsid w:val="0063355E"/>
    <w:rsid w:val="0064151D"/>
    <w:rsid w:val="006419AB"/>
    <w:rsid w:val="00657464"/>
    <w:rsid w:val="006637AE"/>
    <w:rsid w:val="00664D3A"/>
    <w:rsid w:val="0066772C"/>
    <w:rsid w:val="00675422"/>
    <w:rsid w:val="006762CB"/>
    <w:rsid w:val="00676948"/>
    <w:rsid w:val="00676D75"/>
    <w:rsid w:val="00680EED"/>
    <w:rsid w:val="00683763"/>
    <w:rsid w:val="006912FB"/>
    <w:rsid w:val="00695B2D"/>
    <w:rsid w:val="006A4B7F"/>
    <w:rsid w:val="006A4DE7"/>
    <w:rsid w:val="006A57AE"/>
    <w:rsid w:val="006A739C"/>
    <w:rsid w:val="006B0498"/>
    <w:rsid w:val="006B2697"/>
    <w:rsid w:val="006B2F83"/>
    <w:rsid w:val="006B54C6"/>
    <w:rsid w:val="006C41AB"/>
    <w:rsid w:val="006C4E0D"/>
    <w:rsid w:val="006C65C7"/>
    <w:rsid w:val="006D6AB6"/>
    <w:rsid w:val="006F678E"/>
    <w:rsid w:val="007007DB"/>
    <w:rsid w:val="00703545"/>
    <w:rsid w:val="007046AD"/>
    <w:rsid w:val="007046ED"/>
    <w:rsid w:val="00707737"/>
    <w:rsid w:val="00710A98"/>
    <w:rsid w:val="007110D0"/>
    <w:rsid w:val="007159DB"/>
    <w:rsid w:val="00715C7E"/>
    <w:rsid w:val="007218D9"/>
    <w:rsid w:val="007229A1"/>
    <w:rsid w:val="00725C0C"/>
    <w:rsid w:val="00731239"/>
    <w:rsid w:val="0073333B"/>
    <w:rsid w:val="00734FD6"/>
    <w:rsid w:val="00740DA8"/>
    <w:rsid w:val="007410E7"/>
    <w:rsid w:val="007425D9"/>
    <w:rsid w:val="0075338F"/>
    <w:rsid w:val="00756731"/>
    <w:rsid w:val="007600F7"/>
    <w:rsid w:val="00760389"/>
    <w:rsid w:val="00762387"/>
    <w:rsid w:val="00763DE7"/>
    <w:rsid w:val="00775DBD"/>
    <w:rsid w:val="007822F3"/>
    <w:rsid w:val="00783364"/>
    <w:rsid w:val="00785AF6"/>
    <w:rsid w:val="00791A49"/>
    <w:rsid w:val="007927CC"/>
    <w:rsid w:val="00797FC4"/>
    <w:rsid w:val="007A512A"/>
    <w:rsid w:val="007A5E5D"/>
    <w:rsid w:val="007A6AD1"/>
    <w:rsid w:val="007A79E7"/>
    <w:rsid w:val="007B6B6A"/>
    <w:rsid w:val="007B7684"/>
    <w:rsid w:val="007D3914"/>
    <w:rsid w:val="007D4607"/>
    <w:rsid w:val="007D78AA"/>
    <w:rsid w:val="007E2258"/>
    <w:rsid w:val="007E3EF1"/>
    <w:rsid w:val="007E7265"/>
    <w:rsid w:val="007F5691"/>
    <w:rsid w:val="007F739E"/>
    <w:rsid w:val="00801470"/>
    <w:rsid w:val="008079A3"/>
    <w:rsid w:val="008106B4"/>
    <w:rsid w:val="00811FCB"/>
    <w:rsid w:val="00814AF2"/>
    <w:rsid w:val="00816BBA"/>
    <w:rsid w:val="00822A46"/>
    <w:rsid w:val="00825FFA"/>
    <w:rsid w:val="00826EFF"/>
    <w:rsid w:val="00837A14"/>
    <w:rsid w:val="0084207F"/>
    <w:rsid w:val="008542E2"/>
    <w:rsid w:val="008660BD"/>
    <w:rsid w:val="00867450"/>
    <w:rsid w:val="00880F85"/>
    <w:rsid w:val="008852F1"/>
    <w:rsid w:val="0088605F"/>
    <w:rsid w:val="0088670F"/>
    <w:rsid w:val="00887194"/>
    <w:rsid w:val="00890866"/>
    <w:rsid w:val="008A3A4E"/>
    <w:rsid w:val="008A4AE9"/>
    <w:rsid w:val="008D1E10"/>
    <w:rsid w:val="008D27A3"/>
    <w:rsid w:val="008E2D40"/>
    <w:rsid w:val="008E5CD2"/>
    <w:rsid w:val="008F3A4E"/>
    <w:rsid w:val="0090021D"/>
    <w:rsid w:val="00904BBE"/>
    <w:rsid w:val="0090732E"/>
    <w:rsid w:val="00917D26"/>
    <w:rsid w:val="00923488"/>
    <w:rsid w:val="0092724E"/>
    <w:rsid w:val="00933290"/>
    <w:rsid w:val="00952961"/>
    <w:rsid w:val="00953D75"/>
    <w:rsid w:val="00962A2C"/>
    <w:rsid w:val="009730CC"/>
    <w:rsid w:val="009763EF"/>
    <w:rsid w:val="00984857"/>
    <w:rsid w:val="00984AF2"/>
    <w:rsid w:val="00990D2D"/>
    <w:rsid w:val="009B21C6"/>
    <w:rsid w:val="009B461B"/>
    <w:rsid w:val="009B59BF"/>
    <w:rsid w:val="009B63CF"/>
    <w:rsid w:val="009C4919"/>
    <w:rsid w:val="009C605C"/>
    <w:rsid w:val="009C6F7D"/>
    <w:rsid w:val="009D614C"/>
    <w:rsid w:val="009F1CA2"/>
    <w:rsid w:val="009F26A6"/>
    <w:rsid w:val="009F48C9"/>
    <w:rsid w:val="00A0361C"/>
    <w:rsid w:val="00A05BEE"/>
    <w:rsid w:val="00A105D8"/>
    <w:rsid w:val="00A10C9F"/>
    <w:rsid w:val="00A135B4"/>
    <w:rsid w:val="00A158E6"/>
    <w:rsid w:val="00A26FAF"/>
    <w:rsid w:val="00A32250"/>
    <w:rsid w:val="00A3315D"/>
    <w:rsid w:val="00A413B3"/>
    <w:rsid w:val="00A41DDF"/>
    <w:rsid w:val="00A425E5"/>
    <w:rsid w:val="00A46D43"/>
    <w:rsid w:val="00A50043"/>
    <w:rsid w:val="00A50B27"/>
    <w:rsid w:val="00A54D6D"/>
    <w:rsid w:val="00A6002A"/>
    <w:rsid w:val="00A616F6"/>
    <w:rsid w:val="00A62E36"/>
    <w:rsid w:val="00A62FD7"/>
    <w:rsid w:val="00A65308"/>
    <w:rsid w:val="00A65979"/>
    <w:rsid w:val="00A675DC"/>
    <w:rsid w:val="00A73591"/>
    <w:rsid w:val="00A73A9B"/>
    <w:rsid w:val="00A75D34"/>
    <w:rsid w:val="00A8558B"/>
    <w:rsid w:val="00A8764A"/>
    <w:rsid w:val="00A9622A"/>
    <w:rsid w:val="00A9730C"/>
    <w:rsid w:val="00AA1C55"/>
    <w:rsid w:val="00AA5584"/>
    <w:rsid w:val="00AA74FF"/>
    <w:rsid w:val="00AB4DFF"/>
    <w:rsid w:val="00AC0CF4"/>
    <w:rsid w:val="00AC7CBD"/>
    <w:rsid w:val="00AD2772"/>
    <w:rsid w:val="00AD6091"/>
    <w:rsid w:val="00AE0A4D"/>
    <w:rsid w:val="00AE70EA"/>
    <w:rsid w:val="00AF2ED3"/>
    <w:rsid w:val="00AF3965"/>
    <w:rsid w:val="00AF785D"/>
    <w:rsid w:val="00B00603"/>
    <w:rsid w:val="00B05B8C"/>
    <w:rsid w:val="00B1026A"/>
    <w:rsid w:val="00B117C1"/>
    <w:rsid w:val="00B11C6F"/>
    <w:rsid w:val="00B1395E"/>
    <w:rsid w:val="00B17969"/>
    <w:rsid w:val="00B27BE1"/>
    <w:rsid w:val="00B36B62"/>
    <w:rsid w:val="00B5380F"/>
    <w:rsid w:val="00B56785"/>
    <w:rsid w:val="00B638BB"/>
    <w:rsid w:val="00B75909"/>
    <w:rsid w:val="00B7731E"/>
    <w:rsid w:val="00B834EC"/>
    <w:rsid w:val="00B8682D"/>
    <w:rsid w:val="00B876E6"/>
    <w:rsid w:val="00B9077F"/>
    <w:rsid w:val="00BB2ABF"/>
    <w:rsid w:val="00BC0E67"/>
    <w:rsid w:val="00BD14C7"/>
    <w:rsid w:val="00BD49CF"/>
    <w:rsid w:val="00BD59AA"/>
    <w:rsid w:val="00BD62F1"/>
    <w:rsid w:val="00BE22D7"/>
    <w:rsid w:val="00BE54E9"/>
    <w:rsid w:val="00BE5999"/>
    <w:rsid w:val="00BE6706"/>
    <w:rsid w:val="00BF561A"/>
    <w:rsid w:val="00C0222D"/>
    <w:rsid w:val="00C02CEA"/>
    <w:rsid w:val="00C070DB"/>
    <w:rsid w:val="00C11B40"/>
    <w:rsid w:val="00C13F3E"/>
    <w:rsid w:val="00C14729"/>
    <w:rsid w:val="00C23BE8"/>
    <w:rsid w:val="00C23FDC"/>
    <w:rsid w:val="00C24540"/>
    <w:rsid w:val="00C31B47"/>
    <w:rsid w:val="00C350C7"/>
    <w:rsid w:val="00C42C77"/>
    <w:rsid w:val="00C4478D"/>
    <w:rsid w:val="00C450C3"/>
    <w:rsid w:val="00C6526C"/>
    <w:rsid w:val="00C70CB0"/>
    <w:rsid w:val="00C72296"/>
    <w:rsid w:val="00C749BE"/>
    <w:rsid w:val="00C774EB"/>
    <w:rsid w:val="00C839FB"/>
    <w:rsid w:val="00C84600"/>
    <w:rsid w:val="00C90073"/>
    <w:rsid w:val="00C93221"/>
    <w:rsid w:val="00C941CD"/>
    <w:rsid w:val="00C95F64"/>
    <w:rsid w:val="00CA2E39"/>
    <w:rsid w:val="00CA408B"/>
    <w:rsid w:val="00CA6379"/>
    <w:rsid w:val="00CB19A1"/>
    <w:rsid w:val="00CB4709"/>
    <w:rsid w:val="00CC1A6C"/>
    <w:rsid w:val="00CC3EF6"/>
    <w:rsid w:val="00CC4F68"/>
    <w:rsid w:val="00CD4C88"/>
    <w:rsid w:val="00CD5651"/>
    <w:rsid w:val="00CE1491"/>
    <w:rsid w:val="00CE31F4"/>
    <w:rsid w:val="00CE3E0D"/>
    <w:rsid w:val="00CE7FC8"/>
    <w:rsid w:val="00D01FD7"/>
    <w:rsid w:val="00D046B1"/>
    <w:rsid w:val="00D06777"/>
    <w:rsid w:val="00D17DA0"/>
    <w:rsid w:val="00D2006D"/>
    <w:rsid w:val="00D24F4D"/>
    <w:rsid w:val="00D266DB"/>
    <w:rsid w:val="00D41248"/>
    <w:rsid w:val="00D62310"/>
    <w:rsid w:val="00D63E80"/>
    <w:rsid w:val="00D74046"/>
    <w:rsid w:val="00D868F8"/>
    <w:rsid w:val="00D96D69"/>
    <w:rsid w:val="00DA25A9"/>
    <w:rsid w:val="00DA4E84"/>
    <w:rsid w:val="00DB3B22"/>
    <w:rsid w:val="00DB5F63"/>
    <w:rsid w:val="00DC336F"/>
    <w:rsid w:val="00DD1CC0"/>
    <w:rsid w:val="00DD4A29"/>
    <w:rsid w:val="00DE1C8A"/>
    <w:rsid w:val="00DF031E"/>
    <w:rsid w:val="00E0320B"/>
    <w:rsid w:val="00E03977"/>
    <w:rsid w:val="00E03DEE"/>
    <w:rsid w:val="00E06FE7"/>
    <w:rsid w:val="00E13D90"/>
    <w:rsid w:val="00E21ADF"/>
    <w:rsid w:val="00E261DE"/>
    <w:rsid w:val="00E30B0A"/>
    <w:rsid w:val="00E353A9"/>
    <w:rsid w:val="00E425B2"/>
    <w:rsid w:val="00E42B17"/>
    <w:rsid w:val="00E4311A"/>
    <w:rsid w:val="00E47558"/>
    <w:rsid w:val="00E47B6B"/>
    <w:rsid w:val="00E641B8"/>
    <w:rsid w:val="00E667AD"/>
    <w:rsid w:val="00E66BFD"/>
    <w:rsid w:val="00E7466D"/>
    <w:rsid w:val="00E8243B"/>
    <w:rsid w:val="00E825C0"/>
    <w:rsid w:val="00E937B1"/>
    <w:rsid w:val="00E93B37"/>
    <w:rsid w:val="00E95782"/>
    <w:rsid w:val="00E97510"/>
    <w:rsid w:val="00E97D8E"/>
    <w:rsid w:val="00EA2F30"/>
    <w:rsid w:val="00EB24C3"/>
    <w:rsid w:val="00EB25CD"/>
    <w:rsid w:val="00EB411D"/>
    <w:rsid w:val="00EB49CD"/>
    <w:rsid w:val="00EC0BC5"/>
    <w:rsid w:val="00EC43B5"/>
    <w:rsid w:val="00EC600E"/>
    <w:rsid w:val="00EC7220"/>
    <w:rsid w:val="00ED671F"/>
    <w:rsid w:val="00EE33DC"/>
    <w:rsid w:val="00EE71BF"/>
    <w:rsid w:val="00EF60CF"/>
    <w:rsid w:val="00EF6EBA"/>
    <w:rsid w:val="00F002A8"/>
    <w:rsid w:val="00F00E54"/>
    <w:rsid w:val="00F0342A"/>
    <w:rsid w:val="00F04A99"/>
    <w:rsid w:val="00F127C6"/>
    <w:rsid w:val="00F1493E"/>
    <w:rsid w:val="00F25636"/>
    <w:rsid w:val="00F323CF"/>
    <w:rsid w:val="00F3294B"/>
    <w:rsid w:val="00F331E7"/>
    <w:rsid w:val="00F33DD0"/>
    <w:rsid w:val="00F43DEF"/>
    <w:rsid w:val="00F53239"/>
    <w:rsid w:val="00F542AF"/>
    <w:rsid w:val="00F553E9"/>
    <w:rsid w:val="00F55849"/>
    <w:rsid w:val="00F622C4"/>
    <w:rsid w:val="00F630E4"/>
    <w:rsid w:val="00F63CD7"/>
    <w:rsid w:val="00F64F03"/>
    <w:rsid w:val="00F7033A"/>
    <w:rsid w:val="00F723B2"/>
    <w:rsid w:val="00F735AD"/>
    <w:rsid w:val="00F83E18"/>
    <w:rsid w:val="00F849F6"/>
    <w:rsid w:val="00F863A6"/>
    <w:rsid w:val="00F969A7"/>
    <w:rsid w:val="00FA17AA"/>
    <w:rsid w:val="00FB7E5A"/>
    <w:rsid w:val="00FC1C28"/>
    <w:rsid w:val="00FC5B87"/>
    <w:rsid w:val="00FC6C60"/>
    <w:rsid w:val="00FD3372"/>
    <w:rsid w:val="00FD560B"/>
    <w:rsid w:val="00FE01FF"/>
    <w:rsid w:val="00FE5191"/>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rules v:ext="edit">
        <o:r id="V:Rule1" type="connector" idref="#_x0000_s2050"/>
        <o:r id="V:Rule2" type="connector" idref="#_x0000_s2051"/>
      </o:rules>
    </o:shapelayout>
  </w:shapeDefaults>
  <w:decimalSymbol w:val="."/>
  <w:listSeparator w:val=","/>
  <w14:docId w14:val="51DEAAB8"/>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11</Pages>
  <Words>7051</Words>
  <Characters>40194</Characters>
  <Application>Microsoft Office Word</Application>
  <DocSecurity>0</DocSecurity>
  <Lines>334</Lines>
  <Paragraphs>94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Pre-Response EEG Signatures of Choice, Accuracy, and Confidence in Perceptual Decision-Making</dc:title>
  <dc:creator/>
  <cp:lastModifiedBy>Microsoft Office User</cp:lastModifiedBy>
  <cp:revision>344</cp:revision>
  <dcterms:created xsi:type="dcterms:W3CDTF">2014-11-25T06:09:00Z</dcterms:created>
  <dcterms:modified xsi:type="dcterms:W3CDTF">2026-10-26T07:34:00Z</dcterms:modified>
</cp:coreProperties>
</file>