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Privacy &amp; Data Lifecycle Specification</w:t>
      </w:r>
    </w:p>
    <w:p>
      <w:pPr>
        <w:jc w:val="center"/>
      </w:pPr>
      <w:r>
        <w:rPr>
          <w:i/>
          <w:sz w:val="22"/>
        </w:rPr>
        <w:t>Ephemeral-by-design architecture for face, body and garment data</w:t>
      </w:r>
    </w:p>
    <w:p/>
    <w:p>
      <w:pPr>
        <w:pStyle w:val="Heading1"/>
      </w:pPr>
      <w:r>
        <w:t>1. Product privacy commitment</w:t>
      </w:r>
    </w:p>
    <w:p>
      <w:r>
        <w:t>The consumer MVP is designed so the product does not create a persistent user identity or persistent biometric/body profile. Face images, body measurements, body photos, garment uploads and generated avatar/garment assets exist only for the active fitting session and are automatically destroyed after session termination or expiry.</w:t>
      </w:r>
    </w:p>
    <w:p>
      <w:pPr>
        <w:pStyle w:val="Heading1"/>
      </w:pPr>
      <w:r>
        <w:t>2. Critical wording</w:t>
      </w:r>
    </w:p>
    <w:p>
      <w:r>
        <w:t>Do not claim 'data is impossible to retain anywhere' or 'zero copies ever exist.' Uploaded data necessarily exists transiently in memory, GPU memory, temporary processing storage, network buffers, or provider infrastructure during computation. The accurate product promise is: 'We do not persist your fitting data. Your session data is temporary and automatically destroyed.'</w:t>
      </w:r>
    </w:p>
    <w:p>
      <w:pPr>
        <w:pStyle w:val="Heading1"/>
      </w:pPr>
      <w:r>
        <w:t>3. Data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Data</w:t>
            </w:r>
          </w:p>
        </w:tc>
        <w:tc>
          <w:tcPr>
            <w:tcW w:type="dxa" w:w="2880"/>
          </w:tcPr>
          <w:p>
            <w:r>
              <w:t>Purpose</w:t>
            </w:r>
          </w:p>
        </w:tc>
        <w:tc>
          <w:tcPr>
            <w:tcW w:type="dxa" w:w="2880"/>
          </w:tcPr>
          <w:p>
            <w:r>
              <w:t>Persistent?</w:t>
            </w:r>
          </w:p>
        </w:tc>
      </w:tr>
      <w:tr>
        <w:tc>
          <w:tcPr>
            <w:tcW w:type="dxa" w:w="2880"/>
          </w:tcPr>
          <w:p>
            <w:r>
              <w:t>Name, if collected</w:t>
            </w:r>
          </w:p>
        </w:tc>
        <w:tc>
          <w:tcPr>
            <w:tcW w:type="dxa" w:w="2880"/>
          </w:tcPr>
          <w:p>
            <w:r>
              <w:t>Display/personalization only</w:t>
            </w:r>
          </w:p>
        </w:tc>
        <w:tc>
          <w:tcPr>
            <w:tcW w:type="dxa" w:w="2880"/>
          </w:tcPr>
          <w:p>
            <w:r>
              <w:t>No — preferably do not collect</w:t>
            </w:r>
          </w:p>
        </w:tc>
      </w:tr>
      <w:tr>
        <w:tc>
          <w:tcPr>
            <w:tcW w:type="dxa" w:w="2880"/>
          </w:tcPr>
          <w:p>
            <w:r>
              <w:t>Height/weight/measurements</w:t>
            </w:r>
          </w:p>
        </w:tc>
        <w:tc>
          <w:tcPr>
            <w:tcW w:type="dxa" w:w="2880"/>
          </w:tcPr>
          <w:p>
            <w:r>
              <w:t>Body reconstruction</w:t>
            </w:r>
          </w:p>
        </w:tc>
        <w:tc>
          <w:tcPr>
            <w:tcW w:type="dxa" w:w="2880"/>
          </w:tcPr>
          <w:p>
            <w:r>
              <w:t>No</w:t>
            </w:r>
          </w:p>
        </w:tc>
      </w:tr>
      <w:tr>
        <w:tc>
          <w:tcPr>
            <w:tcW w:type="dxa" w:w="2880"/>
          </w:tcPr>
          <w:p>
            <w:r>
              <w:t>Body photo</w:t>
            </w:r>
          </w:p>
        </w:tc>
        <w:tc>
          <w:tcPr>
            <w:tcW w:type="dxa" w:w="2880"/>
          </w:tcPr>
          <w:p>
            <w:r>
              <w:t>Body reconstruction</w:t>
            </w:r>
          </w:p>
        </w:tc>
        <w:tc>
          <w:tcPr>
            <w:tcW w:type="dxa" w:w="2880"/>
          </w:tcPr>
          <w:p>
            <w:r>
              <w:t>No</w:t>
            </w:r>
          </w:p>
        </w:tc>
      </w:tr>
      <w:tr>
        <w:tc>
          <w:tcPr>
            <w:tcW w:type="dxa" w:w="2880"/>
          </w:tcPr>
          <w:p>
            <w:r>
              <w:t>Face photo</w:t>
            </w:r>
          </w:p>
        </w:tc>
        <w:tc>
          <w:tcPr>
            <w:tcW w:type="dxa" w:w="2880"/>
          </w:tcPr>
          <w:p>
            <w:r>
              <w:t>Optional likeness generation</w:t>
            </w:r>
          </w:p>
        </w:tc>
        <w:tc>
          <w:tcPr>
            <w:tcW w:type="dxa" w:w="2880"/>
          </w:tcPr>
          <w:p>
            <w:r>
              <w:t>No</w:t>
            </w:r>
          </w:p>
        </w:tc>
      </w:tr>
      <w:tr>
        <w:tc>
          <w:tcPr>
            <w:tcW w:type="dxa" w:w="2880"/>
          </w:tcPr>
          <w:p>
            <w:r>
              <w:t>Garment image</w:t>
            </w:r>
          </w:p>
        </w:tc>
        <w:tc>
          <w:tcPr>
            <w:tcW w:type="dxa" w:w="2880"/>
          </w:tcPr>
          <w:p>
            <w:r>
              <w:t>Garment reconstruction</w:t>
            </w:r>
          </w:p>
        </w:tc>
        <w:tc>
          <w:tcPr>
            <w:tcW w:type="dxa" w:w="2880"/>
          </w:tcPr>
          <w:p>
            <w:r>
              <w:t>No</w:t>
            </w:r>
          </w:p>
        </w:tc>
      </w:tr>
      <w:tr>
        <w:tc>
          <w:tcPr>
            <w:tcW w:type="dxa" w:w="2880"/>
          </w:tcPr>
          <w:p>
            <w:r>
              <w:t>Generated avatar</w:t>
            </w:r>
          </w:p>
        </w:tc>
        <w:tc>
          <w:tcPr>
            <w:tcW w:type="dxa" w:w="2880"/>
          </w:tcPr>
          <w:p>
            <w:r>
              <w:t>3D fitting</w:t>
            </w:r>
          </w:p>
        </w:tc>
        <w:tc>
          <w:tcPr>
            <w:tcW w:type="dxa" w:w="2880"/>
          </w:tcPr>
          <w:p>
            <w:r>
              <w:t>No</w:t>
            </w:r>
          </w:p>
        </w:tc>
      </w:tr>
      <w:tr>
        <w:tc>
          <w:tcPr>
            <w:tcW w:type="dxa" w:w="2880"/>
          </w:tcPr>
          <w:p>
            <w:r>
              <w:t>Generated garment</w:t>
            </w:r>
          </w:p>
        </w:tc>
        <w:tc>
          <w:tcPr>
            <w:tcW w:type="dxa" w:w="2880"/>
          </w:tcPr>
          <w:p>
            <w:r>
              <w:t>3D fitting</w:t>
            </w:r>
          </w:p>
        </w:tc>
        <w:tc>
          <w:tcPr>
            <w:tcW w:type="dxa" w:w="2880"/>
          </w:tcPr>
          <w:p>
            <w:r>
              <w:t>No</w:t>
            </w:r>
          </w:p>
        </w:tc>
      </w:tr>
      <w:tr>
        <w:tc>
          <w:tcPr>
            <w:tcW w:type="dxa" w:w="2880"/>
          </w:tcPr>
          <w:p>
            <w:r>
              <w:t>Session ID</w:t>
            </w:r>
          </w:p>
        </w:tc>
        <w:tc>
          <w:tcPr>
            <w:tcW w:type="dxa" w:w="2880"/>
          </w:tcPr>
          <w:p>
            <w:r>
              <w:t>Temporary routing</w:t>
            </w:r>
          </w:p>
        </w:tc>
        <w:tc>
          <w:tcPr>
            <w:tcW w:type="dxa" w:w="2880"/>
          </w:tcPr>
          <w:p>
            <w:r>
              <w:t>No persistent user identity</w:t>
            </w:r>
          </w:p>
        </w:tc>
      </w:tr>
      <w:tr>
        <w:tc>
          <w:tcPr>
            <w:tcW w:type="dxa" w:w="2880"/>
          </w:tcPr>
          <w:p>
            <w:r>
              <w:t>Operational metrics</w:t>
            </w:r>
          </w:p>
        </w:tc>
        <w:tc>
          <w:tcPr>
            <w:tcW w:type="dxa" w:w="2880"/>
          </w:tcPr>
          <w:p>
            <w:r>
              <w:t>Reliability/performance</w:t>
            </w:r>
          </w:p>
        </w:tc>
        <w:tc>
          <w:tcPr>
            <w:tcW w:type="dxa" w:w="2880"/>
          </w:tcPr>
          <w:p>
            <w:r>
              <w:t>Yes only in anonymized/aggregated form; never include sensitive content</w:t>
            </w:r>
          </w:p>
        </w:tc>
      </w:tr>
    </w:tbl>
    <w:p>
      <w:pPr>
        <w:pStyle w:val="Heading1"/>
      </w:pPr>
      <w:r>
        <w:t>4. Storage rules</w:t>
      </w:r>
    </w:p>
    <w:p>
      <w:pPr>
        <w:pStyle w:val="ListBullet"/>
      </w:pPr>
      <w:r>
        <w:t>No user-content database.</w:t>
      </w:r>
    </w:p>
    <w:p>
      <w:pPr>
        <w:pStyle w:val="ListBullet"/>
      </w:pPr>
      <w:r>
        <w:t>No persistent object bucket for fitting assets.</w:t>
      </w:r>
    </w:p>
    <w:p>
      <w:pPr>
        <w:pStyle w:val="ListBullet"/>
      </w:pPr>
      <w:r>
        <w:t>No CDN caching of user images/assets.</w:t>
      </w:r>
    </w:p>
    <w:p>
      <w:pPr>
        <w:pStyle w:val="ListBullet"/>
      </w:pPr>
      <w:r>
        <w:t>No application logs containing request bodies, images, measurements or generated meshes.</w:t>
      </w:r>
    </w:p>
    <w:p>
      <w:pPr>
        <w:pStyle w:val="ListBullet"/>
      </w:pPr>
      <w:r>
        <w:t>No third-party analytics on sensitive input routes unless independently verified to avoid content capture.</w:t>
      </w:r>
    </w:p>
    <w:p>
      <w:pPr>
        <w:pStyle w:val="ListBullet"/>
      </w:pPr>
      <w:r>
        <w:t>Temporary encrypted storage may exist only when required by the GPU pipeline, with a short TTL and deletion lifecycle.</w:t>
      </w:r>
    </w:p>
    <w:p>
      <w:pPr>
        <w:pStyle w:val="Heading1"/>
      </w:pPr>
      <w:r>
        <w:t>5. Deletion mechanics</w:t>
      </w:r>
    </w:p>
    <w:p>
      <w:pPr>
        <w:pStyle w:val="ListNumber"/>
      </w:pPr>
      <w:r>
        <w:t>User presses Delete Session → API marks session destroyed.</w:t>
      </w:r>
    </w:p>
    <w:p>
      <w:pPr>
        <w:pStyle w:val="ListNumber"/>
      </w:pPr>
      <w:r>
        <w:t>Stop/abort active processing jobs where supported.</w:t>
      </w:r>
    </w:p>
    <w:p>
      <w:pPr>
        <w:pStyle w:val="ListNumber"/>
      </w:pPr>
      <w:r>
        <w:t>Delete temporary objects and revoke access tokens.</w:t>
      </w:r>
    </w:p>
    <w:p>
      <w:pPr>
        <w:pStyle w:val="ListNumber"/>
      </w:pPr>
      <w:r>
        <w:t>Invalidate session credentials.</w:t>
      </w:r>
    </w:p>
    <w:p>
      <w:pPr>
        <w:pStyle w:val="ListNumber"/>
      </w:pPr>
      <w:r>
        <w:t>Delete temporary GPU/workspace files.</w:t>
      </w:r>
    </w:p>
    <w:p>
      <w:pPr>
        <w:pStyle w:val="ListNumber"/>
      </w:pPr>
      <w:r>
        <w:t>Clear client-side object URLs and in-memory state.</w:t>
      </w:r>
    </w:p>
    <w:p>
      <w:pPr>
        <w:pStyle w:val="ListNumber"/>
      </w:pPr>
      <w:r>
        <w:t>Server TTL performs the same cleanup if the browser disappears without sending a delete request.</w:t>
      </w:r>
    </w:p>
    <w:p>
      <w:pPr>
        <w:pStyle w:val="ListNumber"/>
      </w:pPr>
      <w:r>
        <w:t>Periodic garbage-collection job verifies expired assets are removed.</w:t>
      </w:r>
    </w:p>
    <w:p>
      <w:pPr>
        <w:pStyle w:val="Heading1"/>
      </w:pPr>
      <w:r>
        <w:t>6. Browser close reality</w:t>
      </w:r>
    </w:p>
    <w:p>
      <w:r>
        <w:t>Browser close detection is not guaranteed. pagehide/beforeunload can be used to trigger best-effort cleanup, but the product must never depend on it. The server must enforce expiration independently. This is a core engineering requirement.</w:t>
      </w:r>
    </w:p>
    <w:p>
      <w:pPr>
        <w:pStyle w:val="Heading1"/>
      </w:pPr>
      <w:r>
        <w:t>7. Security controls</w:t>
      </w:r>
    </w:p>
    <w:p>
      <w:pPr>
        <w:pStyle w:val="ListBullet"/>
      </w:pPr>
      <w:r>
        <w:t>TLS everywhere.</w:t>
      </w:r>
    </w:p>
    <w:p>
      <w:pPr>
        <w:pStyle w:val="ListBullet"/>
      </w:pPr>
      <w:r>
        <w:t>Encryption at rest for any unavoidable temporary storage.</w:t>
      </w:r>
    </w:p>
    <w:p>
      <w:pPr>
        <w:pStyle w:val="ListBullet"/>
      </w:pPr>
      <w:r>
        <w:t>Short-lived signed asset URLs.</w:t>
      </w:r>
    </w:p>
    <w:p>
      <w:pPr>
        <w:pStyle w:val="ListBullet"/>
      </w:pPr>
      <w:r>
        <w:t>Per-session authorization.</w:t>
      </w:r>
    </w:p>
    <w:p>
      <w:pPr>
        <w:pStyle w:val="ListBullet"/>
      </w:pPr>
      <w:r>
        <w:t>Strict MIME/type/size validation.</w:t>
      </w:r>
    </w:p>
    <w:p>
      <w:pPr>
        <w:pStyle w:val="ListBullet"/>
      </w:pPr>
      <w:r>
        <w:t>Malware scanning for uploads where appropriate.</w:t>
      </w:r>
    </w:p>
    <w:p>
      <w:pPr>
        <w:pStyle w:val="ListBullet"/>
      </w:pPr>
      <w:r>
        <w:t>Rate limiting.</w:t>
      </w:r>
    </w:p>
    <w:p>
      <w:pPr>
        <w:pStyle w:val="ListBullet"/>
      </w:pPr>
      <w:r>
        <w:t>CSRF protection where applicable.</w:t>
      </w:r>
    </w:p>
    <w:p>
      <w:pPr>
        <w:pStyle w:val="ListBullet"/>
      </w:pPr>
      <w:r>
        <w:t>CORS restricted to product origins.</w:t>
      </w:r>
    </w:p>
    <w:p>
      <w:pPr>
        <w:pStyle w:val="ListBullet"/>
      </w:pPr>
      <w:r>
        <w:t>Secrets only on server side.</w:t>
      </w:r>
    </w:p>
    <w:p>
      <w:pPr>
        <w:pStyle w:val="ListBullet"/>
      </w:pPr>
      <w:r>
        <w:t>Infrastructure logs scrubbed of sensitive fields.</w:t>
      </w:r>
    </w:p>
    <w:p>
      <w:pPr>
        <w:pStyle w:val="Heading1"/>
      </w:pPr>
      <w:r>
        <w:t>8. Privacy UX</w:t>
      </w:r>
    </w:p>
    <w:p>
      <w:r>
        <w:t>Privacy is part of the core experience, not buried in the footer. Show the lifecycle before the first upload, at the upload step, and after deletion.</w:t>
      </w:r>
    </w:p>
    <w:p>
      <w:pPr>
        <w:pStyle w:val="Heading1"/>
      </w:pPr>
      <w:r>
        <w:t>9. Compliance workstream</w:t>
      </w:r>
    </w:p>
    <w:p>
      <w:r>
        <w:t>Before public launch, obtain legal/privacy review for the actual jurisdictions and infrastructure used. Because face images and body measurements can constitute sensitive personal data depending on jurisdiction and context, do not publish a blanket compliance claim until counsel and the actual data flows have been reviewed.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