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C1C1C"/>
          <w:sz w:val="48"/>
          <w:szCs w:val="48"/>
        </w:rPr>
        <w:t xml:space="preserve">Pranav K S</w:t>
      </w:r>
    </w:p>
    <w:p>
      <w:pPr>
        <w:spacing w:after="80"/>
      </w:pPr>
      <w:r>
        <w:rPr>
          <w:rFonts w:ascii="Calibri" w:cs="Calibri" w:eastAsia="Calibri" w:hAnsi="Calibri"/>
          <w:color w:val="1A5276"/>
          <w:sz w:val="26"/>
          <w:szCs w:val="26"/>
        </w:rPr>
        <w:t xml:space="preserve">Lead Frontend Developer</w:t>
      </w:r>
    </w:p>
    <w:p>
      <w:pPr>
        <w:spacing w:after="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kspranav10@gmail.com  |  +91 9539673289  |  </w:t>
      </w:r>
      <w:hyperlink w:history="1" r:id="rIdwkr2ifxeajvpsnjpd-4s8">
        <w:r>
          <w:rPr>
            <w:rFonts w:ascii="Calibri" w:cs="Calibri" w:eastAsia="Calibri" w:hAnsi="Calibri"/>
            <w:color w:val="1A5276"/>
            <w:sz w:val="22"/>
            <w:szCs w:val="22"/>
            <w:u w:val="single"/>
          </w:rPr>
          <w:t xml:space="preserve">linkedin.com/in/pranavks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-lwka34ec1tdodgwcucmj">
        <w:r>
          <w:rPr>
            <w:rFonts w:ascii="Calibri" w:cs="Calibri" w:eastAsia="Calibri" w:hAnsi="Calibri"/>
            <w:color w:val="1A5276"/>
            <w:sz w:val="22"/>
            <w:szCs w:val="22"/>
            <w:u w:val="single"/>
          </w:rPr>
          <w:t xml:space="preserve">pranavks.com</w:t>
        </w:r>
      </w:hyperlink>
    </w:p>
    <w:p>
      <w:pPr>
        <w:spacing w:after="0" w:before="0"/>
      </w:pPr>
    </w:p>
    <w:p>
      <w:pPr>
        <w:spacing w:after="0" w:before="0" w:line="480" w:lineRule="exact"/>
      </w:pPr>
      <w:r>
        <w:rPr>
          <w:rFonts w:ascii="Calibri" w:cs="Calibri" w:eastAsia="Calibri" w:hAnsi="Calibri"/>
          <w:sz w:val="480"/>
          <w:szCs w:val="48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0" w:before="0"/>
      </w:pP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Frontend Lead with 7 years of experience building and scaling high-traffic web products. Known for driving end-to-end ownership - from architecture and performance engineering to team leadership and hiring. Comfortable operating at the intersection of engineering depth and cross-functional collaboration, with a track record of shipping at scale and raising the bar for the teams around me.</w:t>
      </w:r>
    </w:p>
    <w:p>
      <w:pPr>
        <w:spacing w:after="0" w:before="0" w:line="480" w:lineRule="exact"/>
      </w:pPr>
      <w:r>
        <w:rPr>
          <w:rFonts w:ascii="Calibri" w:cs="Calibri" w:eastAsia="Calibri" w:hAnsi="Calibri"/>
          <w:sz w:val="480"/>
          <w:szCs w:val="48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Work Experience</w:t>
      </w:r>
    </w:p>
    <w:p>
      <w:pPr>
        <w:spacing w:after="0" w:before="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Lead Frontend Developer</w:t>
      </w:r>
      <w:r>
        <w:rPr>
          <w:rFonts w:ascii="Calibri" w:cs="Calibri" w:eastAsia="Calibri" w:hAnsi="Calibri"/>
          <w:color w:val="1A5276"/>
          <w:sz w:val="22"/>
          <w:szCs w:val="22"/>
        </w:rPr>
        <w:t xml:space="preserve">  |  SurveySparrow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Jun 2022 - Apr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Led, managed, and mentored a 4-person frontend web team; owned sprint planning, technical architecture, code reviews, and performance reviews.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Architected and delivered a full migration of 3,000+ pages of surveysparrow.com from WordPress to React, Next.js, and Strapi CMS - leveraging Server Components, Streaming, and the App Router - including the project foundation.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Drove Technical SEO and Core Web Vitals optimisation across all tracked URLs - took every page from poor/needs improvement to good on a 1M+ monthly visitor website, with Lighthouse performance scores rising from 20-30 to 90-100.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Independently shipped 3 new product websites from scratch using React, Next.js, and Payload CMS - sparrowcrm.com, sparrowgenie.com, and peopleinsales.com.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Built internal tooling including component libraries, a website starter kit, and 3 Payload CMS plugins used org-wide by content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Leveraged AI-assisted development tooling to increase delivery velocity across the team.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Implemented Internationalisation (i18n), enabling SurveySparrow's website to serve a global multilingual audience.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Owned release management, environment configuration, and CMS content modelling; set up A/B testing architecture and maintained technical documentation for team onboarding and knowledge sharing.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Participated in company-wide hiring: conducted 200+ interviews and hired 10+ frontend engineers across multiple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Implemented app-level and CDN-level caching with cache revalidation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Handled security, compliance, and observability: implemented cookie consent manager for GDPR, enforced CSP headers, resolved security findings from VAPT audits and integrated SonarQube workflow; set up analytics and monitoring tooling.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Established team-wide coding standards, linting rules, style guides, and Git workflows; implemented pipelines for automated linting, testing, and security scans.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Built and maintained internal APIs and Server Actions to support website functionality.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Collaborated with marketing, design, sales, backend, DevOps, security, and legal teams to deliver high-quality, compliant web experiences.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Defined mobile app architecture for SparrowCRM product using React Native and Expo, laying the technical foundation ahead of its launch.</w:t>
      </w:r>
    </w:p>
    <w:p>
      <w:pPr>
        <w:spacing w:after="0" w:before="0" w:line="240" w:lineRule="exact"/>
      </w:pPr>
      <w:r>
        <w:rPr>
          <w:rFonts w:ascii="Calibri" w:cs="Calibri" w:eastAsia="Calibri" w:hAnsi="Calibri"/>
          <w:sz w:val="240"/>
          <w:szCs w:val="24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Senior Frontend Developer</w:t>
      </w:r>
      <w:r>
        <w:rPr>
          <w:rFonts w:ascii="Calibri" w:cs="Calibri" w:eastAsia="Calibri" w:hAnsi="Calibri"/>
          <w:color w:val="1A5276"/>
          <w:sz w:val="22"/>
          <w:szCs w:val="22"/>
        </w:rPr>
        <w:t xml:space="preserve">  |  SurveySparrow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Dec 2021 - Jun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Owned SurveySparrow's marketing website end-to-end, leading delivery and continuous improvement across design, performance, and SEO.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Mentored junior frontend developers through regular code reviews and pair programming.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Delivered pixel-perfect, performant, and accessible pages including animated and interactive UIs; stack: Vanilla JavaScript, SCSS, and Bootstrap.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Built robust UI with proper error handling, loading states, and fallback experiences throughout the website.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Integrated third-party tools including chat widgets and marketing platforms.</w:t>
      </w:r>
    </w:p>
    <w:p>
      <w:pPr>
        <w:spacing w:after="0" w:before="0" w:line="240" w:lineRule="exact"/>
      </w:pPr>
      <w:r>
        <w:rPr>
          <w:rFonts w:ascii="Calibri" w:cs="Calibri" w:eastAsia="Calibri" w:hAnsi="Calibri"/>
          <w:sz w:val="240"/>
          <w:szCs w:val="24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color w:val="1A5276"/>
          <w:sz w:val="22"/>
          <w:szCs w:val="22"/>
        </w:rPr>
        <w:t xml:space="preserve">  |  SurveySparrow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Aug 2020 - Dec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Built pixel-perfect, performant, responsive, and cross-browser compatible pages and reusable UI components with strong focus on performance and accessibility.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Developed HTML email templates with robust email client compatibility, including Outlook support.</w:t>
      </w:r>
    </w:p>
    <w:p>
      <w:pPr>
        <w:spacing w:after="0" w:before="0" w:line="240" w:lineRule="exact"/>
      </w:pPr>
      <w:r>
        <w:rPr>
          <w:rFonts w:ascii="Calibri" w:cs="Calibri" w:eastAsia="Calibri" w:hAnsi="Calibri"/>
          <w:sz w:val="240"/>
          <w:szCs w:val="24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UI Developer</w:t>
      </w:r>
      <w:r>
        <w:rPr>
          <w:rFonts w:ascii="Calibri" w:cs="Calibri" w:eastAsia="Calibri" w:hAnsi="Calibri"/>
          <w:color w:val="1A5276"/>
          <w:sz w:val="22"/>
          <w:szCs w:val="22"/>
        </w:rPr>
        <w:t xml:space="preserve">  |  Genius Group Global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Aug 2019 - Aug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Developed dynamic web interfaces; optimised page load performance.</w:t>
      </w:r>
    </w:p>
    <w:p>
      <w:pPr>
        <w:spacing w:after="0" w:before="0" w:line="480" w:lineRule="exact"/>
      </w:pPr>
      <w:r>
        <w:rPr>
          <w:rFonts w:ascii="Calibri" w:cs="Calibri" w:eastAsia="Calibri" w:hAnsi="Calibri"/>
          <w:sz w:val="480"/>
          <w:szCs w:val="48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Skills</w:t>
      </w:r>
    </w:p>
    <w:p>
      <w:pPr>
        <w:spacing w:after="0" w:before="0"/>
      </w:pPr>
    </w:p>
    <w:p>
      <w:pPr>
        <w:spacing w:after="28" w:before="6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Languages &amp; Markup: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HTML, CSS, JavaScript, TypeScript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Frameworks &amp; Libraries: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React, Next.js, React Native, Expo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React &amp; Next.js Features: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Server Components, Server Actions, App Router, Streaming, Suspense, Middleware, Metadata API, next/image, Error Boundaries, custom hooks, React 19 (Actions, useOptimistic, useFormStatus, use())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Styling: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Tailwind CSS, SCSS/Sass, Radix UI, Shadcn/ui, Chakra UI, Bootstrap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State Management: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Zustand, Redux Toolkit, Context API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Data Fetching: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TanStack Query, REST APIs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CMS &amp; Backend: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Strapi, Payload CMS, WordPress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Testing: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Jest, Vitest, Playwright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Tooling &amp; Build: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Webpack, Vite, Turbopack, ESLint, Biome, Storybook, Lerna (Monorepo)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Performance &amp; SEO: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Core Web Vitals, Lighthouse, Internationalisation (i18n)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AI Tooling: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Cursor, Claude Code, Codex, Copilot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AI Practices: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MCP integrations, subagents, agent skills, rules</w:t>
      </w:r>
    </w:p>
    <w:p>
      <w:pPr>
        <w:spacing w:after="0" w:before="0" w:line="480" w:lineRule="exact"/>
      </w:pPr>
      <w:r>
        <w:rPr>
          <w:rFonts w:ascii="Calibri" w:cs="Calibri" w:eastAsia="Calibri" w:hAnsi="Calibri"/>
          <w:sz w:val="480"/>
          <w:szCs w:val="48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Education</w:t>
      </w:r>
    </w:p>
    <w:p>
      <w:pPr>
        <w:spacing w:after="0" w:before="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B.Tech, Computer Science Engineering</w:t>
      </w:r>
      <w:r>
        <w:rPr>
          <w:rFonts w:ascii="Calibri" w:cs="Calibri" w:eastAsia="Calibri" w:hAnsi="Calibri"/>
          <w:color w:val="777777"/>
          <w:sz w:val="22"/>
          <w:szCs w:val="22"/>
        </w:rPr>
        <w:t xml:space="preserve">  |  Holy Grace Academy of Engineering, Mala, Kerala  |  2019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kr2ifxeajvpsnjpd-4s8" Type="http://schemas.openxmlformats.org/officeDocument/2006/relationships/hyperlink" Target="https://linkedin.com/in/pranavks" TargetMode="External"/><Relationship Id="rId-lwka34ec1tdodgwcucmj" Type="http://schemas.openxmlformats.org/officeDocument/2006/relationships/hyperlink" Target="https://pranavks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2026-05-01T12:27:48.675Z</dcterms:created>
  <dcterms:modified xsi:type="dcterms:W3CDTF">2026-05-01T12:27:48.677Z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