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5C4D"/>
          <w:spacing w:val="60"/>
          <w:sz w:val="21"/>
          <w:szCs w:val="21"/>
        </w:rPr>
        <w:t xml:space="preserve">EU-FarmBook</w:t>
      </w:r>
    </w:p>
    <w:p>
      <w:pPr>
        <w:spacing w:after="100"/>
      </w:pPr>
      <w:r>
        <w:rPr>
          <w:b/>
          <w:bCs/>
          <w:color w:val="1A1A1A"/>
          <w:sz w:val="50"/>
          <w:szCs w:val="50"/>
        </w:rPr>
        <w:t xml:space="preserve">Keyword or Semantic Search?</w:t>
      </w:r>
    </w:p>
    <w:p>
      <w:pPr>
        <w:spacing w:after="300"/>
      </w:pPr>
      <w:r>
        <w:rPr>
          <w:i/>
          <w:iCs/>
          <w:color w:val="595959"/>
          <w:sz w:val="24"/>
          <w:szCs w:val="24"/>
        </w:rPr>
        <w:t xml:space="preserve">How to read the search comparison report — and what this run found</w:t>
      </w:r>
    </w:p>
    <w:p>
      <w:pPr>
        <w:pBdr>
          <w:bottom w:val="single" w:color="D8DEDC" w:sz="6"/>
        </w:pBdr>
        <w:spacing w:after="200" w:before="60"/>
      </w:pPr>
      <w:r>
        <w:rPr>
          <w:sz w:val="2"/>
          <w:szCs w:val="2"/>
        </w:rPr>
        <w:t xml:space="preserve"/>
      </w:r>
    </w:p>
    <w:tbl>
      <w:tblPr>
        <w:tblW w:type="dxa" w:w="9026"/>
        <w:tblBorders>
          <w:top w:val="single" w:color="C9D2CF" w:sz="2"/>
          <w:left w:val="none"/>
          <w:bottom w:val="single" w:color="C9D2CF" w:sz="2"/>
          <w:right w:val="none"/>
          <w:insideH w:val="single" w:color="E3E8E6" w:sz="2"/>
          <w:insideV w:val="none"/>
        </w:tblBorders>
      </w:tblPr>
      <w:tblGrid>
        <w:gridCol w:w="2400"/>
        <w:gridCol w:w="6626"/>
      </w:tblGrid>
      <w:tr>
        <w:trPr>
          <w:cantSplit/>
          <w:tblHeader/>
        </w:trPr>
        <w:tc>
          <w:tcPr>
            <w:tcW w:type="dxa" w:w="2400"/>
            <w:shd w:fill="1F5C4D" w:val="clear"/>
            <w:tcMar>
              <w:top w:type="dxa" w:w="90"/>
              <w:left w:type="dxa" w:w="130"/>
              <w:bottom w:type="dxa" w:w="90"/>
              <w:right w:type="dxa" w:w="130"/>
            </w:tcMar>
          </w:tcPr>
          <w:p>
            <w:pPr>
              <w:spacing w:after="0"/>
            </w:pPr>
            <w:r>
              <w:rPr>
                <w:b/>
                <w:bCs/>
                <w:color w:val="FFFFFF"/>
                <w:sz w:val="19"/>
                <w:szCs w:val="19"/>
              </w:rPr>
              <w:t xml:space="preserve">About this guide</w:t>
            </w:r>
          </w:p>
        </w:tc>
        <w:tc>
          <w:tcPr>
            <w:tcW w:type="dxa" w:w="6626"/>
            <w:shd w:fill="1F5C4D" w:val="clear"/>
            <w:tcMar>
              <w:top w:type="dxa" w:w="90"/>
              <w:left w:type="dxa" w:w="130"/>
              <w:bottom w:type="dxa" w:w="90"/>
              <w:right w:type="dxa" w:w="130"/>
            </w:tcMar>
          </w:tcPr>
          <w:p>
            <w:pPr>
              <w:spacing w:after="0"/>
            </w:pPr>
            <w:r>
              <w:rPr>
                <w:b/>
                <w:bCs/>
                <w:color w:val="FFFFFF"/>
                <w:sz w:val="19"/>
                <w:szCs w:val="19"/>
              </w:rPr>
              <w:t xml:space="preserve"/>
            </w:r>
          </w:p>
        </w:tc>
      </w:tr>
      <w:tr>
        <w:trPr>
          <w:cantSplit/>
        </w:trPr>
        <w:tc>
          <w:tcPr>
            <w:tcW w:type="dxa" w:w="2400"/>
            <w:shd w:fill="F2F5F4" w:val="clear"/>
            <w:tcMar>
              <w:top w:type="dxa" w:w="85"/>
              <w:left w:type="dxa" w:w="130"/>
              <w:bottom w:type="dxa" w:w="85"/>
              <w:right w:type="dxa" w:w="130"/>
            </w:tcMar>
          </w:tcPr>
          <w:p>
            <w:pPr>
              <w:spacing w:after="0" w:line="260"/>
            </w:pPr>
            <w:r>
              <w:rPr>
                <w:sz w:val="19"/>
                <w:szCs w:val="19"/>
              </w:rPr>
              <w:t xml:space="preserve">Explains</w:t>
            </w:r>
          </w:p>
        </w:tc>
        <w:tc>
          <w:tcPr>
            <w:tcW w:type="dxa" w:w="6626"/>
            <w:shd w:fill="F2F5F4" w:val="clear"/>
            <w:tcMar>
              <w:top w:type="dxa" w:w="85"/>
              <w:left w:type="dxa" w:w="130"/>
              <w:bottom w:type="dxa" w:w="85"/>
              <w:right w:type="dxa" w:w="130"/>
            </w:tcMar>
          </w:tcPr>
          <w:p>
            <w:pPr>
              <w:spacing w:after="0" w:line="260"/>
            </w:pPr>
            <w:r>
              <w:rPr>
                <w:sz w:val="19"/>
                <w:szCs w:val="19"/>
              </w:rPr>
              <w:t xml:space="preserve">search_mode_comparison + rejection_calibration + crosslingual addendum</w:t>
            </w:r>
          </w:p>
        </w:tc>
      </w:tr>
      <w:tr>
        <w:trPr>
          <w:cantSplit/>
        </w:trPr>
        <w:tc>
          <w:tcPr>
            <w:tcW w:type="dxa" w:w="2400"/>
            <w:shd w:fill="FFFFFF" w:val="clear"/>
            <w:tcMar>
              <w:top w:type="dxa" w:w="85"/>
              <w:left w:type="dxa" w:w="130"/>
              <w:bottom w:type="dxa" w:w="85"/>
              <w:right w:type="dxa" w:w="130"/>
            </w:tcMar>
          </w:tcPr>
          <w:p>
            <w:pPr>
              <w:spacing w:after="0" w:line="260"/>
            </w:pPr>
            <w:r>
              <w:rPr>
                <w:sz w:val="19"/>
                <w:szCs w:val="19"/>
              </w:rPr>
              <w:t xml:space="preserve">Produced by</w:t>
            </w:r>
          </w:p>
        </w:tc>
        <w:tc>
          <w:tcPr>
            <w:tcW w:type="dxa" w:w="6626"/>
            <w:shd w:fill="FFFFFF" w:val="clear"/>
            <w:tcMar>
              <w:top w:type="dxa" w:w="85"/>
              <w:left w:type="dxa" w:w="130"/>
              <w:bottom w:type="dxa" w:w="85"/>
              <w:right w:type="dxa" w:w="130"/>
            </w:tcMar>
          </w:tcPr>
          <w:p>
            <w:pPr>
              <w:spacing w:after="0" w:line="260"/>
            </w:pPr>
            <w:r>
              <w:rPr>
                <w:sz w:val="19"/>
                <w:szCs w:val="19"/>
              </w:rPr>
              <w:t xml:space="preserve">semantic_vs_search/compare_search_modes.py</w:t>
            </w:r>
          </w:p>
        </w:tc>
      </w:tr>
      <w:tr>
        <w:trPr>
          <w:cantSplit/>
        </w:trPr>
        <w:tc>
          <w:tcPr>
            <w:tcW w:type="dxa" w:w="2400"/>
            <w:shd w:fill="F2F5F4" w:val="clear"/>
            <w:tcMar>
              <w:top w:type="dxa" w:w="85"/>
              <w:left w:type="dxa" w:w="130"/>
              <w:bottom w:type="dxa" w:w="85"/>
              <w:right w:type="dxa" w:w="130"/>
            </w:tcMar>
          </w:tcPr>
          <w:p>
            <w:pPr>
              <w:spacing w:after="0" w:line="260"/>
            </w:pPr>
            <w:r>
              <w:rPr>
                <w:sz w:val="19"/>
                <w:szCs w:val="19"/>
              </w:rPr>
              <w:t xml:space="preserve">Evidence</w:t>
            </w:r>
          </w:p>
        </w:tc>
        <w:tc>
          <w:tcPr>
            <w:tcW w:type="dxa" w:w="6626"/>
            <w:shd w:fill="F2F5F4" w:val="clear"/>
            <w:tcMar>
              <w:top w:type="dxa" w:w="85"/>
              <w:left w:type="dxa" w:w="130"/>
              <w:bottom w:type="dxa" w:w="85"/>
              <w:right w:type="dxa" w:w="130"/>
            </w:tcMar>
          </w:tcPr>
          <w:p>
            <w:pPr>
              <w:spacing w:after="0" w:line="260"/>
            </w:pPr>
            <w:r>
              <w:rPr>
                <w:sz w:val="19"/>
                <w:szCs w:val="19"/>
              </w:rPr>
              <w:t xml:space="preserve">10,468 documents · 1,283 queries · 5,925 LLM-graded relevance judgements</w:t>
            </w:r>
          </w:p>
        </w:tc>
      </w:tr>
      <w:tr>
        <w:trPr>
          <w:cantSplit/>
        </w:trPr>
        <w:tc>
          <w:tcPr>
            <w:tcW w:type="dxa" w:w="2400"/>
            <w:shd w:fill="FFFFFF" w:val="clear"/>
            <w:tcMar>
              <w:top w:type="dxa" w:w="85"/>
              <w:left w:type="dxa" w:w="130"/>
              <w:bottom w:type="dxa" w:w="85"/>
              <w:right w:type="dxa" w:w="130"/>
            </w:tcMar>
          </w:tcPr>
          <w:p>
            <w:pPr>
              <w:spacing w:after="0" w:line="260"/>
            </w:pPr>
            <w:r>
              <w:rPr>
                <w:sz w:val="19"/>
                <w:szCs w:val="19"/>
              </w:rPr>
              <w:t xml:space="preserve">Systems compared</w:t>
            </w:r>
          </w:p>
        </w:tc>
        <w:tc>
          <w:tcPr>
            <w:tcW w:type="dxa" w:w="6626"/>
            <w:shd w:fill="FFFFFF" w:val="clear"/>
            <w:tcMar>
              <w:top w:type="dxa" w:w="85"/>
              <w:left w:type="dxa" w:w="130"/>
              <w:bottom w:type="dxa" w:w="85"/>
              <w:right w:type="dxa" w:w="130"/>
            </w:tcMar>
          </w:tcPr>
          <w:p>
            <w:pPr>
              <w:spacing w:after="0" w:line="260"/>
            </w:pPr>
            <w:r>
              <w:rPr>
                <w:sz w:val="19"/>
                <w:szCs w:val="19"/>
              </w:rPr>
              <w:t xml:space="preserve">Keyword, semantic, a local hybrid, and the deployed endpoint</w:t>
            </w:r>
          </w:p>
        </w:tc>
      </w:tr>
      <w:tr>
        <w:trPr>
          <w:cantSplit/>
        </w:trPr>
        <w:tc>
          <w:tcPr>
            <w:tcW w:type="dxa" w:w="2400"/>
            <w:shd w:fill="F2F5F4" w:val="clear"/>
            <w:tcMar>
              <w:top w:type="dxa" w:w="85"/>
              <w:left w:type="dxa" w:w="130"/>
              <w:bottom w:type="dxa" w:w="85"/>
              <w:right w:type="dxa" w:w="130"/>
            </w:tcMar>
          </w:tcPr>
          <w:p>
            <w:pPr>
              <w:spacing w:after="0" w:line="260"/>
            </w:pPr>
            <w:r>
              <w:rPr>
                <w:sz w:val="19"/>
                <w:szCs w:val="19"/>
              </w:rPr>
              <w:t xml:space="preserve">Audience</w:t>
            </w:r>
          </w:p>
        </w:tc>
        <w:tc>
          <w:tcPr>
            <w:tcW w:type="dxa" w:w="6626"/>
            <w:shd w:fill="F2F5F4" w:val="clear"/>
            <w:tcMar>
              <w:top w:type="dxa" w:w="85"/>
              <w:left w:type="dxa" w:w="130"/>
              <w:bottom w:type="dxa" w:w="85"/>
              <w:right w:type="dxa" w:w="130"/>
            </w:tcMar>
          </w:tcPr>
          <w:p>
            <w:pPr>
              <w:spacing w:after="0" w:line="260"/>
            </w:pPr>
            <w:r>
              <w:rPr>
                <w:sz w:val="19"/>
                <w:szCs w:val="19"/>
              </w:rPr>
              <w:t xml:space="preserve">Anyone deciding how EU-FarmBook search should work</w:t>
            </w:r>
          </w:p>
        </w:tc>
      </w:tr>
    </w:tbl>
    <w:p>
      <w:pPr>
        <w:spacing w:after="240" w:line="280"/>
      </w:pPr>
      <w:r>
        <w:rPr>
          <w:sz w:val="21"/>
          <w:szCs w:val="21"/>
        </w:rPr>
        <w:t xml:space="preserve"/>
      </w:r>
    </w:p>
    <w:p>
      <w:pPr>
        <w:pStyle w:val="Heading1"/>
        <w:keepNext/>
        <w:spacing w:after="160" w:before="360"/>
      </w:pPr>
      <w:r>
        <w:rPr>
          <w:b/>
          <w:bCs/>
          <w:color w:val="1F5C4D"/>
          <w:sz w:val="30"/>
          <w:szCs w:val="30"/>
        </w:rPr>
        <w:t xml:space="preserve">1. The short answer</w:t>
      </w:r>
    </w:p>
    <w:p>
      <w:pPr>
        <w:spacing w:after="140" w:line="280"/>
      </w:pPr>
      <w:r>
        <w:rPr>
          <w:sz w:val="21"/>
          <w:szCs w:val="21"/>
        </w:rPr>
        <w:t xml:space="preserve">The question "should we use keyword search or semantic search?" has no winner, and the measurements say so clearly. Neither approach wins outright, because they succeed on different kinds of question and they find different documents.</w:t>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The one-sentence version</w:t>
            </w:r>
          </w:p>
          <w:p>
            <w:pPr>
              <w:spacing w:after="0" w:line="280"/>
            </w:pPr>
            <w:r>
              <w:rPr>
                <w:sz w:val="21"/>
                <w:szCs w:val="21"/>
              </w:rPr>
              <w:t xml:space="preserve">Run both and combine them. A third of all successful searches in this test were found by only one of the two methods, so whichever you drop, you lose roughly a fifth of the results you could have had.</w:t>
            </w:r>
          </w:p>
        </w:tc>
      </w:tr>
    </w:tbl>
    <w:p>
      <w:pPr>
        <w:spacing w:after="160" w:line="280"/>
      </w:pPr>
      <w:r>
        <w:rPr>
          <w:sz w:val="21"/>
          <w:szCs w:val="21"/>
        </w:rPr>
        <w:t xml:space="preserve"/>
      </w:r>
    </w:p>
    <w:p>
      <w:pPr>
        <w:spacing w:after="140" w:line="280"/>
      </w:pPr>
      <w:r>
        <w:rPr>
          <w:sz w:val="21"/>
          <w:szCs w:val="21"/>
        </w:rPr>
        <w:t xml:space="preserve">The more important finding is about the system you already run. EU-FarmBook's deployed search already contains both halves — a keyword engine and a semantic engine. But it tries keyword first and only falls through to semantic when keyword finds nothing at all, so the semantic half is reached on fewer than a fifth of searches. It scored last of the four configurations measured, behind even plain keyword search.</w:t>
      </w:r>
    </w:p>
    <w:p>
      <w:pPr>
        <w:pStyle w:val="Heading1"/>
        <w:keepNext/>
        <w:spacing w:after="160" w:before="360"/>
      </w:pPr>
      <w:r>
        <w:rPr>
          <w:b/>
          <w:bCs/>
          <w:color w:val="1F5C4D"/>
          <w:sz w:val="30"/>
          <w:szCs w:val="30"/>
        </w:rPr>
        <w:t xml:space="preserve">2. What the numbers said</w:t>
      </w:r>
    </w:p>
    <w:p>
      <w:pPr>
        <w:spacing w:after="140" w:line="280"/>
      </w:pPr>
      <w:r>
        <w:rPr>
          <w:sz w:val="21"/>
          <w:szCs w:val="21"/>
        </w:rPr>
        <w:t xml:space="preserve">The headline score is nDCG@10. It asks: of the ten results on the first page, how many were relevant, and were the best ones near the top? 1.00 would be perfect. Relevance was graded 0–3 by an LLM across 5,925 query-document pairs.</w:t>
      </w:r>
    </w:p>
    <w:tbl>
      <w:tblPr>
        <w:tblW w:type="dxa" w:w="9026"/>
        <w:tblBorders>
          <w:top w:val="single" w:color="C9D2CF" w:sz="2"/>
          <w:left w:val="none"/>
          <w:bottom w:val="single" w:color="C9D2CF" w:sz="2"/>
          <w:right w:val="none"/>
          <w:insideH w:val="single" w:color="E3E8E6" w:sz="2"/>
          <w:insideV w:val="none"/>
        </w:tblBorders>
      </w:tblPr>
      <w:tblGrid>
        <w:gridCol w:w="2100"/>
        <w:gridCol w:w="1300"/>
        <w:gridCol w:w="5626"/>
      </w:tblGrid>
      <w:tr>
        <w:trPr>
          <w:cantSplit/>
          <w:tblHeader/>
        </w:trPr>
        <w:tc>
          <w:tcPr>
            <w:tcW w:type="dxa" w:w="2100"/>
            <w:shd w:fill="1F5C4D" w:val="clear"/>
            <w:tcMar>
              <w:top w:type="dxa" w:w="90"/>
              <w:left w:type="dxa" w:w="130"/>
              <w:bottom w:type="dxa" w:w="90"/>
              <w:right w:type="dxa" w:w="130"/>
            </w:tcMar>
          </w:tcPr>
          <w:p>
            <w:pPr>
              <w:spacing w:after="0"/>
            </w:pPr>
            <w:r>
              <w:rPr>
                <w:b/>
                <w:bCs/>
                <w:color w:val="FFFFFF"/>
                <w:sz w:val="19"/>
                <w:szCs w:val="19"/>
              </w:rPr>
              <w:t xml:space="preserve">System</w:t>
            </w:r>
          </w:p>
        </w:tc>
        <w:tc>
          <w:tcPr>
            <w:tcW w:type="dxa" w:w="1300"/>
            <w:shd w:fill="1F5C4D" w:val="clear"/>
            <w:tcMar>
              <w:top w:type="dxa" w:w="90"/>
              <w:left w:type="dxa" w:w="130"/>
              <w:bottom w:type="dxa" w:w="90"/>
              <w:right w:type="dxa" w:w="130"/>
            </w:tcMar>
          </w:tcPr>
          <w:p>
            <w:pPr>
              <w:spacing w:after="0"/>
            </w:pPr>
            <w:r>
              <w:rPr>
                <w:b/>
                <w:bCs/>
                <w:color w:val="FFFFFF"/>
                <w:sz w:val="19"/>
                <w:szCs w:val="19"/>
              </w:rPr>
              <w:t xml:space="preserve">Score</w:t>
            </w:r>
          </w:p>
        </w:tc>
        <w:tc>
          <w:tcPr>
            <w:tcW w:type="dxa" w:w="5626"/>
            <w:shd w:fill="1F5C4D" w:val="clear"/>
            <w:tcMar>
              <w:top w:type="dxa" w:w="90"/>
              <w:left w:type="dxa" w:w="130"/>
              <w:bottom w:type="dxa" w:w="90"/>
              <w:right w:type="dxa" w:w="130"/>
            </w:tcMar>
          </w:tcPr>
          <w:p>
            <w:pPr>
              <w:spacing w:after="0"/>
            </w:pPr>
            <w:r>
              <w:rPr>
                <w:b/>
                <w:bCs/>
                <w:color w:val="FFFFFF"/>
                <w:sz w:val="19"/>
                <w:szCs w:val="19"/>
              </w:rPr>
              <w:t xml:space="preserve">What it is</w:t>
            </w:r>
          </w:p>
        </w:tc>
      </w:tr>
      <w:tr>
        <w:trPr>
          <w:cantSplit/>
        </w:trPr>
        <w:tc>
          <w:tcPr>
            <w:tcW w:type="dxa" w:w="2100"/>
            <w:shd w:fill="F2F5F4" w:val="clear"/>
            <w:tcMar>
              <w:top w:type="dxa" w:w="85"/>
              <w:left w:type="dxa" w:w="130"/>
              <w:bottom w:type="dxa" w:w="85"/>
              <w:right w:type="dxa" w:w="130"/>
            </w:tcMar>
          </w:tcPr>
          <w:p>
            <w:pPr>
              <w:spacing w:after="0" w:line="260"/>
            </w:pPr>
            <w:r>
              <w:rPr>
                <w:sz w:val="19"/>
                <w:szCs w:val="19"/>
              </w:rPr>
              <w:t xml:space="preserve">Local hybrid</w:t>
            </w:r>
          </w:p>
        </w:tc>
        <w:tc>
          <w:tcPr>
            <w:tcW w:type="dxa" w:w="1300"/>
            <w:shd w:fill="F2F5F4" w:val="clear"/>
            <w:tcMar>
              <w:top w:type="dxa" w:w="85"/>
              <w:left w:type="dxa" w:w="130"/>
              <w:bottom w:type="dxa" w:w="85"/>
              <w:right w:type="dxa" w:w="130"/>
            </w:tcMar>
          </w:tcPr>
          <w:p>
            <w:pPr>
              <w:spacing w:after="0" w:line="260"/>
            </w:pPr>
            <w:r>
              <w:rPr>
                <w:sz w:val="19"/>
                <w:szCs w:val="19"/>
              </w:rPr>
              <w:t xml:space="preserve">0.566</w:t>
            </w:r>
          </w:p>
        </w:tc>
        <w:tc>
          <w:tcPr>
            <w:tcW w:type="dxa" w:w="5626"/>
            <w:shd w:fill="F2F5F4" w:val="clear"/>
            <w:tcMar>
              <w:top w:type="dxa" w:w="85"/>
              <w:left w:type="dxa" w:w="130"/>
              <w:bottom w:type="dxa" w:w="85"/>
              <w:right w:type="dxa" w:w="130"/>
            </w:tcMar>
          </w:tcPr>
          <w:p>
            <w:pPr>
              <w:spacing w:after="0" w:line="260"/>
            </w:pPr>
            <w:r>
              <w:rPr>
                <w:sz w:val="19"/>
                <w:szCs w:val="19"/>
              </w:rPr>
              <w:t xml:space="preserve">Keyword and semantic combined — best overall</w:t>
            </w:r>
          </w:p>
        </w:tc>
      </w:tr>
      <w:tr>
        <w:trPr>
          <w:cantSplit/>
        </w:trPr>
        <w:tc>
          <w:tcPr>
            <w:tcW w:type="dxa" w:w="2100"/>
            <w:shd w:fill="FFFFFF" w:val="clear"/>
            <w:tcMar>
              <w:top w:type="dxa" w:w="85"/>
              <w:left w:type="dxa" w:w="130"/>
              <w:bottom w:type="dxa" w:w="85"/>
              <w:right w:type="dxa" w:w="130"/>
            </w:tcMar>
          </w:tcPr>
          <w:p>
            <w:pPr>
              <w:spacing w:after="0" w:line="260"/>
            </w:pPr>
            <w:r>
              <w:rPr>
                <w:sz w:val="19"/>
                <w:szCs w:val="19"/>
              </w:rPr>
              <w:t xml:space="preserve">Semantic only</w:t>
            </w:r>
          </w:p>
        </w:tc>
        <w:tc>
          <w:tcPr>
            <w:tcW w:type="dxa" w:w="1300"/>
            <w:shd w:fill="FFFFFF" w:val="clear"/>
            <w:tcMar>
              <w:top w:type="dxa" w:w="85"/>
              <w:left w:type="dxa" w:w="130"/>
              <w:bottom w:type="dxa" w:w="85"/>
              <w:right w:type="dxa" w:w="130"/>
            </w:tcMar>
          </w:tcPr>
          <w:p>
            <w:pPr>
              <w:spacing w:after="0" w:line="260"/>
            </w:pPr>
            <w:r>
              <w:rPr>
                <w:sz w:val="19"/>
                <w:szCs w:val="19"/>
              </w:rPr>
              <w:t xml:space="preserve">0.541</w:t>
            </w:r>
          </w:p>
        </w:tc>
        <w:tc>
          <w:tcPr>
            <w:tcW w:type="dxa" w:w="5626"/>
            <w:shd w:fill="FFFFFF" w:val="clear"/>
            <w:tcMar>
              <w:top w:type="dxa" w:w="85"/>
              <w:left w:type="dxa" w:w="130"/>
              <w:bottom w:type="dxa" w:w="85"/>
              <w:right w:type="dxa" w:w="130"/>
            </w:tcMar>
          </w:tcPr>
          <w:p>
            <w:pPr>
              <w:spacing w:after="0" w:line="260"/>
            </w:pPr>
            <w:r>
              <w:rPr>
                <w:sz w:val="19"/>
                <w:szCs w:val="19"/>
              </w:rPr>
              <w:t xml:space="preserve">The multilingual embedding model on its own</w:t>
            </w:r>
          </w:p>
        </w:tc>
      </w:tr>
      <w:tr>
        <w:trPr>
          <w:cantSplit/>
        </w:trPr>
        <w:tc>
          <w:tcPr>
            <w:tcW w:type="dxa" w:w="2100"/>
            <w:shd w:fill="F2F5F4" w:val="clear"/>
            <w:tcMar>
              <w:top w:type="dxa" w:w="85"/>
              <w:left w:type="dxa" w:w="130"/>
              <w:bottom w:type="dxa" w:w="85"/>
              <w:right w:type="dxa" w:w="130"/>
            </w:tcMar>
          </w:tcPr>
          <w:p>
            <w:pPr>
              <w:spacing w:after="0" w:line="260"/>
            </w:pPr>
            <w:r>
              <w:rPr>
                <w:sz w:val="19"/>
                <w:szCs w:val="19"/>
              </w:rPr>
              <w:t xml:space="preserve">Keyword only</w:t>
            </w:r>
          </w:p>
        </w:tc>
        <w:tc>
          <w:tcPr>
            <w:tcW w:type="dxa" w:w="1300"/>
            <w:shd w:fill="F2F5F4" w:val="clear"/>
            <w:tcMar>
              <w:top w:type="dxa" w:w="85"/>
              <w:left w:type="dxa" w:w="130"/>
              <w:bottom w:type="dxa" w:w="85"/>
              <w:right w:type="dxa" w:w="130"/>
            </w:tcMar>
          </w:tcPr>
          <w:p>
            <w:pPr>
              <w:spacing w:after="0" w:line="260"/>
            </w:pPr>
            <w:r>
              <w:rPr>
                <w:sz w:val="19"/>
                <w:szCs w:val="19"/>
              </w:rPr>
              <w:t xml:space="preserve">0.451</w:t>
            </w:r>
          </w:p>
        </w:tc>
        <w:tc>
          <w:tcPr>
            <w:tcW w:type="dxa" w:w="5626"/>
            <w:shd w:fill="F2F5F4" w:val="clear"/>
            <w:tcMar>
              <w:top w:type="dxa" w:w="85"/>
              <w:left w:type="dxa" w:w="130"/>
              <w:bottom w:type="dxa" w:w="85"/>
              <w:right w:type="dxa" w:w="130"/>
            </w:tcMar>
          </w:tcPr>
          <w:p>
            <w:pPr>
              <w:spacing w:after="0" w:line="260"/>
            </w:pPr>
            <w:r>
              <w:rPr>
                <w:sz w:val="19"/>
                <w:szCs w:val="19"/>
              </w:rPr>
              <w:t xml:space="preserve">Classic BM25 word matching</w:t>
            </w:r>
          </w:p>
        </w:tc>
      </w:tr>
      <w:tr>
        <w:trPr>
          <w:cantSplit/>
        </w:trPr>
        <w:tc>
          <w:tcPr>
            <w:tcW w:type="dxa" w:w="2100"/>
            <w:shd w:fill="FFFFFF" w:val="clear"/>
            <w:tcMar>
              <w:top w:type="dxa" w:w="85"/>
              <w:left w:type="dxa" w:w="130"/>
              <w:bottom w:type="dxa" w:w="85"/>
              <w:right w:type="dxa" w:w="130"/>
            </w:tcMar>
          </w:tcPr>
          <w:p>
            <w:pPr>
              <w:spacing w:after="0" w:line="260"/>
            </w:pPr>
            <w:r>
              <w:rPr>
                <w:sz w:val="19"/>
                <w:szCs w:val="19"/>
              </w:rPr>
              <w:t xml:space="preserve">Deployed system</w:t>
            </w:r>
          </w:p>
        </w:tc>
        <w:tc>
          <w:tcPr>
            <w:tcW w:type="dxa" w:w="1300"/>
            <w:shd w:fill="FFFFFF" w:val="clear"/>
            <w:tcMar>
              <w:top w:type="dxa" w:w="85"/>
              <w:left w:type="dxa" w:w="130"/>
              <w:bottom w:type="dxa" w:w="85"/>
              <w:right w:type="dxa" w:w="130"/>
            </w:tcMar>
          </w:tcPr>
          <w:p>
            <w:pPr>
              <w:spacing w:after="0" w:line="260"/>
            </w:pPr>
            <w:r>
              <w:rPr>
                <w:sz w:val="19"/>
                <w:szCs w:val="19"/>
              </w:rPr>
              <w:t xml:space="preserve">0.395</w:t>
            </w:r>
          </w:p>
        </w:tc>
        <w:tc>
          <w:tcPr>
            <w:tcW w:type="dxa" w:w="5626"/>
            <w:shd w:fill="FFFFFF" w:val="clear"/>
            <w:tcMar>
              <w:top w:type="dxa" w:w="85"/>
              <w:left w:type="dxa" w:w="130"/>
              <w:bottom w:type="dxa" w:w="85"/>
              <w:right w:type="dxa" w:w="130"/>
            </w:tcMar>
          </w:tcPr>
          <w:p>
            <w:pPr>
              <w:spacing w:after="0" w:line="260"/>
            </w:pPr>
            <w:r>
              <w:rPr>
                <w:sz w:val="19"/>
                <w:szCs w:val="19"/>
              </w:rPr>
              <w:t xml:space="preserve">The live endpoint as configured today — last</w:t>
            </w:r>
          </w:p>
        </w:tc>
      </w:tr>
    </w:tbl>
    <w:p>
      <w:pPr>
        <w:spacing w:after="160" w:line="280"/>
      </w:pPr>
      <w:r>
        <w:rPr>
          <w:sz w:val="21"/>
          <w:szCs w:val="21"/>
        </w:rPr>
        <w:t xml:space="preserve"/>
      </w:r>
    </w:p>
    <w:p>
      <w:pPr>
        <w:spacing w:after="140" w:line="280"/>
      </w:pPr>
      <w:r>
        <w:rPr>
          <w:sz w:val="21"/>
          <w:szCs w:val="21"/>
        </w:rPr>
        <w:t xml:space="preserve">Every one of those gaps was tested for statistical significance, so none of them is noise. The hybrid beats keyword-only by a wide margin, and beats the deployed system by 0.17 — a very large difference in retrieval terms. The gap between the hybrid and semantic-only was the one result that did NOT reach significance, so treat those two as roughly tied.</w:t>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Why the deployed system losing to plain keyword search matters</w:t>
            </w:r>
          </w:p>
          <w:p>
            <w:pPr>
              <w:spacing w:after="0" w:line="280"/>
            </w:pPr>
            <w:r>
              <w:rPr>
                <w:sz w:val="21"/>
                <w:szCs w:val="21"/>
              </w:rPr>
              <w:t xml:space="preserve">It is not that the deployed system is badly built. It is that its semantic half — which has been built, indexed and is being paid for — is reached on under a fifth of searches, and never on the kind where it would help most. What was measured is a hybrid system behaving mostly like a lexical one.</w:t>
            </w:r>
          </w:p>
        </w:tc>
      </w:tr>
    </w:tbl>
    <w:p>
      <w:pPr>
        <w:pStyle w:val="Heading1"/>
        <w:keepNext/>
        <w:spacing w:after="160" w:before="360"/>
      </w:pPr>
      <w:r>
        <w:rPr>
          <w:b/>
          <w:bCs/>
          <w:color w:val="1F5C4D"/>
          <w:sz w:val="30"/>
          <w:szCs w:val="30"/>
        </w:rPr>
        <w:t xml:space="preserve">3. Each method wins at something different</w:t>
      </w:r>
    </w:p>
    <w:p>
      <w:pPr>
        <w:spacing w:after="140" w:line="280"/>
      </w:pPr>
      <w:r>
        <w:rPr>
          <w:sz w:val="21"/>
          <w:szCs w:val="21"/>
        </w:rPr>
        <w:t xml:space="preserve">This is why there is no single winner. The test used five kinds of query, and the ranking changes completely between them.</w:t>
      </w:r>
    </w:p>
    <w:tbl>
      <w:tblPr>
        <w:tblW w:type="dxa" w:w="9026"/>
        <w:tblBorders>
          <w:top w:val="single" w:color="C9D2CF" w:sz="2"/>
          <w:left w:val="none"/>
          <w:bottom w:val="single" w:color="C9D2CF" w:sz="2"/>
          <w:right w:val="none"/>
          <w:insideH w:val="single" w:color="E3E8E6" w:sz="2"/>
          <w:insideV w:val="none"/>
        </w:tblBorders>
      </w:tblPr>
      <w:tblGrid>
        <w:gridCol w:w="3400"/>
        <w:gridCol w:w="1300"/>
        <w:gridCol w:w="1300"/>
        <w:gridCol w:w="3026"/>
      </w:tblGrid>
      <w:tr>
        <w:trPr>
          <w:cantSplit/>
          <w:tblHeader/>
        </w:trPr>
        <w:tc>
          <w:tcPr>
            <w:tcW w:type="dxa" w:w="3400"/>
            <w:shd w:fill="1F5C4D" w:val="clear"/>
            <w:tcMar>
              <w:top w:type="dxa" w:w="90"/>
              <w:left w:type="dxa" w:w="130"/>
              <w:bottom w:type="dxa" w:w="90"/>
              <w:right w:type="dxa" w:w="130"/>
            </w:tcMar>
          </w:tcPr>
          <w:p>
            <w:pPr>
              <w:spacing w:after="0"/>
            </w:pPr>
            <w:r>
              <w:rPr>
                <w:b/>
                <w:bCs/>
                <w:color w:val="FFFFFF"/>
                <w:sz w:val="19"/>
                <w:szCs w:val="19"/>
              </w:rPr>
              <w:t xml:space="preserve">Kind of search</w:t>
            </w:r>
          </w:p>
        </w:tc>
        <w:tc>
          <w:tcPr>
            <w:tcW w:type="dxa" w:w="1300"/>
            <w:shd w:fill="1F5C4D" w:val="clear"/>
            <w:tcMar>
              <w:top w:type="dxa" w:w="90"/>
              <w:left w:type="dxa" w:w="130"/>
              <w:bottom w:type="dxa" w:w="90"/>
              <w:right w:type="dxa" w:w="130"/>
            </w:tcMar>
          </w:tcPr>
          <w:p>
            <w:pPr>
              <w:spacing w:after="0"/>
            </w:pPr>
            <w:r>
              <w:rPr>
                <w:b/>
                <w:bCs/>
                <w:color w:val="FFFFFF"/>
                <w:sz w:val="19"/>
                <w:szCs w:val="19"/>
              </w:rPr>
              <w:t xml:space="preserve">Keyword</w:t>
            </w:r>
          </w:p>
        </w:tc>
        <w:tc>
          <w:tcPr>
            <w:tcW w:type="dxa" w:w="1300"/>
            <w:shd w:fill="1F5C4D" w:val="clear"/>
            <w:tcMar>
              <w:top w:type="dxa" w:w="90"/>
              <w:left w:type="dxa" w:w="130"/>
              <w:bottom w:type="dxa" w:w="90"/>
              <w:right w:type="dxa" w:w="130"/>
            </w:tcMar>
          </w:tcPr>
          <w:p>
            <w:pPr>
              <w:spacing w:after="0"/>
            </w:pPr>
            <w:r>
              <w:rPr>
                <w:b/>
                <w:bCs/>
                <w:color w:val="FFFFFF"/>
                <w:sz w:val="19"/>
                <w:szCs w:val="19"/>
              </w:rPr>
              <w:t xml:space="preserve">Semantic</w:t>
            </w:r>
          </w:p>
        </w:tc>
        <w:tc>
          <w:tcPr>
            <w:tcW w:type="dxa" w:w="3026"/>
            <w:shd w:fill="1F5C4D" w:val="clear"/>
            <w:tcMar>
              <w:top w:type="dxa" w:w="90"/>
              <w:left w:type="dxa" w:w="130"/>
              <w:bottom w:type="dxa" w:w="90"/>
              <w:right w:type="dxa" w:w="130"/>
            </w:tcMar>
          </w:tcPr>
          <w:p>
            <w:pPr>
              <w:spacing w:after="0"/>
            </w:pPr>
            <w:r>
              <w:rPr>
                <w:b/>
                <w:bCs/>
                <w:color w:val="FFFFFF"/>
                <w:sz w:val="19"/>
                <w:szCs w:val="19"/>
              </w:rPr>
              <w:t xml:space="preserve">Who wins</w:t>
            </w:r>
          </w:p>
        </w:tc>
      </w:tr>
      <w:tr>
        <w:trPr>
          <w:cantSplit/>
        </w:trPr>
        <w:tc>
          <w:tcPr>
            <w:tcW w:type="dxa" w:w="3400"/>
            <w:shd w:fill="F2F5F4" w:val="clear"/>
            <w:tcMar>
              <w:top w:type="dxa" w:w="85"/>
              <w:left w:type="dxa" w:w="130"/>
              <w:bottom w:type="dxa" w:w="85"/>
              <w:right w:type="dxa" w:w="130"/>
            </w:tcMar>
          </w:tcPr>
          <w:p>
            <w:pPr>
              <w:spacing w:after="0" w:line="260"/>
            </w:pPr>
            <w:r>
              <w:rPr>
                <w:sz w:val="19"/>
                <w:szCs w:val="19"/>
              </w:rPr>
              <w:t xml:space="preserve">Distinctive words from the document
(the ordinary case)</w:t>
            </w:r>
          </w:p>
        </w:tc>
        <w:tc>
          <w:tcPr>
            <w:tcW w:type="dxa" w:w="1300"/>
            <w:shd w:fill="F2F5F4" w:val="clear"/>
            <w:tcMar>
              <w:top w:type="dxa" w:w="85"/>
              <w:left w:type="dxa" w:w="130"/>
              <w:bottom w:type="dxa" w:w="85"/>
              <w:right w:type="dxa" w:w="130"/>
            </w:tcMar>
          </w:tcPr>
          <w:p>
            <w:pPr>
              <w:spacing w:after="0" w:line="260"/>
            </w:pPr>
            <w:r>
              <w:rPr>
                <w:sz w:val="19"/>
                <w:szCs w:val="19"/>
              </w:rPr>
              <w:t xml:space="preserve">0.892</w:t>
            </w:r>
          </w:p>
        </w:tc>
        <w:tc>
          <w:tcPr>
            <w:tcW w:type="dxa" w:w="1300"/>
            <w:shd w:fill="F2F5F4" w:val="clear"/>
            <w:tcMar>
              <w:top w:type="dxa" w:w="85"/>
              <w:left w:type="dxa" w:w="130"/>
              <w:bottom w:type="dxa" w:w="85"/>
              <w:right w:type="dxa" w:w="130"/>
            </w:tcMar>
          </w:tcPr>
          <w:p>
            <w:pPr>
              <w:spacing w:after="0" w:line="260"/>
            </w:pPr>
            <w:r>
              <w:rPr>
                <w:sz w:val="19"/>
                <w:szCs w:val="19"/>
              </w:rPr>
              <w:t xml:space="preserve">0.429</w:t>
            </w:r>
          </w:p>
        </w:tc>
        <w:tc>
          <w:tcPr>
            <w:tcW w:type="dxa" w:w="3026"/>
            <w:shd w:fill="F2F5F4" w:val="clear"/>
            <w:tcMar>
              <w:top w:type="dxa" w:w="85"/>
              <w:left w:type="dxa" w:w="130"/>
              <w:bottom w:type="dxa" w:w="85"/>
              <w:right w:type="dxa" w:w="130"/>
            </w:tcMar>
          </w:tcPr>
          <w:p>
            <w:pPr>
              <w:spacing w:after="0" w:line="260"/>
            </w:pPr>
            <w:r>
              <w:rPr>
                <w:sz w:val="19"/>
                <w:szCs w:val="19"/>
              </w:rPr>
              <w:t xml:space="preserve">Keyword, decisively</w:t>
            </w:r>
          </w:p>
        </w:tc>
      </w:tr>
      <w:tr>
        <w:trPr>
          <w:cantSplit/>
        </w:trPr>
        <w:tc>
          <w:tcPr>
            <w:tcW w:type="dxa" w:w="3400"/>
            <w:shd w:fill="FFFFFF" w:val="clear"/>
            <w:tcMar>
              <w:top w:type="dxa" w:w="85"/>
              <w:left w:type="dxa" w:w="130"/>
              <w:bottom w:type="dxa" w:w="85"/>
              <w:right w:type="dxa" w:w="130"/>
            </w:tcMar>
          </w:tcPr>
          <w:p>
            <w:pPr>
              <w:spacing w:after="0" w:line="260"/>
            </w:pPr>
            <w:r>
              <w:rPr>
                <w:sz w:val="19"/>
                <w:szCs w:val="19"/>
              </w:rPr>
              <w:t xml:space="preserve">A real question in the user's own language</w:t>
            </w:r>
          </w:p>
        </w:tc>
        <w:tc>
          <w:tcPr>
            <w:tcW w:type="dxa" w:w="1300"/>
            <w:shd w:fill="FFFFFF" w:val="clear"/>
            <w:tcMar>
              <w:top w:type="dxa" w:w="85"/>
              <w:left w:type="dxa" w:w="130"/>
              <w:bottom w:type="dxa" w:w="85"/>
              <w:right w:type="dxa" w:w="130"/>
            </w:tcMar>
          </w:tcPr>
          <w:p>
            <w:pPr>
              <w:spacing w:after="0" w:line="260"/>
            </w:pPr>
            <w:r>
              <w:rPr>
                <w:sz w:val="19"/>
                <w:szCs w:val="19"/>
              </w:rPr>
              <w:t xml:space="preserve">0.559</w:t>
            </w:r>
          </w:p>
        </w:tc>
        <w:tc>
          <w:tcPr>
            <w:tcW w:type="dxa" w:w="1300"/>
            <w:shd w:fill="FFFFFF" w:val="clear"/>
            <w:tcMar>
              <w:top w:type="dxa" w:w="85"/>
              <w:left w:type="dxa" w:w="130"/>
              <w:bottom w:type="dxa" w:w="85"/>
              <w:right w:type="dxa" w:w="130"/>
            </w:tcMar>
          </w:tcPr>
          <w:p>
            <w:pPr>
              <w:spacing w:after="0" w:line="260"/>
            </w:pPr>
            <w:r>
              <w:rPr>
                <w:sz w:val="19"/>
                <w:szCs w:val="19"/>
              </w:rPr>
              <w:t xml:space="preserve">0.504</w:t>
            </w:r>
          </w:p>
        </w:tc>
        <w:tc>
          <w:tcPr>
            <w:tcW w:type="dxa" w:w="3026"/>
            <w:shd w:fill="FFFFFF" w:val="clear"/>
            <w:tcMar>
              <w:top w:type="dxa" w:w="85"/>
              <w:left w:type="dxa" w:w="130"/>
              <w:bottom w:type="dxa" w:w="85"/>
              <w:right w:type="dxa" w:w="130"/>
            </w:tcMar>
          </w:tcPr>
          <w:p>
            <w:pPr>
              <w:spacing w:after="0" w:line="260"/>
            </w:pPr>
            <w:r>
              <w:rPr>
                <w:sz w:val="19"/>
                <w:szCs w:val="19"/>
              </w:rPr>
              <w:t xml:space="preserve">A hybrid beats both</w:t>
            </w:r>
          </w:p>
        </w:tc>
      </w:tr>
      <w:tr>
        <w:trPr>
          <w:cantSplit/>
        </w:trPr>
        <w:tc>
          <w:tcPr>
            <w:tcW w:type="dxa" w:w="3400"/>
            <w:shd w:fill="F2F5F4" w:val="clear"/>
            <w:tcMar>
              <w:top w:type="dxa" w:w="85"/>
              <w:left w:type="dxa" w:w="130"/>
              <w:bottom w:type="dxa" w:w="85"/>
              <w:right w:type="dxa" w:w="130"/>
            </w:tcMar>
          </w:tcPr>
          <w:p>
            <w:pPr>
              <w:spacing w:after="0" w:line="260"/>
            </w:pPr>
            <w:r>
              <w:rPr>
                <w:sz w:val="19"/>
                <w:szCs w:val="19"/>
              </w:rPr>
              <w:t xml:space="preserve">The document described in other words</w:t>
            </w:r>
          </w:p>
        </w:tc>
        <w:tc>
          <w:tcPr>
            <w:tcW w:type="dxa" w:w="1300"/>
            <w:shd w:fill="F2F5F4" w:val="clear"/>
            <w:tcMar>
              <w:top w:type="dxa" w:w="85"/>
              <w:left w:type="dxa" w:w="130"/>
              <w:bottom w:type="dxa" w:w="85"/>
              <w:right w:type="dxa" w:w="130"/>
            </w:tcMar>
          </w:tcPr>
          <w:p>
            <w:pPr>
              <w:spacing w:after="0" w:line="260"/>
            </w:pPr>
            <w:r>
              <w:rPr>
                <w:sz w:val="19"/>
                <w:szCs w:val="19"/>
              </w:rPr>
              <w:t xml:space="preserve">0.150</w:t>
            </w:r>
          </w:p>
        </w:tc>
        <w:tc>
          <w:tcPr>
            <w:tcW w:type="dxa" w:w="1300"/>
            <w:shd w:fill="F2F5F4" w:val="clear"/>
            <w:tcMar>
              <w:top w:type="dxa" w:w="85"/>
              <w:left w:type="dxa" w:w="130"/>
              <w:bottom w:type="dxa" w:w="85"/>
              <w:right w:type="dxa" w:w="130"/>
            </w:tcMar>
          </w:tcPr>
          <w:p>
            <w:pPr>
              <w:spacing w:after="0" w:line="260"/>
            </w:pPr>
            <w:r>
              <w:rPr>
                <w:sz w:val="19"/>
                <w:szCs w:val="19"/>
              </w:rPr>
              <w:t xml:space="preserve">0.241</w:t>
            </w:r>
          </w:p>
        </w:tc>
        <w:tc>
          <w:tcPr>
            <w:tcW w:type="dxa" w:w="3026"/>
            <w:shd w:fill="F2F5F4" w:val="clear"/>
            <w:tcMar>
              <w:top w:type="dxa" w:w="85"/>
              <w:left w:type="dxa" w:w="130"/>
              <w:bottom w:type="dxa" w:w="85"/>
              <w:right w:type="dxa" w:w="130"/>
            </w:tcMar>
          </w:tcPr>
          <w:p>
            <w:pPr>
              <w:spacing w:after="0" w:line="260"/>
            </w:pPr>
            <w:r>
              <w:rPr>
                <w:sz w:val="19"/>
                <w:szCs w:val="19"/>
              </w:rPr>
              <w:t xml:space="preserve">Semantic</w:t>
            </w:r>
          </w:p>
        </w:tc>
      </w:tr>
      <w:tr>
        <w:trPr>
          <w:cantSplit/>
        </w:trPr>
        <w:tc>
          <w:tcPr>
            <w:tcW w:type="dxa" w:w="3400"/>
            <w:shd w:fill="FFFFFF" w:val="clear"/>
            <w:tcMar>
              <w:top w:type="dxa" w:w="85"/>
              <w:left w:type="dxa" w:w="130"/>
              <w:bottom w:type="dxa" w:w="85"/>
              <w:right w:type="dxa" w:w="130"/>
            </w:tcMar>
          </w:tcPr>
          <w:p>
            <w:pPr>
              <w:spacing w:after="0" w:line="260"/>
            </w:pPr>
            <w:r>
              <w:rPr>
                <w:sz w:val="19"/>
                <w:szCs w:val="19"/>
              </w:rPr>
              <w:t xml:space="preserve">A question asked in a different language
from the document</w:t>
            </w:r>
          </w:p>
        </w:tc>
        <w:tc>
          <w:tcPr>
            <w:tcW w:type="dxa" w:w="1300"/>
            <w:shd w:fill="FFFFFF" w:val="clear"/>
            <w:tcMar>
              <w:top w:type="dxa" w:w="85"/>
              <w:left w:type="dxa" w:w="130"/>
              <w:bottom w:type="dxa" w:w="85"/>
              <w:right w:type="dxa" w:w="130"/>
            </w:tcMar>
          </w:tcPr>
          <w:p>
            <w:pPr>
              <w:spacing w:after="0" w:line="260"/>
            </w:pPr>
            <w:r>
              <w:rPr>
                <w:sz w:val="19"/>
                <w:szCs w:val="19"/>
              </w:rPr>
              <w:t xml:space="preserve">0.125*</w:t>
            </w:r>
          </w:p>
        </w:tc>
        <w:tc>
          <w:tcPr>
            <w:tcW w:type="dxa" w:w="1300"/>
            <w:shd w:fill="FFFFFF" w:val="clear"/>
            <w:tcMar>
              <w:top w:type="dxa" w:w="85"/>
              <w:left w:type="dxa" w:w="130"/>
              <w:bottom w:type="dxa" w:w="85"/>
              <w:right w:type="dxa" w:w="130"/>
            </w:tcMar>
          </w:tcPr>
          <w:p>
            <w:pPr>
              <w:spacing w:after="0" w:line="260"/>
            </w:pPr>
            <w:r>
              <w:rPr>
                <w:sz w:val="19"/>
                <w:szCs w:val="19"/>
              </w:rPr>
              <w:t xml:space="preserve">0.334</w:t>
            </w:r>
          </w:p>
        </w:tc>
        <w:tc>
          <w:tcPr>
            <w:tcW w:type="dxa" w:w="3026"/>
            <w:shd w:fill="FFFFFF" w:val="clear"/>
            <w:tcMar>
              <w:top w:type="dxa" w:w="85"/>
              <w:left w:type="dxa" w:w="130"/>
              <w:bottom w:type="dxa" w:w="85"/>
              <w:right w:type="dxa" w:w="130"/>
            </w:tcMar>
          </w:tcPr>
          <w:p>
            <w:pPr>
              <w:spacing w:after="0" w:line="260"/>
            </w:pPr>
            <w:r>
              <w:rPr>
                <w:sz w:val="19"/>
                <w:szCs w:val="19"/>
              </w:rPr>
              <w:t xml:space="preserve">Semantic — 2.7× (see §4)</w:t>
            </w:r>
          </w:p>
        </w:tc>
      </w:tr>
    </w:tbl>
    <w:p>
      <w:pPr>
        <w:spacing w:after="160" w:line="280"/>
      </w:pPr>
      <w:r>
        <w:rPr>
          <w:sz w:val="21"/>
          <w:szCs w:val="21"/>
        </w:rPr>
        <w:t xml:space="preserve"/>
      </w:r>
    </w:p>
    <w:p>
      <w:pPr>
        <w:spacing w:after="140" w:line="280"/>
      </w:pPr>
      <w:r>
        <w:rPr>
          <w:sz w:val="21"/>
          <w:szCs w:val="21"/>
        </w:rPr>
        <w:t xml:space="preserve">Read the top row and the bottom row together. When someone types the exact words that appear in a document, keyword search is twice as good as semantic and nothing should replace it. When someone asks in a different language, semantic is nearly three times better even after translated metadata is taken into account. The starred figure is explained in the next section.</w:t>
      </w:r>
    </w:p>
    <w:p>
      <w:pPr>
        <w:pStyle w:val="Heading1"/>
        <w:keepNext/>
        <w:spacing w:after="160" w:before="360"/>
      </w:pPr>
      <w:r>
        <w:rPr>
          <w:b/>
          <w:bCs/>
          <w:color w:val="1F5C4D"/>
          <w:sz w:val="30"/>
          <w:szCs w:val="30"/>
        </w:rPr>
        <w:t xml:space="preserve">4. Language: the strongest argument, correctly sized</w:t>
      </w:r>
    </w:p>
    <w:p>
      <w:pPr>
        <w:spacing w:after="140" w:line="280"/>
      </w:pPr>
      <w:r>
        <w:rPr>
          <w:sz w:val="21"/>
          <w:szCs w:val="21"/>
        </w:rPr>
        <w:t xml:space="preserve">Only 46% of EU-FarmBook content is in English. The rest spans French, Spanish, Dutch, Italian, German, Polish and seventeen further languages. Users search in their own language, so many searches cross a language boundary.</w:t>
      </w:r>
    </w:p>
    <w:p>
      <w:pPr>
        <w:spacing w:after="140" w:line="280"/>
      </w:pPr>
      <w:r>
        <w:rPr>
          <w:sz w:val="21"/>
          <w:szCs w:val="21"/>
        </w:rPr>
        <w:t xml:space="preserve">An earlier draft of this analysis reported semantic retrieval as 19× better on those searches. That figure was wrong, and the correction is worth understanding because it shows how the platform has already improved.</w:t>
      </w:r>
    </w:p>
    <w:p>
      <w:pPr>
        <w:spacing w:after="140" w:line="280"/>
      </w:pPr>
      <w:r>
        <w:rPr>
          <w:sz w:val="21"/>
          <w:szCs w:val="21"/>
        </w:rPr>
        <w:t xml:space="preserve">The platform now translates title, subtitle, description, keywords and the content summary into 23 languages, for 55.7% of records. Those translations are indexed and keyword search does query them. The 19× figure came from comparing against a keyword index that had no translations at all, which flattered semantic retrieval.</w:t>
      </w:r>
    </w:p>
    <w:p>
      <w:pPr>
        <w:spacing w:after="140" w:line="280"/>
      </w:pPr>
      <w:r>
        <w:rPr>
          <w:sz w:val="21"/>
          <w:szCs w:val="21"/>
        </w:rPr>
        <w:t xml:space="preserve">Re-tested properly — on 141 cross-language searches restricted to documents that DO have translations, the best possible case for keyword search — the result is:</w:t>
      </w:r>
    </w:p>
    <w:tbl>
      <w:tblPr>
        <w:tblW w:type="dxa" w:w="9026"/>
        <w:tblBorders>
          <w:top w:val="single" w:color="C9D2CF" w:sz="2"/>
          <w:left w:val="none"/>
          <w:bottom w:val="single" w:color="C9D2CF" w:sz="2"/>
          <w:right w:val="none"/>
          <w:insideH w:val="single" w:color="E3E8E6" w:sz="2"/>
          <w:insideV w:val="none"/>
        </w:tblBorders>
      </w:tblPr>
      <w:tblGrid>
        <w:gridCol w:w="3100"/>
        <w:gridCol w:w="1300"/>
        <w:gridCol w:w="4626"/>
      </w:tblGrid>
      <w:tr>
        <w:trPr>
          <w:cantSplit/>
          <w:tblHeader/>
        </w:trPr>
        <w:tc>
          <w:tcPr>
            <w:tcW w:type="dxa" w:w="3100"/>
            <w:shd w:fill="1F5C4D" w:val="clear"/>
            <w:tcMar>
              <w:top w:type="dxa" w:w="90"/>
              <w:left w:type="dxa" w:w="130"/>
              <w:bottom w:type="dxa" w:w="90"/>
              <w:right w:type="dxa" w:w="130"/>
            </w:tcMar>
          </w:tcPr>
          <w:p>
            <w:pPr>
              <w:spacing w:after="0"/>
            </w:pPr>
            <w:r>
              <w:rPr>
                <w:b/>
                <w:bCs/>
                <w:color w:val="FFFFFF"/>
                <w:sz w:val="19"/>
                <w:szCs w:val="19"/>
              </w:rPr>
              <w:t xml:space="preserve">System</w:t>
            </w:r>
          </w:p>
        </w:tc>
        <w:tc>
          <w:tcPr>
            <w:tcW w:type="dxa" w:w="1300"/>
            <w:shd w:fill="1F5C4D" w:val="clear"/>
            <w:tcMar>
              <w:top w:type="dxa" w:w="90"/>
              <w:left w:type="dxa" w:w="130"/>
              <w:bottom w:type="dxa" w:w="90"/>
              <w:right w:type="dxa" w:w="130"/>
            </w:tcMar>
          </w:tcPr>
          <w:p>
            <w:pPr>
              <w:spacing w:after="0"/>
            </w:pPr>
            <w:r>
              <w:rPr>
                <w:b/>
                <w:bCs/>
                <w:color w:val="FFFFFF"/>
                <w:sz w:val="19"/>
                <w:szCs w:val="19"/>
              </w:rPr>
              <w:t xml:space="preserve">Score</w:t>
            </w:r>
          </w:p>
        </w:tc>
        <w:tc>
          <w:tcPr>
            <w:tcW w:type="dxa" w:w="4626"/>
            <w:shd w:fill="1F5C4D" w:val="clear"/>
            <w:tcMar>
              <w:top w:type="dxa" w:w="90"/>
              <w:left w:type="dxa" w:w="130"/>
              <w:bottom w:type="dxa" w:w="90"/>
              <w:right w:type="dxa" w:w="130"/>
            </w:tcMar>
          </w:tcPr>
          <w:p>
            <w:pPr>
              <w:spacing w:after="0"/>
            </w:pPr>
            <w:r>
              <w:rPr>
                <w:b/>
                <w:bCs/>
                <w:color w:val="FFFFFF"/>
                <w:sz w:val="19"/>
                <w:szCs w:val="19"/>
              </w:rPr>
              <w:t xml:space="preserve"/>
            </w:r>
          </w:p>
        </w:tc>
      </w:tr>
      <w:tr>
        <w:trPr>
          <w:cantSplit/>
        </w:trPr>
        <w:tc>
          <w:tcPr>
            <w:tcW w:type="dxa" w:w="3100"/>
            <w:shd w:fill="F2F5F4" w:val="clear"/>
            <w:tcMar>
              <w:top w:type="dxa" w:w="85"/>
              <w:left w:type="dxa" w:w="130"/>
              <w:bottom w:type="dxa" w:w="85"/>
              <w:right w:type="dxa" w:w="130"/>
            </w:tcMar>
          </w:tcPr>
          <w:p>
            <w:pPr>
              <w:spacing w:after="0" w:line="260"/>
            </w:pPr>
            <w:r>
              <w:rPr>
                <w:sz w:val="19"/>
                <w:szCs w:val="19"/>
              </w:rPr>
              <w:t xml:space="preserve">Keyword, no translations indexed</w:t>
            </w:r>
          </w:p>
        </w:tc>
        <w:tc>
          <w:tcPr>
            <w:tcW w:type="dxa" w:w="1300"/>
            <w:shd w:fill="F2F5F4" w:val="clear"/>
            <w:tcMar>
              <w:top w:type="dxa" w:w="85"/>
              <w:left w:type="dxa" w:w="130"/>
              <w:bottom w:type="dxa" w:w="85"/>
              <w:right w:type="dxa" w:w="130"/>
            </w:tcMar>
          </w:tcPr>
          <w:p>
            <w:pPr>
              <w:spacing w:after="0" w:line="260"/>
            </w:pPr>
            <w:r>
              <w:rPr>
                <w:sz w:val="19"/>
                <w:szCs w:val="19"/>
              </w:rPr>
              <w:t xml:space="preserve">0.014</w:t>
            </w:r>
          </w:p>
        </w:tc>
        <w:tc>
          <w:tcPr>
            <w:tcW w:type="dxa" w:w="4626"/>
            <w:shd w:fill="F2F5F4" w:val="clear"/>
            <w:tcMar>
              <w:top w:type="dxa" w:w="85"/>
              <w:left w:type="dxa" w:w="130"/>
              <w:bottom w:type="dxa" w:w="85"/>
              <w:right w:type="dxa" w:w="130"/>
            </w:tcMar>
          </w:tcPr>
          <w:p>
            <w:pPr>
              <w:spacing w:after="0" w:line="260"/>
            </w:pPr>
            <w:r>
              <w:rPr>
                <w:sz w:val="19"/>
                <w:szCs w:val="19"/>
              </w:rPr>
              <w:t xml:space="preserve">the old, unfair comparison</w:t>
            </w:r>
          </w:p>
        </w:tc>
      </w:tr>
      <w:tr>
        <w:trPr>
          <w:cantSplit/>
        </w:trPr>
        <w:tc>
          <w:tcPr>
            <w:tcW w:type="dxa" w:w="3100"/>
            <w:shd w:fill="FFFFFF" w:val="clear"/>
            <w:tcMar>
              <w:top w:type="dxa" w:w="85"/>
              <w:left w:type="dxa" w:w="130"/>
              <w:bottom w:type="dxa" w:w="85"/>
              <w:right w:type="dxa" w:w="130"/>
            </w:tcMar>
          </w:tcPr>
          <w:p>
            <w:pPr>
              <w:spacing w:after="0" w:line="260"/>
            </w:pPr>
            <w:r>
              <w:rPr>
                <w:sz w:val="19"/>
                <w:szCs w:val="19"/>
              </w:rPr>
              <w:t xml:space="preserve">Deployed system</w:t>
            </w:r>
          </w:p>
        </w:tc>
        <w:tc>
          <w:tcPr>
            <w:tcW w:type="dxa" w:w="1300"/>
            <w:shd w:fill="FFFFFF" w:val="clear"/>
            <w:tcMar>
              <w:top w:type="dxa" w:w="85"/>
              <w:left w:type="dxa" w:w="130"/>
              <w:bottom w:type="dxa" w:w="85"/>
              <w:right w:type="dxa" w:w="130"/>
            </w:tcMar>
          </w:tcPr>
          <w:p>
            <w:pPr>
              <w:spacing w:after="0" w:line="260"/>
            </w:pPr>
            <w:r>
              <w:rPr>
                <w:sz w:val="19"/>
                <w:szCs w:val="19"/>
              </w:rPr>
              <w:t xml:space="preserve">0.125</w:t>
            </w:r>
          </w:p>
        </w:tc>
        <w:tc>
          <w:tcPr>
            <w:tcW w:type="dxa" w:w="4626"/>
            <w:shd w:fill="FFFFFF" w:val="clear"/>
            <w:tcMar>
              <w:top w:type="dxa" w:w="85"/>
              <w:left w:type="dxa" w:w="130"/>
              <w:bottom w:type="dxa" w:w="85"/>
              <w:right w:type="dxa" w:w="130"/>
            </w:tcMar>
          </w:tcPr>
          <w:p>
            <w:pPr>
              <w:spacing w:after="0" w:line="260"/>
            </w:pPr>
            <w:r>
              <w:rPr>
                <w:sz w:val="19"/>
                <w:szCs w:val="19"/>
              </w:rPr>
              <w:t xml:space="preserve">keyword plus translated fields</w:t>
            </w:r>
          </w:p>
        </w:tc>
      </w:tr>
      <w:tr>
        <w:trPr>
          <w:cantSplit/>
        </w:trPr>
        <w:tc>
          <w:tcPr>
            <w:tcW w:type="dxa" w:w="3100"/>
            <w:shd w:fill="F2F5F4" w:val="clear"/>
            <w:tcMar>
              <w:top w:type="dxa" w:w="85"/>
              <w:left w:type="dxa" w:w="130"/>
              <w:bottom w:type="dxa" w:w="85"/>
              <w:right w:type="dxa" w:w="130"/>
            </w:tcMar>
          </w:tcPr>
          <w:p>
            <w:pPr>
              <w:spacing w:after="0" w:line="260"/>
            </w:pPr>
            <w:r>
              <w:rPr>
                <w:sz w:val="19"/>
                <w:szCs w:val="19"/>
              </w:rPr>
              <w:t xml:space="preserve">Semantic</w:t>
            </w:r>
          </w:p>
        </w:tc>
        <w:tc>
          <w:tcPr>
            <w:tcW w:type="dxa" w:w="1300"/>
            <w:shd w:fill="F2F5F4" w:val="clear"/>
            <w:tcMar>
              <w:top w:type="dxa" w:w="85"/>
              <w:left w:type="dxa" w:w="130"/>
              <w:bottom w:type="dxa" w:w="85"/>
              <w:right w:type="dxa" w:w="130"/>
            </w:tcMar>
          </w:tcPr>
          <w:p>
            <w:pPr>
              <w:spacing w:after="0" w:line="260"/>
            </w:pPr>
            <w:r>
              <w:rPr>
                <w:sz w:val="19"/>
                <w:szCs w:val="19"/>
              </w:rPr>
              <w:t xml:space="preserve">0.334</w:t>
            </w:r>
          </w:p>
        </w:tc>
        <w:tc>
          <w:tcPr>
            <w:tcW w:type="dxa" w:w="4626"/>
            <w:shd w:fill="F2F5F4" w:val="clear"/>
            <w:tcMar>
              <w:top w:type="dxa" w:w="85"/>
              <w:left w:type="dxa" w:w="130"/>
              <w:bottom w:type="dxa" w:w="85"/>
              <w:right w:type="dxa" w:w="130"/>
            </w:tcMar>
          </w:tcPr>
          <w:p>
            <w:pPr>
              <w:spacing w:after="0" w:line="260"/>
            </w:pPr>
            <w:r>
              <w:rPr>
                <w:sz w:val="19"/>
                <w:szCs w:val="19"/>
              </w:rPr>
              <w:t xml:space="preserve">still 2.7× the deployed system</w:t>
            </w:r>
          </w:p>
        </w:tc>
      </w:tr>
    </w:tbl>
    <w:p>
      <w:pPr>
        <w:spacing w:after="160" w:line="280"/>
      </w:pPr>
      <w:r>
        <w:rPr>
          <w:sz w:val="21"/>
          <w:szCs w:val="21"/>
        </w:rPr>
        <w:t xml:space="preserve"/>
      </w:r>
    </w:p>
    <w:p>
      <w:pPr>
        <w:spacing w:after="140" w:line="280"/>
      </w:pPr>
      <w:r>
        <w:rPr>
          <w:sz w:val="21"/>
          <w:szCs w:val="21"/>
        </w:rPr>
        <w:t xml:space="preserve">So the advantage is real and statistically strong (a gap of 0.209, p&lt;0.001), but it is roughly 3×, not 19×. Two reasons it survives translation:</w:t>
      </w:r>
    </w:p>
    <w:p>
      <w:pPr>
        <w:pStyle w:val="ListParagraph"/>
        <w:numPr>
          <w:ilvl w:val="0"/>
          <w:numId w:val="2"/>
        </w:numPr>
        <w:spacing w:after="90" w:line="280"/>
      </w:pPr>
      <w:r>
        <w:rPr>
          <w:sz w:val="21"/>
          <w:szCs w:val="21"/>
        </w:rPr>
        <w:t xml:space="preserve">44.3% of documents have no translations at all. Those cannot be found by keyword search across a language boundary, whatever else is configured.</w:t>
      </w:r>
    </w:p>
    <w:p>
      <w:pPr>
        <w:pStyle w:val="ListParagraph"/>
        <w:numPr>
          <w:ilvl w:val="0"/>
          <w:numId w:val="2"/>
        </w:numPr>
        <w:spacing w:after="90" w:line="280"/>
      </w:pPr>
      <w:r>
        <w:rPr>
          <w:sz w:val="21"/>
          <w:szCs w:val="21"/>
        </w:rPr>
        <w:t xml:space="preserve">On 140 of those 141 searches the deployed system still chose a keyword-only attempt, so the translated fields were working alone without semantic support.</w:t>
      </w:r>
    </w:p>
    <w:p>
      <w:pPr>
        <w:spacing w:after="100" w:line="280"/>
      </w:pPr>
      <w:r>
        <w:rPr>
          <w:sz w:val="21"/>
          <w:szCs w:val="21"/>
        </w:rPr>
        <w:t xml:space="preserve"/>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An unexpected result worth investigating</w:t>
            </w:r>
          </w:p>
          <w:p>
            <w:pPr>
              <w:spacing w:after="0" w:line="280"/>
            </w:pPr>
            <w:r>
              <w:rPr>
                <w:sz w:val="21"/>
                <w:szCs w:val="21"/>
              </w:rPr>
              <w:t xml:space="preserve">Telling the search which language the user is browsing in — the setting that switches the translated fields on — made cross-language results WORSE, halving the score from 0.125 to 0.075. That is the opposite of its purpose, it is statistically significant, and it is measured on documents that definitely have translations. Someone who owns the search service should look at why.</w:t>
            </w:r>
          </w:p>
        </w:tc>
      </w:tr>
    </w:tbl>
    <w:p>
      <w:pPr>
        <w:spacing w:after="160" w:line="280"/>
      </w:pPr>
      <w:r>
        <w:rPr>
          <w:sz w:val="21"/>
          <w:szCs w:val="21"/>
        </w:rPr>
        <w:t xml:space="preserve"/>
      </w:r>
    </w:p>
    <w:p>
      <w:pPr>
        <w:pStyle w:val="Heading1"/>
        <w:keepNext/>
        <w:spacing w:after="160" w:before="360"/>
      </w:pPr>
      <w:r>
        <w:rPr>
          <w:b/>
          <w:bCs/>
          <w:color w:val="1F5C4D"/>
          <w:sz w:val="30"/>
          <w:szCs w:val="30"/>
        </w:rPr>
        <w:t xml:space="preserve">5. The most actionable finding: the cascade</w:t>
      </w:r>
    </w:p>
    <w:p>
      <w:pPr>
        <w:spacing w:after="140" w:line="280"/>
      </w:pPr>
      <w:r>
        <w:rPr>
          <w:sz w:val="21"/>
          <w:szCs w:val="21"/>
        </w:rPr>
        <w:t xml:space="preserve">The deployed search does not run one query. It builds an ordered list of attempts and stops at the first one that returns any results at all. For questions and long descriptive searches, a keyword attempt is placed first.</w:t>
      </w:r>
    </w:p>
    <w:p>
      <w:pPr>
        <w:spacing w:after="140" w:line="280"/>
      </w:pPr>
      <w:r>
        <w:rPr>
          <w:sz w:val="21"/>
          <w:szCs w:val="21"/>
        </w:rPr>
        <w:t xml:space="preserve">An earlier draft of this guide said the semantic half was never used. That was wrong, and the correction matters. Re-measured across 300 searches against the real index:</w:t>
      </w:r>
    </w:p>
    <w:tbl>
      <w:tblPr>
        <w:tblW w:type="dxa" w:w="9026"/>
        <w:tblBorders>
          <w:top w:val="single" w:color="C9D2CF" w:sz="2"/>
          <w:left w:val="none"/>
          <w:bottom w:val="single" w:color="C9D2CF" w:sz="2"/>
          <w:right w:val="none"/>
          <w:insideH w:val="single" w:color="E3E8E6" w:sz="2"/>
          <w:insideV w:val="none"/>
        </w:tblBorders>
      </w:tblPr>
      <w:tblGrid>
        <w:gridCol w:w="3000"/>
        <w:gridCol w:w="1600"/>
        <w:gridCol w:w="4426"/>
      </w:tblGrid>
      <w:tr>
        <w:trPr>
          <w:cantSplit/>
          <w:tblHeader/>
        </w:trPr>
        <w:tc>
          <w:tcPr>
            <w:tcW w:type="dxa" w:w="3000"/>
            <w:shd w:fill="1F5C4D" w:val="clear"/>
            <w:tcMar>
              <w:top w:type="dxa" w:w="90"/>
              <w:left w:type="dxa" w:w="130"/>
              <w:bottom w:type="dxa" w:w="90"/>
              <w:right w:type="dxa" w:w="130"/>
            </w:tcMar>
          </w:tcPr>
          <w:p>
            <w:pPr>
              <w:spacing w:after="0"/>
            </w:pPr>
            <w:r>
              <w:rPr>
                <w:b/>
                <w:bCs/>
                <w:color w:val="FFFFFF"/>
                <w:sz w:val="19"/>
                <w:szCs w:val="19"/>
              </w:rPr>
              <w:t xml:space="preserve">Kind of search</w:t>
            </w:r>
          </w:p>
        </w:tc>
        <w:tc>
          <w:tcPr>
            <w:tcW w:type="dxa" w:w="1600"/>
            <w:shd w:fill="1F5C4D" w:val="clear"/>
            <w:tcMar>
              <w:top w:type="dxa" w:w="90"/>
              <w:left w:type="dxa" w:w="130"/>
              <w:bottom w:type="dxa" w:w="90"/>
              <w:right w:type="dxa" w:w="130"/>
            </w:tcMar>
          </w:tcPr>
          <w:p>
            <w:pPr>
              <w:spacing w:after="0"/>
            </w:pPr>
            <w:r>
              <w:rPr>
                <w:b/>
                <w:bCs/>
                <w:color w:val="FFFFFF"/>
                <w:sz w:val="19"/>
                <w:szCs w:val="19"/>
              </w:rPr>
              <w:t xml:space="preserve">Searches</w:t>
            </w:r>
          </w:p>
        </w:tc>
        <w:tc>
          <w:tcPr>
            <w:tcW w:type="dxa" w:w="4426"/>
            <w:shd w:fill="1F5C4D" w:val="clear"/>
            <w:tcMar>
              <w:top w:type="dxa" w:w="90"/>
              <w:left w:type="dxa" w:w="130"/>
              <w:bottom w:type="dxa" w:w="90"/>
              <w:right w:type="dxa" w:w="130"/>
            </w:tcMar>
          </w:tcPr>
          <w:p>
            <w:pPr>
              <w:spacing w:after="0"/>
            </w:pPr>
            <w:r>
              <w:rPr>
                <w:b/>
                <w:bCs/>
                <w:color w:val="FFFFFF"/>
                <w:sz w:val="19"/>
                <w:szCs w:val="19"/>
              </w:rPr>
              <w:t xml:space="preserve">Reached the semantic attempt</w:t>
            </w:r>
          </w:p>
        </w:tc>
      </w:tr>
      <w:tr>
        <w:trPr>
          <w:cantSplit/>
        </w:trPr>
        <w:tc>
          <w:tcPr>
            <w:tcW w:type="dxa" w:w="3000"/>
            <w:shd w:fill="F2F5F4" w:val="clear"/>
            <w:tcMar>
              <w:top w:type="dxa" w:w="85"/>
              <w:left w:type="dxa" w:w="130"/>
              <w:bottom w:type="dxa" w:w="85"/>
              <w:right w:type="dxa" w:w="130"/>
            </w:tcMar>
          </w:tcPr>
          <w:p>
            <w:pPr>
              <w:spacing w:after="0" w:line="260"/>
            </w:pPr>
            <w:r>
              <w:rPr>
                <w:sz w:val="19"/>
                <w:szCs w:val="19"/>
              </w:rPr>
              <w:t xml:space="preserve">Cross-language</w:t>
            </w:r>
          </w:p>
        </w:tc>
        <w:tc>
          <w:tcPr>
            <w:tcW w:type="dxa" w:w="1600"/>
            <w:shd w:fill="F2F5F4" w:val="clear"/>
            <w:tcMar>
              <w:top w:type="dxa" w:w="85"/>
              <w:left w:type="dxa" w:w="130"/>
              <w:bottom w:type="dxa" w:w="85"/>
              <w:right w:type="dxa" w:w="130"/>
            </w:tcMar>
          </w:tcPr>
          <w:p>
            <w:pPr>
              <w:spacing w:after="0" w:line="260"/>
            </w:pPr>
            <w:r>
              <w:rPr>
                <w:sz w:val="19"/>
                <w:szCs w:val="19"/>
              </w:rPr>
              <w:t xml:space="preserve">100</w:t>
            </w:r>
          </w:p>
        </w:tc>
        <w:tc>
          <w:tcPr>
            <w:tcW w:type="dxa" w:w="4426"/>
            <w:shd w:fill="F2F5F4" w:val="clear"/>
            <w:tcMar>
              <w:top w:type="dxa" w:w="85"/>
              <w:left w:type="dxa" w:w="130"/>
              <w:bottom w:type="dxa" w:w="85"/>
              <w:right w:type="dxa" w:w="130"/>
            </w:tcMar>
          </w:tcPr>
          <w:p>
            <w:pPr>
              <w:spacing w:after="0" w:line="260"/>
            </w:pPr>
            <w:r>
              <w:rPr>
                <w:sz w:val="19"/>
                <w:szCs w:val="19"/>
              </w:rPr>
              <w:t xml:space="preserve">48%</w:t>
            </w:r>
          </w:p>
        </w:tc>
      </w:tr>
      <w:tr>
        <w:trPr>
          <w:cantSplit/>
        </w:trPr>
        <w:tc>
          <w:tcPr>
            <w:tcW w:type="dxa" w:w="3000"/>
            <w:shd w:fill="FFFFFF" w:val="clear"/>
            <w:tcMar>
              <w:top w:type="dxa" w:w="85"/>
              <w:left w:type="dxa" w:w="130"/>
              <w:bottom w:type="dxa" w:w="85"/>
              <w:right w:type="dxa" w:w="130"/>
            </w:tcMar>
          </w:tcPr>
          <w:p>
            <w:pPr>
              <w:spacing w:after="0" w:line="260"/>
            </w:pPr>
            <w:r>
              <w:rPr>
                <w:sz w:val="19"/>
                <w:szCs w:val="19"/>
              </w:rPr>
              <w:t xml:space="preserve">Natural question</w:t>
            </w:r>
          </w:p>
        </w:tc>
        <w:tc>
          <w:tcPr>
            <w:tcW w:type="dxa" w:w="1600"/>
            <w:shd w:fill="FFFFFF" w:val="clear"/>
            <w:tcMar>
              <w:top w:type="dxa" w:w="85"/>
              <w:left w:type="dxa" w:w="130"/>
              <w:bottom w:type="dxa" w:w="85"/>
              <w:right w:type="dxa" w:w="130"/>
            </w:tcMar>
          </w:tcPr>
          <w:p>
            <w:pPr>
              <w:spacing w:after="0" w:line="260"/>
            </w:pPr>
            <w:r>
              <w:rPr>
                <w:sz w:val="19"/>
                <w:szCs w:val="19"/>
              </w:rPr>
              <w:t xml:space="preserve">101</w:t>
            </w:r>
          </w:p>
        </w:tc>
        <w:tc>
          <w:tcPr>
            <w:tcW w:type="dxa" w:w="4426"/>
            <w:shd w:fill="FFFFFF" w:val="clear"/>
            <w:tcMar>
              <w:top w:type="dxa" w:w="85"/>
              <w:left w:type="dxa" w:w="130"/>
              <w:bottom w:type="dxa" w:w="85"/>
              <w:right w:type="dxa" w:w="130"/>
            </w:tcMar>
          </w:tcPr>
          <w:p>
            <w:pPr>
              <w:spacing w:after="0" w:line="260"/>
            </w:pPr>
            <w:r>
              <w:rPr>
                <w:sz w:val="19"/>
                <w:szCs w:val="19"/>
              </w:rPr>
              <w:t xml:space="preserve">7.9%</w:t>
            </w:r>
          </w:p>
        </w:tc>
      </w:tr>
      <w:tr>
        <w:trPr>
          <w:cantSplit/>
        </w:trPr>
        <w:tc>
          <w:tcPr>
            <w:tcW w:type="dxa" w:w="3000"/>
            <w:shd w:fill="F2F5F4" w:val="clear"/>
            <w:tcMar>
              <w:top w:type="dxa" w:w="85"/>
              <w:left w:type="dxa" w:w="130"/>
              <w:bottom w:type="dxa" w:w="85"/>
              <w:right w:type="dxa" w:w="130"/>
            </w:tcMar>
          </w:tcPr>
          <w:p>
            <w:pPr>
              <w:spacing w:after="0" w:line="260"/>
            </w:pPr>
            <w:r>
              <w:rPr>
                <w:sz w:val="19"/>
                <w:szCs w:val="19"/>
              </w:rPr>
              <w:t xml:space="preserve">Described in other words</w:t>
            </w:r>
          </w:p>
        </w:tc>
        <w:tc>
          <w:tcPr>
            <w:tcW w:type="dxa" w:w="1600"/>
            <w:shd w:fill="F2F5F4" w:val="clear"/>
            <w:tcMar>
              <w:top w:type="dxa" w:w="85"/>
              <w:left w:type="dxa" w:w="130"/>
              <w:bottom w:type="dxa" w:w="85"/>
              <w:right w:type="dxa" w:w="130"/>
            </w:tcMar>
          </w:tcPr>
          <w:p>
            <w:pPr>
              <w:spacing w:after="0" w:line="260"/>
            </w:pPr>
            <w:r>
              <w:rPr>
                <w:sz w:val="19"/>
                <w:szCs w:val="19"/>
              </w:rPr>
              <w:t xml:space="preserve">99</w:t>
            </w:r>
          </w:p>
        </w:tc>
        <w:tc>
          <w:tcPr>
            <w:tcW w:type="dxa" w:w="4426"/>
            <w:shd w:fill="F2F5F4" w:val="clear"/>
            <w:tcMar>
              <w:top w:type="dxa" w:w="85"/>
              <w:left w:type="dxa" w:w="130"/>
              <w:bottom w:type="dxa" w:w="85"/>
              <w:right w:type="dxa" w:w="130"/>
            </w:tcMar>
          </w:tcPr>
          <w:p>
            <w:pPr>
              <w:spacing w:after="0" w:line="260"/>
            </w:pPr>
            <w:r>
              <w:rPr>
                <w:sz w:val="19"/>
                <w:szCs w:val="19"/>
              </w:rPr>
              <w:t xml:space="preserve">0%</w:t>
            </w:r>
          </w:p>
        </w:tc>
      </w:tr>
      <w:tr>
        <w:trPr>
          <w:cantSplit/>
        </w:trPr>
        <w:tc>
          <w:tcPr>
            <w:tcW w:type="dxa" w:w="3000"/>
            <w:shd w:fill="FFFFFF" w:val="clear"/>
            <w:tcMar>
              <w:top w:type="dxa" w:w="85"/>
              <w:left w:type="dxa" w:w="130"/>
              <w:bottom w:type="dxa" w:w="85"/>
              <w:right w:type="dxa" w:w="130"/>
            </w:tcMar>
          </w:tcPr>
          <w:p>
            <w:pPr>
              <w:spacing w:after="0" w:line="260"/>
            </w:pPr>
            <w:r>
              <w:rPr>
                <w:sz w:val="19"/>
                <w:szCs w:val="19"/>
              </w:rPr>
              <w:t xml:space="preserve">All searches</w:t>
            </w:r>
          </w:p>
        </w:tc>
        <w:tc>
          <w:tcPr>
            <w:tcW w:type="dxa" w:w="1600"/>
            <w:shd w:fill="FFFFFF" w:val="clear"/>
            <w:tcMar>
              <w:top w:type="dxa" w:w="85"/>
              <w:left w:type="dxa" w:w="130"/>
              <w:bottom w:type="dxa" w:w="85"/>
              <w:right w:type="dxa" w:w="130"/>
            </w:tcMar>
          </w:tcPr>
          <w:p>
            <w:pPr>
              <w:spacing w:after="0" w:line="260"/>
            </w:pPr>
            <w:r>
              <w:rPr>
                <w:sz w:val="19"/>
                <w:szCs w:val="19"/>
              </w:rPr>
              <w:t xml:space="preserve">300</w:t>
            </w:r>
          </w:p>
        </w:tc>
        <w:tc>
          <w:tcPr>
            <w:tcW w:type="dxa" w:w="4426"/>
            <w:shd w:fill="FFFFFF" w:val="clear"/>
            <w:tcMar>
              <w:top w:type="dxa" w:w="85"/>
              <w:left w:type="dxa" w:w="130"/>
              <w:bottom w:type="dxa" w:w="85"/>
              <w:right w:type="dxa" w:w="130"/>
            </w:tcMar>
          </w:tcPr>
          <w:p>
            <w:pPr>
              <w:spacing w:after="0" w:line="260"/>
            </w:pPr>
            <w:r>
              <w:rPr>
                <w:sz w:val="19"/>
                <w:szCs w:val="19"/>
              </w:rPr>
              <w:t xml:space="preserve">18.7%</w:t>
            </w:r>
          </w:p>
        </w:tc>
      </w:tr>
    </w:tbl>
    <w:p>
      <w:pPr>
        <w:spacing w:after="160" w:line="280"/>
      </w:pPr>
      <w:r>
        <w:rPr>
          <w:sz w:val="21"/>
          <w:szCs w:val="21"/>
        </w:rPr>
        <w:t xml:space="preserve"/>
      </w:r>
    </w:p>
    <w:p>
      <w:pPr>
        <w:spacing w:after="140" w:line="280"/>
      </w:pPr>
      <w:r>
        <w:rPr>
          <w:sz w:val="21"/>
          <w:szCs w:val="21"/>
        </w:rPr>
        <w:t xml:space="preserve">So semantic retrieval does run — but only as a last resort, when the keyword attempts ahead of it return nothing whatsoever. A keyword attempt that returns two weak results ends the cascade just as effectively as one that returns ten good ones.</w:t>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Why this is still the thing to fix</w:t>
            </w:r>
          </w:p>
          <w:p>
            <w:pPr>
              <w:spacing w:after="0" w:line="280"/>
            </w:pPr>
            <w:r>
              <w:rPr>
                <w:sz w:val="21"/>
                <w:szCs w:val="21"/>
              </w:rPr>
              <w:t xml:space="preserve">Look at the third row. Searches phrased in the user's own words rather than the document's reach the semantic attempt 0% of the time — and that is precisely the case where semantic wins outright in the measurements (0.241 against keyword's 0.150). The half that would help is reachable only when the other half fails completely.</w:t>
            </w:r>
          </w:p>
        </w:tc>
      </w:tr>
    </w:tbl>
    <w:p>
      <w:pPr>
        <w:spacing w:after="160" w:line="280"/>
      </w:pPr>
      <w:r>
        <w:rPr>
          <w:sz w:val="21"/>
          <w:szCs w:val="21"/>
        </w:rPr>
        <w:t xml:space="preserve"/>
      </w:r>
    </w:p>
    <w:p>
      <w:pPr>
        <w:spacing w:after="140" w:line="280"/>
      </w:pPr>
      <w:r>
        <w:rPr>
          <w:sz w:val="21"/>
          <w:szCs w:val="21"/>
        </w:rPr>
        <w:t xml:space="preserve">The fix is to stop the cascade on result quality rather than on mere existence: require an attempt to fill the page the user asked for before accepting it, and otherwise let the next attempt run. That is a configuration change to a system that is already built and indexed, not new development.</w:t>
      </w:r>
    </w:p>
    <w:p>
      <w:pPr>
        <w:pStyle w:val="Heading1"/>
        <w:keepNext/>
        <w:spacing w:after="160" w:before="360"/>
      </w:pPr>
      <w:r>
        <w:rPr>
          <w:b/>
          <w:bCs/>
          <w:color w:val="1F5C4D"/>
          <w:sz w:val="30"/>
          <w:szCs w:val="30"/>
        </w:rPr>
        <w:t xml:space="preserve">6. Why both, rather than the better one</w:t>
      </w:r>
    </w:p>
    <w:p>
      <w:pPr>
        <w:spacing w:after="140" w:line="280"/>
      </w:pPr>
      <w:r>
        <w:rPr>
          <w:sz w:val="21"/>
          <w:szCs w:val="21"/>
        </w:rPr>
        <w:t xml:space="preserve">Across every query in the test, counting whether each method found the right document:</w:t>
      </w:r>
    </w:p>
    <w:tbl>
      <w:tblPr>
        <w:tblW w:type="dxa" w:w="9026"/>
        <w:tblBorders>
          <w:top w:val="single" w:color="C9D2CF" w:sz="2"/>
          <w:left w:val="none"/>
          <w:bottom w:val="single" w:color="C9D2CF" w:sz="2"/>
          <w:right w:val="none"/>
          <w:insideH w:val="single" w:color="E3E8E6" w:sz="2"/>
          <w:insideV w:val="none"/>
        </w:tblBorders>
      </w:tblPr>
      <w:tblGrid>
        <w:gridCol w:w="2600"/>
        <w:gridCol w:w="1200"/>
        <w:gridCol w:w="5226"/>
      </w:tblGrid>
      <w:tr>
        <w:trPr>
          <w:cantSplit/>
          <w:tblHeader/>
        </w:trPr>
        <w:tc>
          <w:tcPr>
            <w:tcW w:type="dxa" w:w="2600"/>
            <w:shd w:fill="1F5C4D" w:val="clear"/>
            <w:tcMar>
              <w:top w:type="dxa" w:w="90"/>
              <w:left w:type="dxa" w:w="130"/>
              <w:bottom w:type="dxa" w:w="90"/>
              <w:right w:type="dxa" w:w="130"/>
            </w:tcMar>
          </w:tcPr>
          <w:p>
            <w:pPr>
              <w:spacing w:after="0"/>
            </w:pPr>
            <w:r>
              <w:rPr>
                <w:b/>
                <w:bCs/>
                <w:color w:val="FFFFFF"/>
                <w:sz w:val="19"/>
                <w:szCs w:val="19"/>
              </w:rPr>
              <w:t xml:space="preserve">Outcome</w:t>
            </w:r>
          </w:p>
        </w:tc>
        <w:tc>
          <w:tcPr>
            <w:tcW w:type="dxa" w:w="1200"/>
            <w:shd w:fill="1F5C4D" w:val="clear"/>
            <w:tcMar>
              <w:top w:type="dxa" w:w="90"/>
              <w:left w:type="dxa" w:w="130"/>
              <w:bottom w:type="dxa" w:w="90"/>
              <w:right w:type="dxa" w:w="130"/>
            </w:tcMar>
          </w:tcPr>
          <w:p>
            <w:pPr>
              <w:spacing w:after="0"/>
            </w:pPr>
            <w:r>
              <w:rPr>
                <w:b/>
                <w:bCs/>
                <w:color w:val="FFFFFF"/>
                <w:sz w:val="19"/>
                <w:szCs w:val="19"/>
              </w:rPr>
              <w:t xml:space="preserve">Share</w:t>
            </w:r>
          </w:p>
        </w:tc>
        <w:tc>
          <w:tcPr>
            <w:tcW w:type="dxa" w:w="5226"/>
            <w:shd w:fill="1F5C4D" w:val="clear"/>
            <w:tcMar>
              <w:top w:type="dxa" w:w="90"/>
              <w:left w:type="dxa" w:w="130"/>
              <w:bottom w:type="dxa" w:w="90"/>
              <w:right w:type="dxa" w:w="130"/>
            </w:tcMar>
          </w:tcPr>
          <w:p>
            <w:pPr>
              <w:spacing w:after="0"/>
            </w:pPr>
            <w:r>
              <w:rPr>
                <w:b/>
                <w:bCs/>
                <w:color w:val="FFFFFF"/>
                <w:sz w:val="19"/>
                <w:szCs w:val="19"/>
              </w:rPr>
              <w:t xml:space="preserve">Reading</w:t>
            </w:r>
          </w:p>
        </w:tc>
      </w:tr>
      <w:tr>
        <w:trPr>
          <w:cantSplit/>
        </w:trPr>
        <w:tc>
          <w:tcPr>
            <w:tcW w:type="dxa" w:w="2600"/>
            <w:shd w:fill="F2F5F4" w:val="clear"/>
            <w:tcMar>
              <w:top w:type="dxa" w:w="85"/>
              <w:left w:type="dxa" w:w="130"/>
              <w:bottom w:type="dxa" w:w="85"/>
              <w:right w:type="dxa" w:w="130"/>
            </w:tcMar>
          </w:tcPr>
          <w:p>
            <w:pPr>
              <w:spacing w:after="0" w:line="260"/>
            </w:pPr>
            <w:r>
              <w:rPr>
                <w:sz w:val="19"/>
                <w:szCs w:val="19"/>
              </w:rPr>
              <w:t xml:space="preserve">Both methods found it</w:t>
            </w:r>
          </w:p>
        </w:tc>
        <w:tc>
          <w:tcPr>
            <w:tcW w:type="dxa" w:w="1200"/>
            <w:shd w:fill="F2F5F4" w:val="clear"/>
            <w:tcMar>
              <w:top w:type="dxa" w:w="85"/>
              <w:left w:type="dxa" w:w="130"/>
              <w:bottom w:type="dxa" w:w="85"/>
              <w:right w:type="dxa" w:w="130"/>
            </w:tcMar>
          </w:tcPr>
          <w:p>
            <w:pPr>
              <w:spacing w:after="0" w:line="260"/>
            </w:pPr>
            <w:r>
              <w:rPr>
                <w:sz w:val="19"/>
                <w:szCs w:val="19"/>
              </w:rPr>
              <w:t xml:space="preserve">27.7%</w:t>
            </w:r>
          </w:p>
        </w:tc>
        <w:tc>
          <w:tcPr>
            <w:tcW w:type="dxa" w:w="5226"/>
            <w:shd w:fill="F2F5F4" w:val="clear"/>
            <w:tcMar>
              <w:top w:type="dxa" w:w="85"/>
              <w:left w:type="dxa" w:w="130"/>
              <w:bottom w:type="dxa" w:w="85"/>
              <w:right w:type="dxa" w:w="130"/>
            </w:tcMar>
          </w:tcPr>
          <w:p>
            <w:pPr>
              <w:spacing w:after="0" w:line="260"/>
            </w:pPr>
            <w:r>
              <w:rPr>
                <w:sz w:val="19"/>
                <w:szCs w:val="19"/>
              </w:rPr>
              <w:t xml:space="preserve">Either would have served the user</w:t>
            </w:r>
          </w:p>
        </w:tc>
      </w:tr>
      <w:tr>
        <w:trPr>
          <w:cantSplit/>
        </w:trPr>
        <w:tc>
          <w:tcPr>
            <w:tcW w:type="dxa" w:w="2600"/>
            <w:shd w:fill="FFFFFF" w:val="clear"/>
            <w:tcMar>
              <w:top w:type="dxa" w:w="85"/>
              <w:left w:type="dxa" w:w="130"/>
              <w:bottom w:type="dxa" w:w="85"/>
              <w:right w:type="dxa" w:w="130"/>
            </w:tcMar>
          </w:tcPr>
          <w:p>
            <w:pPr>
              <w:spacing w:after="0" w:line="260"/>
            </w:pPr>
            <w:r>
              <w:rPr>
                <w:sz w:val="19"/>
                <w:szCs w:val="19"/>
              </w:rPr>
              <w:t xml:space="preserve">Only semantic found it</w:t>
            </w:r>
          </w:p>
        </w:tc>
        <w:tc>
          <w:tcPr>
            <w:tcW w:type="dxa" w:w="1200"/>
            <w:shd w:fill="FFFFFF" w:val="clear"/>
            <w:tcMar>
              <w:top w:type="dxa" w:w="85"/>
              <w:left w:type="dxa" w:w="130"/>
              <w:bottom w:type="dxa" w:w="85"/>
              <w:right w:type="dxa" w:w="130"/>
            </w:tcMar>
          </w:tcPr>
          <w:p>
            <w:pPr>
              <w:spacing w:after="0" w:line="260"/>
            </w:pPr>
            <w:r>
              <w:rPr>
                <w:sz w:val="19"/>
                <w:szCs w:val="19"/>
              </w:rPr>
              <w:t xml:space="preserve">21.9%</w:t>
            </w:r>
          </w:p>
        </w:tc>
        <w:tc>
          <w:tcPr>
            <w:tcW w:type="dxa" w:w="5226"/>
            <w:shd w:fill="FFFFFF" w:val="clear"/>
            <w:tcMar>
              <w:top w:type="dxa" w:w="85"/>
              <w:left w:type="dxa" w:w="130"/>
              <w:bottom w:type="dxa" w:w="85"/>
              <w:right w:type="dxa" w:w="130"/>
            </w:tcMar>
          </w:tcPr>
          <w:p>
            <w:pPr>
              <w:spacing w:after="0" w:line="260"/>
            </w:pPr>
            <w:r>
              <w:rPr>
                <w:sz w:val="19"/>
                <w:szCs w:val="19"/>
              </w:rPr>
              <w:t xml:space="preserve">Lost entirely if you drop semantic</w:t>
            </w:r>
          </w:p>
        </w:tc>
      </w:tr>
      <w:tr>
        <w:trPr>
          <w:cantSplit/>
        </w:trPr>
        <w:tc>
          <w:tcPr>
            <w:tcW w:type="dxa" w:w="2600"/>
            <w:shd w:fill="F2F5F4" w:val="clear"/>
            <w:tcMar>
              <w:top w:type="dxa" w:w="85"/>
              <w:left w:type="dxa" w:w="130"/>
              <w:bottom w:type="dxa" w:w="85"/>
              <w:right w:type="dxa" w:w="130"/>
            </w:tcMar>
          </w:tcPr>
          <w:p>
            <w:pPr>
              <w:spacing w:after="0" w:line="260"/>
            </w:pPr>
            <w:r>
              <w:rPr>
                <w:sz w:val="19"/>
                <w:szCs w:val="19"/>
              </w:rPr>
              <w:t xml:space="preserve">Only keyword found it</w:t>
            </w:r>
          </w:p>
        </w:tc>
        <w:tc>
          <w:tcPr>
            <w:tcW w:type="dxa" w:w="1200"/>
            <w:shd w:fill="F2F5F4" w:val="clear"/>
            <w:tcMar>
              <w:top w:type="dxa" w:w="85"/>
              <w:left w:type="dxa" w:w="130"/>
              <w:bottom w:type="dxa" w:w="85"/>
              <w:right w:type="dxa" w:w="130"/>
            </w:tcMar>
          </w:tcPr>
          <w:p>
            <w:pPr>
              <w:spacing w:after="0" w:line="260"/>
            </w:pPr>
            <w:r>
              <w:rPr>
                <w:sz w:val="19"/>
                <w:szCs w:val="19"/>
              </w:rPr>
              <w:t xml:space="preserve">12.0%</w:t>
            </w:r>
          </w:p>
        </w:tc>
        <w:tc>
          <w:tcPr>
            <w:tcW w:type="dxa" w:w="5226"/>
            <w:shd w:fill="F2F5F4" w:val="clear"/>
            <w:tcMar>
              <w:top w:type="dxa" w:w="85"/>
              <w:left w:type="dxa" w:w="130"/>
              <w:bottom w:type="dxa" w:w="85"/>
              <w:right w:type="dxa" w:w="130"/>
            </w:tcMar>
          </w:tcPr>
          <w:p>
            <w:pPr>
              <w:spacing w:after="0" w:line="260"/>
            </w:pPr>
            <w:r>
              <w:rPr>
                <w:sz w:val="19"/>
                <w:szCs w:val="19"/>
              </w:rPr>
              <w:t xml:space="preserve">Lost entirely if you drop keyword</w:t>
            </w:r>
          </w:p>
        </w:tc>
      </w:tr>
      <w:tr>
        <w:trPr>
          <w:cantSplit/>
        </w:trPr>
        <w:tc>
          <w:tcPr>
            <w:tcW w:type="dxa" w:w="2600"/>
            <w:shd w:fill="FFFFFF" w:val="clear"/>
            <w:tcMar>
              <w:top w:type="dxa" w:w="85"/>
              <w:left w:type="dxa" w:w="130"/>
              <w:bottom w:type="dxa" w:w="85"/>
              <w:right w:type="dxa" w:w="130"/>
            </w:tcMar>
          </w:tcPr>
          <w:p>
            <w:pPr>
              <w:spacing w:after="0" w:line="260"/>
            </w:pPr>
            <w:r>
              <w:rPr>
                <w:sz w:val="19"/>
                <w:szCs w:val="19"/>
              </w:rPr>
              <w:t xml:space="preserve">Neither found it</w:t>
            </w:r>
          </w:p>
        </w:tc>
        <w:tc>
          <w:tcPr>
            <w:tcW w:type="dxa" w:w="1200"/>
            <w:shd w:fill="FFFFFF" w:val="clear"/>
            <w:tcMar>
              <w:top w:type="dxa" w:w="85"/>
              <w:left w:type="dxa" w:w="130"/>
              <w:bottom w:type="dxa" w:w="85"/>
              <w:right w:type="dxa" w:w="130"/>
            </w:tcMar>
          </w:tcPr>
          <w:p>
            <w:pPr>
              <w:spacing w:after="0" w:line="260"/>
            </w:pPr>
            <w:r>
              <w:rPr>
                <w:sz w:val="19"/>
                <w:szCs w:val="19"/>
              </w:rPr>
              <w:t xml:space="preserve">38.4%</w:t>
            </w:r>
          </w:p>
        </w:tc>
        <w:tc>
          <w:tcPr>
            <w:tcW w:type="dxa" w:w="5226"/>
            <w:shd w:fill="FFFFFF" w:val="clear"/>
            <w:tcMar>
              <w:top w:type="dxa" w:w="85"/>
              <w:left w:type="dxa" w:w="130"/>
              <w:bottom w:type="dxa" w:w="85"/>
              <w:right w:type="dxa" w:w="130"/>
            </w:tcMar>
          </w:tcPr>
          <w:p>
            <w:pPr>
              <w:spacing w:after="0" w:line="260"/>
            </w:pPr>
            <w:r>
              <w:rPr>
                <w:sz w:val="19"/>
                <w:szCs w:val="19"/>
              </w:rPr>
              <w:t xml:space="preserve">Hard queries against 10,468 documents</w:t>
            </w:r>
          </w:p>
        </w:tc>
      </w:tr>
    </w:tbl>
    <w:p>
      <w:pPr>
        <w:spacing w:after="160" w:line="280"/>
      </w:pPr>
      <w:r>
        <w:rPr>
          <w:sz w:val="21"/>
          <w:szCs w:val="21"/>
        </w:rPr>
        <w:t xml:space="preserve"/>
      </w:r>
    </w:p>
    <w:p>
      <w:pPr>
        <w:spacing w:after="140" w:line="280"/>
      </w:pPr>
      <w:r>
        <w:rPr>
          <w:sz w:val="21"/>
          <w:szCs w:val="21"/>
        </w:rPr>
        <w:t xml:space="preserve">A third of all successes — 33.9% — came from one method alone. That is the case for running both, stated as plainly as the data allows: they are not two ways of doing the same job, they reach different documents.</w:t>
      </w:r>
    </w:p>
    <w:p>
      <w:pPr>
        <w:spacing w:after="140" w:line="280"/>
      </w:pPr>
      <w:r>
        <w:rPr>
          <w:sz w:val="21"/>
          <w:szCs w:val="21"/>
        </w:rPr>
        <w:t xml:space="preserve">One caution the report raises: combining is not automatically free. When one method is confidently wrong, its results still enter the combined ranking and can push correct ones off the page. On cross-language queries the blended hybrid (0.215) scored below semantic alone (0.323) for exactly this reason. The fix is to let the query decide the blend rather than always fusing 50/50 — which is what the router is for, once it is configured the right way round.</w:t>
      </w:r>
    </w:p>
    <w:p>
      <w:pPr>
        <w:pStyle w:val="Heading1"/>
        <w:keepNext/>
        <w:spacing w:after="160" w:before="360"/>
      </w:pPr>
      <w:r>
        <w:rPr>
          <w:b/>
          <w:bCs/>
          <w:color w:val="1F5C4D"/>
          <w:sz w:val="30"/>
          <w:szCs w:val="30"/>
        </w:rPr>
        <w:t xml:space="preserve">7. When to say “no matching results”</w:t>
      </w:r>
    </w:p>
    <w:p>
      <w:pPr>
        <w:spacing w:after="140" w:line="280"/>
      </w:pPr>
      <w:r>
        <w:rPr>
          <w:sz w:val="21"/>
          <w:szCs w:val="21"/>
        </w:rPr>
        <w:t xml:space="preserve">Semantic search always returns its ten closest matches, whether or not anything in the collection genuinely answers the question. Showing near-misses as though they were answers costs user trust. So the system needs a rule for when to say “we found nothing matching, but here is related material”.</w:t>
      </w:r>
    </w:p>
    <w:p>
      <w:pPr>
        <w:spacing w:after="140" w:line="280"/>
      </w:pPr>
      <w:r>
        <w:rPr>
          <w:sz w:val="21"/>
          <w:szCs w:val="21"/>
        </w:rPr>
        <w:t xml:space="preserve">That rule can be measured rather than guessed. Joining similarity scores to the 5,925 relevance grades gives the observed chance that a result at a given score is actually relevant:</w:t>
      </w:r>
    </w:p>
    <w:tbl>
      <w:tblPr>
        <w:tblW w:type="dxa" w:w="9026"/>
        <w:tblBorders>
          <w:top w:val="single" w:color="C9D2CF" w:sz="2"/>
          <w:left w:val="none"/>
          <w:bottom w:val="single" w:color="C9D2CF" w:sz="2"/>
          <w:right w:val="none"/>
          <w:insideH w:val="single" w:color="E3E8E6" w:sz="2"/>
          <w:insideV w:val="none"/>
        </w:tblBorders>
      </w:tblPr>
      <w:tblGrid>
        <w:gridCol w:w="2600"/>
        <w:gridCol w:w="3200"/>
        <w:gridCol w:w="3226"/>
      </w:tblGrid>
      <w:tr>
        <w:trPr>
          <w:cantSplit/>
          <w:tblHeader/>
        </w:trPr>
        <w:tc>
          <w:tcPr>
            <w:tcW w:type="dxa" w:w="2600"/>
            <w:shd w:fill="1F5C4D" w:val="clear"/>
            <w:tcMar>
              <w:top w:type="dxa" w:w="90"/>
              <w:left w:type="dxa" w:w="130"/>
              <w:bottom w:type="dxa" w:w="90"/>
              <w:right w:type="dxa" w:w="130"/>
            </w:tcMar>
          </w:tcPr>
          <w:p>
            <w:pPr>
              <w:spacing w:after="0"/>
            </w:pPr>
            <w:r>
              <w:rPr>
                <w:b/>
                <w:bCs/>
                <w:color w:val="FFFFFF"/>
                <w:sz w:val="19"/>
                <w:szCs w:val="19"/>
              </w:rPr>
              <w:t xml:space="preserve">Similarity score</w:t>
            </w:r>
          </w:p>
        </w:tc>
        <w:tc>
          <w:tcPr>
            <w:tcW w:type="dxa" w:w="3200"/>
            <w:shd w:fill="1F5C4D" w:val="clear"/>
            <w:tcMar>
              <w:top w:type="dxa" w:w="90"/>
              <w:left w:type="dxa" w:w="130"/>
              <w:bottom w:type="dxa" w:w="90"/>
              <w:right w:type="dxa" w:w="130"/>
            </w:tcMar>
          </w:tcPr>
          <w:p>
            <w:pPr>
              <w:spacing w:after="0"/>
            </w:pPr>
            <w:r>
              <w:rPr>
                <w:b/>
                <w:bCs/>
                <w:color w:val="FFFFFF"/>
                <w:sz w:val="19"/>
                <w:szCs w:val="19"/>
              </w:rPr>
              <w:t xml:space="preserve">Chance it is relevant</w:t>
            </w:r>
          </w:p>
        </w:tc>
        <w:tc>
          <w:tcPr>
            <w:tcW w:type="dxa" w:w="3226"/>
            <w:shd w:fill="1F5C4D" w:val="clear"/>
            <w:tcMar>
              <w:top w:type="dxa" w:w="90"/>
              <w:left w:type="dxa" w:w="130"/>
              <w:bottom w:type="dxa" w:w="90"/>
              <w:right w:type="dxa" w:w="130"/>
            </w:tcMar>
          </w:tcPr>
          <w:p>
            <w:pPr>
              <w:spacing w:after="0"/>
            </w:pPr>
            <w:r>
              <w:rPr>
                <w:b/>
                <w:bCs/>
                <w:color w:val="FFFFFF"/>
                <w:sz w:val="19"/>
                <w:szCs w:val="19"/>
              </w:rPr>
              <w:t xml:space="preserve">Chance it is strongly relevant</w:t>
            </w:r>
          </w:p>
        </w:tc>
      </w:tr>
      <w:tr>
        <w:trPr>
          <w:cantSplit/>
        </w:trPr>
        <w:tc>
          <w:tcPr>
            <w:tcW w:type="dxa" w:w="2600"/>
            <w:shd w:fill="F2F5F4" w:val="clear"/>
            <w:tcMar>
              <w:top w:type="dxa" w:w="85"/>
              <w:left w:type="dxa" w:w="130"/>
              <w:bottom w:type="dxa" w:w="85"/>
              <w:right w:type="dxa" w:w="130"/>
            </w:tcMar>
          </w:tcPr>
          <w:p>
            <w:pPr>
              <w:spacing w:after="0" w:line="260"/>
            </w:pPr>
            <w:r>
              <w:rPr>
                <w:sz w:val="19"/>
                <w:szCs w:val="19"/>
              </w:rPr>
              <w:t xml:space="preserve">0.20 – 0.41</w:t>
            </w:r>
          </w:p>
        </w:tc>
        <w:tc>
          <w:tcPr>
            <w:tcW w:type="dxa" w:w="3200"/>
            <w:shd w:fill="F2F5F4" w:val="clear"/>
            <w:tcMar>
              <w:top w:type="dxa" w:w="85"/>
              <w:left w:type="dxa" w:w="130"/>
              <w:bottom w:type="dxa" w:w="85"/>
              <w:right w:type="dxa" w:w="130"/>
            </w:tcMar>
          </w:tcPr>
          <w:p>
            <w:pPr>
              <w:spacing w:after="0" w:line="260"/>
            </w:pPr>
            <w:r>
              <w:rPr>
                <w:sz w:val="19"/>
                <w:szCs w:val="19"/>
              </w:rPr>
              <w:t xml:space="preserve">38%</w:t>
            </w:r>
          </w:p>
        </w:tc>
        <w:tc>
          <w:tcPr>
            <w:tcW w:type="dxa" w:w="3226"/>
            <w:shd w:fill="F2F5F4" w:val="clear"/>
            <w:tcMar>
              <w:top w:type="dxa" w:w="85"/>
              <w:left w:type="dxa" w:w="130"/>
              <w:bottom w:type="dxa" w:w="85"/>
              <w:right w:type="dxa" w:w="130"/>
            </w:tcMar>
          </w:tcPr>
          <w:p>
            <w:pPr>
              <w:spacing w:after="0" w:line="260"/>
            </w:pPr>
            <w:r>
              <w:rPr>
                <w:sz w:val="19"/>
                <w:szCs w:val="19"/>
              </w:rPr>
              <w:t xml:space="preserve">17%</w:t>
            </w:r>
          </w:p>
        </w:tc>
      </w:tr>
      <w:tr>
        <w:trPr>
          <w:cantSplit/>
        </w:trPr>
        <w:tc>
          <w:tcPr>
            <w:tcW w:type="dxa" w:w="2600"/>
            <w:shd w:fill="FFFFFF" w:val="clear"/>
            <w:tcMar>
              <w:top w:type="dxa" w:w="85"/>
              <w:left w:type="dxa" w:w="130"/>
              <w:bottom w:type="dxa" w:w="85"/>
              <w:right w:type="dxa" w:w="130"/>
            </w:tcMar>
          </w:tcPr>
          <w:p>
            <w:pPr>
              <w:spacing w:after="0" w:line="260"/>
            </w:pPr>
            <w:r>
              <w:rPr>
                <w:sz w:val="19"/>
                <w:szCs w:val="19"/>
              </w:rPr>
              <w:t xml:space="preserve">0.41 – 0.61</w:t>
            </w:r>
          </w:p>
        </w:tc>
        <w:tc>
          <w:tcPr>
            <w:tcW w:type="dxa" w:w="3200"/>
            <w:shd w:fill="FFFFFF" w:val="clear"/>
            <w:tcMar>
              <w:top w:type="dxa" w:w="85"/>
              <w:left w:type="dxa" w:w="130"/>
              <w:bottom w:type="dxa" w:w="85"/>
              <w:right w:type="dxa" w:w="130"/>
            </w:tcMar>
          </w:tcPr>
          <w:p>
            <w:pPr>
              <w:spacing w:after="0" w:line="260"/>
            </w:pPr>
            <w:r>
              <w:rPr>
                <w:sz w:val="19"/>
                <w:szCs w:val="19"/>
              </w:rPr>
              <w:t xml:space="preserve">40 – 51%</w:t>
            </w:r>
          </w:p>
        </w:tc>
        <w:tc>
          <w:tcPr>
            <w:tcW w:type="dxa" w:w="3226"/>
            <w:shd w:fill="FFFFFF" w:val="clear"/>
            <w:tcMar>
              <w:top w:type="dxa" w:w="85"/>
              <w:left w:type="dxa" w:w="130"/>
              <w:bottom w:type="dxa" w:w="85"/>
              <w:right w:type="dxa" w:w="130"/>
            </w:tcMar>
          </w:tcPr>
          <w:p>
            <w:pPr>
              <w:spacing w:after="0" w:line="260"/>
            </w:pPr>
            <w:r>
              <w:rPr>
                <w:sz w:val="19"/>
                <w:szCs w:val="19"/>
              </w:rPr>
              <w:t xml:space="preserve">~17%</w:t>
            </w:r>
          </w:p>
        </w:tc>
      </w:tr>
      <w:tr>
        <w:trPr>
          <w:cantSplit/>
        </w:trPr>
        <w:tc>
          <w:tcPr>
            <w:tcW w:type="dxa" w:w="2600"/>
            <w:shd w:fill="F2F5F4" w:val="clear"/>
            <w:tcMar>
              <w:top w:type="dxa" w:w="85"/>
              <w:left w:type="dxa" w:w="130"/>
              <w:bottom w:type="dxa" w:w="85"/>
              <w:right w:type="dxa" w:w="130"/>
            </w:tcMar>
          </w:tcPr>
          <w:p>
            <w:pPr>
              <w:spacing w:after="0" w:line="260"/>
            </w:pPr>
            <w:r>
              <w:rPr>
                <w:sz w:val="19"/>
                <w:szCs w:val="19"/>
              </w:rPr>
              <w:t xml:space="preserve">0.61 – 0.66</w:t>
            </w:r>
          </w:p>
        </w:tc>
        <w:tc>
          <w:tcPr>
            <w:tcW w:type="dxa" w:w="3200"/>
            <w:shd w:fill="F2F5F4" w:val="clear"/>
            <w:tcMar>
              <w:top w:type="dxa" w:w="85"/>
              <w:left w:type="dxa" w:w="130"/>
              <w:bottom w:type="dxa" w:w="85"/>
              <w:right w:type="dxa" w:w="130"/>
            </w:tcMar>
          </w:tcPr>
          <w:p>
            <w:pPr>
              <w:spacing w:after="0" w:line="260"/>
            </w:pPr>
            <w:r>
              <w:rPr>
                <w:sz w:val="19"/>
                <w:szCs w:val="19"/>
              </w:rPr>
              <w:t xml:space="preserve">58%</w:t>
            </w:r>
          </w:p>
        </w:tc>
        <w:tc>
          <w:tcPr>
            <w:tcW w:type="dxa" w:w="3226"/>
            <w:shd w:fill="F2F5F4" w:val="clear"/>
            <w:tcMar>
              <w:top w:type="dxa" w:w="85"/>
              <w:left w:type="dxa" w:w="130"/>
              <w:bottom w:type="dxa" w:w="85"/>
              <w:right w:type="dxa" w:w="130"/>
            </w:tcMar>
          </w:tcPr>
          <w:p>
            <w:pPr>
              <w:spacing w:after="0" w:line="260"/>
            </w:pPr>
            <w:r>
              <w:rPr>
                <w:sz w:val="19"/>
                <w:szCs w:val="19"/>
              </w:rPr>
              <w:t xml:space="preserve">28%</w:t>
            </w:r>
          </w:p>
        </w:tc>
      </w:tr>
      <w:tr>
        <w:trPr>
          <w:cantSplit/>
        </w:trPr>
        <w:tc>
          <w:tcPr>
            <w:tcW w:type="dxa" w:w="2600"/>
            <w:shd w:fill="FFFFFF" w:val="clear"/>
            <w:tcMar>
              <w:top w:type="dxa" w:w="85"/>
              <w:left w:type="dxa" w:w="130"/>
              <w:bottom w:type="dxa" w:w="85"/>
              <w:right w:type="dxa" w:w="130"/>
            </w:tcMar>
          </w:tcPr>
          <w:p>
            <w:pPr>
              <w:spacing w:after="0" w:line="260"/>
            </w:pPr>
            <w:r>
              <w:rPr>
                <w:sz w:val="19"/>
                <w:szCs w:val="19"/>
              </w:rPr>
              <w:t xml:space="preserve">0.66 – 0.73</w:t>
            </w:r>
          </w:p>
        </w:tc>
        <w:tc>
          <w:tcPr>
            <w:tcW w:type="dxa" w:w="3200"/>
            <w:shd w:fill="FFFFFF" w:val="clear"/>
            <w:tcMar>
              <w:top w:type="dxa" w:w="85"/>
              <w:left w:type="dxa" w:w="130"/>
              <w:bottom w:type="dxa" w:w="85"/>
              <w:right w:type="dxa" w:w="130"/>
            </w:tcMar>
          </w:tcPr>
          <w:p>
            <w:pPr>
              <w:spacing w:after="0" w:line="260"/>
            </w:pPr>
            <w:r>
              <w:rPr>
                <w:sz w:val="19"/>
                <w:szCs w:val="19"/>
              </w:rPr>
              <w:t xml:space="preserve">76%</w:t>
            </w:r>
          </w:p>
        </w:tc>
        <w:tc>
          <w:tcPr>
            <w:tcW w:type="dxa" w:w="3226"/>
            <w:shd w:fill="FFFFFF" w:val="clear"/>
            <w:tcMar>
              <w:top w:type="dxa" w:w="85"/>
              <w:left w:type="dxa" w:w="130"/>
              <w:bottom w:type="dxa" w:w="85"/>
              <w:right w:type="dxa" w:w="130"/>
            </w:tcMar>
          </w:tcPr>
          <w:p>
            <w:pPr>
              <w:spacing w:after="0" w:line="260"/>
            </w:pPr>
            <w:r>
              <w:rPr>
                <w:sz w:val="19"/>
                <w:szCs w:val="19"/>
              </w:rPr>
              <w:t xml:space="preserve">45%</w:t>
            </w:r>
          </w:p>
        </w:tc>
      </w:tr>
      <w:tr>
        <w:trPr>
          <w:cantSplit/>
        </w:trPr>
        <w:tc>
          <w:tcPr>
            <w:tcW w:type="dxa" w:w="2600"/>
            <w:shd w:fill="F2F5F4" w:val="clear"/>
            <w:tcMar>
              <w:top w:type="dxa" w:w="85"/>
              <w:left w:type="dxa" w:w="130"/>
              <w:bottom w:type="dxa" w:w="85"/>
              <w:right w:type="dxa" w:w="130"/>
            </w:tcMar>
          </w:tcPr>
          <w:p>
            <w:pPr>
              <w:spacing w:after="0" w:line="260"/>
            </w:pPr>
            <w:r>
              <w:rPr>
                <w:sz w:val="19"/>
                <w:szCs w:val="19"/>
              </w:rPr>
              <w:t xml:space="preserve">0.73 – 0.91</w:t>
            </w:r>
          </w:p>
        </w:tc>
        <w:tc>
          <w:tcPr>
            <w:tcW w:type="dxa" w:w="3200"/>
            <w:shd w:fill="F2F5F4" w:val="clear"/>
            <w:tcMar>
              <w:top w:type="dxa" w:w="85"/>
              <w:left w:type="dxa" w:w="130"/>
              <w:bottom w:type="dxa" w:w="85"/>
              <w:right w:type="dxa" w:w="130"/>
            </w:tcMar>
          </w:tcPr>
          <w:p>
            <w:pPr>
              <w:spacing w:after="0" w:line="260"/>
            </w:pPr>
            <w:r>
              <w:rPr>
                <w:sz w:val="19"/>
                <w:szCs w:val="19"/>
              </w:rPr>
              <w:t xml:space="preserve">92%</w:t>
            </w:r>
          </w:p>
        </w:tc>
        <w:tc>
          <w:tcPr>
            <w:tcW w:type="dxa" w:w="3226"/>
            <w:shd w:fill="F2F5F4" w:val="clear"/>
            <w:tcMar>
              <w:top w:type="dxa" w:w="85"/>
              <w:left w:type="dxa" w:w="130"/>
              <w:bottom w:type="dxa" w:w="85"/>
              <w:right w:type="dxa" w:w="130"/>
            </w:tcMar>
          </w:tcPr>
          <w:p>
            <w:pPr>
              <w:spacing w:after="0" w:line="260"/>
            </w:pPr>
            <w:r>
              <w:rPr>
                <w:sz w:val="19"/>
                <w:szCs w:val="19"/>
              </w:rPr>
              <w:t xml:space="preserve">61%</w:t>
            </w:r>
          </w:p>
        </w:tc>
      </w:tr>
    </w:tbl>
    <w:p>
      <w:pPr>
        <w:spacing w:after="160" w:line="280"/>
      </w:pPr>
      <w:r>
        <w:rPr>
          <w:sz w:val="21"/>
          <w:szCs w:val="21"/>
        </w:rPr>
        <w:t xml:space="preserve"/>
      </w:r>
    </w:p>
    <w:p>
      <w:pPr>
        <w:spacing w:after="140" w:line="280"/>
      </w:pPr>
      <w:r>
        <w:rPr>
          <w:sz w:val="21"/>
          <w:szCs w:val="21"/>
        </w:rPr>
        <w:t xml:space="preserve">And for the result set as a whole — the top score, against whether anything in the top three was genuinely useful:</w:t>
      </w:r>
    </w:p>
    <w:tbl>
      <w:tblPr>
        <w:tblW w:type="dxa" w:w="9026"/>
        <w:tblBorders>
          <w:top w:val="single" w:color="C9D2CF" w:sz="2"/>
          <w:left w:val="none"/>
          <w:bottom w:val="single" w:color="C9D2CF" w:sz="2"/>
          <w:right w:val="none"/>
          <w:insideH w:val="single" w:color="E3E8E6" w:sz="2"/>
          <w:insideV w:val="none"/>
        </w:tblBorders>
      </w:tblPr>
      <w:tblGrid>
        <w:gridCol w:w="2600"/>
        <w:gridCol w:w="6426"/>
      </w:tblGrid>
      <w:tr>
        <w:trPr>
          <w:cantSplit/>
          <w:tblHeader/>
        </w:trPr>
        <w:tc>
          <w:tcPr>
            <w:tcW w:type="dxa" w:w="2600"/>
            <w:shd w:fill="1F5C4D" w:val="clear"/>
            <w:tcMar>
              <w:top w:type="dxa" w:w="90"/>
              <w:left w:type="dxa" w:w="130"/>
              <w:bottom w:type="dxa" w:w="90"/>
              <w:right w:type="dxa" w:w="130"/>
            </w:tcMar>
          </w:tcPr>
          <w:p>
            <w:pPr>
              <w:spacing w:after="0"/>
            </w:pPr>
            <w:r>
              <w:rPr>
                <w:b/>
                <w:bCs/>
                <w:color w:val="FFFFFF"/>
                <w:sz w:val="19"/>
                <w:szCs w:val="19"/>
              </w:rPr>
              <w:t xml:space="preserve">Top score</w:t>
            </w:r>
          </w:p>
        </w:tc>
        <w:tc>
          <w:tcPr>
            <w:tcW w:type="dxa" w:w="6426"/>
            <w:shd w:fill="1F5C4D" w:val="clear"/>
            <w:tcMar>
              <w:top w:type="dxa" w:w="90"/>
              <w:left w:type="dxa" w:w="130"/>
              <w:bottom w:type="dxa" w:w="90"/>
              <w:right w:type="dxa" w:w="130"/>
            </w:tcMar>
          </w:tcPr>
          <w:p>
            <w:pPr>
              <w:spacing w:after="0"/>
            </w:pPr>
            <w:r>
              <w:rPr>
                <w:b/>
                <w:bCs/>
                <w:color w:val="FFFFFF"/>
                <w:sz w:val="19"/>
                <w:szCs w:val="19"/>
              </w:rPr>
              <w:t xml:space="preserve">Chance the page has a usable answer</w:t>
            </w:r>
          </w:p>
        </w:tc>
      </w:tr>
      <w:tr>
        <w:trPr>
          <w:cantSplit/>
        </w:trPr>
        <w:tc>
          <w:tcPr>
            <w:tcW w:type="dxa" w:w="2600"/>
            <w:shd w:fill="F2F5F4" w:val="clear"/>
            <w:tcMar>
              <w:top w:type="dxa" w:w="85"/>
              <w:left w:type="dxa" w:w="130"/>
              <w:bottom w:type="dxa" w:w="85"/>
              <w:right w:type="dxa" w:w="130"/>
            </w:tcMar>
          </w:tcPr>
          <w:p>
            <w:pPr>
              <w:spacing w:after="0" w:line="260"/>
            </w:pPr>
            <w:r>
              <w:rPr>
                <w:sz w:val="19"/>
                <w:szCs w:val="19"/>
              </w:rPr>
              <w:t xml:space="preserve">below 0.62</w:t>
            </w:r>
          </w:p>
        </w:tc>
        <w:tc>
          <w:tcPr>
            <w:tcW w:type="dxa" w:w="6426"/>
            <w:shd w:fill="F2F5F4" w:val="clear"/>
            <w:tcMar>
              <w:top w:type="dxa" w:w="85"/>
              <w:left w:type="dxa" w:w="130"/>
              <w:bottom w:type="dxa" w:w="85"/>
              <w:right w:type="dxa" w:w="130"/>
            </w:tcMar>
          </w:tcPr>
          <w:p>
            <w:pPr>
              <w:spacing w:after="0" w:line="260"/>
            </w:pPr>
            <w:r>
              <w:rPr>
                <w:sz w:val="19"/>
                <w:szCs w:val="19"/>
              </w:rPr>
              <w:t xml:space="preserve">44 – 50%</w:t>
            </w:r>
          </w:p>
        </w:tc>
      </w:tr>
      <w:tr>
        <w:trPr>
          <w:cantSplit/>
        </w:trPr>
        <w:tc>
          <w:tcPr>
            <w:tcW w:type="dxa" w:w="2600"/>
            <w:shd w:fill="FFFFFF" w:val="clear"/>
            <w:tcMar>
              <w:top w:type="dxa" w:w="85"/>
              <w:left w:type="dxa" w:w="130"/>
              <w:bottom w:type="dxa" w:w="85"/>
              <w:right w:type="dxa" w:w="130"/>
            </w:tcMar>
          </w:tcPr>
          <w:p>
            <w:pPr>
              <w:spacing w:after="0" w:line="260"/>
            </w:pPr>
            <w:r>
              <w:rPr>
                <w:sz w:val="19"/>
                <w:szCs w:val="19"/>
              </w:rPr>
              <w:t xml:space="preserve">0.62 – 0.67</w:t>
            </w:r>
          </w:p>
        </w:tc>
        <w:tc>
          <w:tcPr>
            <w:tcW w:type="dxa" w:w="6426"/>
            <w:shd w:fill="FFFFFF" w:val="clear"/>
            <w:tcMar>
              <w:top w:type="dxa" w:w="85"/>
              <w:left w:type="dxa" w:w="130"/>
              <w:bottom w:type="dxa" w:w="85"/>
              <w:right w:type="dxa" w:w="130"/>
            </w:tcMar>
          </w:tcPr>
          <w:p>
            <w:pPr>
              <w:spacing w:after="0" w:line="260"/>
            </w:pPr>
            <w:r>
              <w:rPr>
                <w:sz w:val="19"/>
                <w:szCs w:val="19"/>
              </w:rPr>
              <w:t xml:space="preserve">72%</w:t>
            </w:r>
          </w:p>
        </w:tc>
      </w:tr>
      <w:tr>
        <w:trPr>
          <w:cantSplit/>
        </w:trPr>
        <w:tc>
          <w:tcPr>
            <w:tcW w:type="dxa" w:w="2600"/>
            <w:shd w:fill="F2F5F4" w:val="clear"/>
            <w:tcMar>
              <w:top w:type="dxa" w:w="85"/>
              <w:left w:type="dxa" w:w="130"/>
              <w:bottom w:type="dxa" w:w="85"/>
              <w:right w:type="dxa" w:w="130"/>
            </w:tcMar>
          </w:tcPr>
          <w:p>
            <w:pPr>
              <w:spacing w:after="0" w:line="260"/>
            </w:pPr>
            <w:r>
              <w:rPr>
                <w:sz w:val="19"/>
                <w:szCs w:val="19"/>
              </w:rPr>
              <w:t xml:space="preserve">0.67 – 0.71</w:t>
            </w:r>
          </w:p>
        </w:tc>
        <w:tc>
          <w:tcPr>
            <w:tcW w:type="dxa" w:w="6426"/>
            <w:shd w:fill="F2F5F4" w:val="clear"/>
            <w:tcMar>
              <w:top w:type="dxa" w:w="85"/>
              <w:left w:type="dxa" w:w="130"/>
              <w:bottom w:type="dxa" w:w="85"/>
              <w:right w:type="dxa" w:w="130"/>
            </w:tcMar>
          </w:tcPr>
          <w:p>
            <w:pPr>
              <w:spacing w:after="0" w:line="260"/>
            </w:pPr>
            <w:r>
              <w:rPr>
                <w:sz w:val="19"/>
                <w:szCs w:val="19"/>
              </w:rPr>
              <w:t xml:space="preserve">78%</w:t>
            </w:r>
          </w:p>
        </w:tc>
      </w:tr>
      <w:tr>
        <w:trPr>
          <w:cantSplit/>
        </w:trPr>
        <w:tc>
          <w:tcPr>
            <w:tcW w:type="dxa" w:w="2600"/>
            <w:shd w:fill="FFFFFF" w:val="clear"/>
            <w:tcMar>
              <w:top w:type="dxa" w:w="85"/>
              <w:left w:type="dxa" w:w="130"/>
              <w:bottom w:type="dxa" w:w="85"/>
              <w:right w:type="dxa" w:w="130"/>
            </w:tcMar>
          </w:tcPr>
          <w:p>
            <w:pPr>
              <w:spacing w:after="0" w:line="260"/>
            </w:pPr>
            <w:r>
              <w:rPr>
                <w:sz w:val="19"/>
                <w:szCs w:val="19"/>
              </w:rPr>
              <w:t xml:space="preserve">above 0.71</w:t>
            </w:r>
          </w:p>
        </w:tc>
        <w:tc>
          <w:tcPr>
            <w:tcW w:type="dxa" w:w="6426"/>
            <w:shd w:fill="FFFFFF" w:val="clear"/>
            <w:tcMar>
              <w:top w:type="dxa" w:w="85"/>
              <w:left w:type="dxa" w:w="130"/>
              <w:bottom w:type="dxa" w:w="85"/>
              <w:right w:type="dxa" w:w="130"/>
            </w:tcMar>
          </w:tcPr>
          <w:p>
            <w:pPr>
              <w:spacing w:after="0" w:line="260"/>
            </w:pPr>
            <w:r>
              <w:rPr>
                <w:sz w:val="19"/>
                <w:szCs w:val="19"/>
              </w:rPr>
              <w:t xml:space="preserve">88 – 97%</w:t>
            </w:r>
          </w:p>
        </w:tc>
      </w:tr>
    </w:tbl>
    <w:p>
      <w:pPr>
        <w:spacing w:after="160" w:line="280"/>
      </w:pPr>
      <w:r>
        <w:rPr>
          <w:sz w:val="21"/>
          <w:szCs w:val="21"/>
        </w:rPr>
        <w:t xml:space="preserve"/>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The rule</w:t>
            </w:r>
          </w:p>
          <w:p>
            <w:pPr>
              <w:spacing w:after="0" w:line="280"/>
            </w:pPr>
            <w:r>
              <w:rPr>
                <w:sz w:val="21"/>
                <w:szCs w:val="21"/>
              </w:rPr>
              <w:t xml:space="preserve">Show “no matching knowledge objects — here are related results” when the best result scores below 0.62. Below that point fewer than half of result pages contain anything useful, and the three bands from 0.27 to 0.62 are statistically indistinguishable from each other.</w:t>
            </w:r>
          </w:p>
        </w:tc>
      </w:tr>
    </w:tbl>
    <w:p>
      <w:pPr>
        <w:spacing w:after="160" w:line="280"/>
      </w:pPr>
      <w:r>
        <w:rPr>
          <w:sz w:val="21"/>
          <w:szCs w:val="21"/>
        </w:rPr>
        <w:t xml:space="preserve"/>
      </w:r>
    </w:p>
    <w:p>
      <w:pPr>
        <w:spacing w:after="140" w:line="280"/>
      </w:pPr>
      <w:r>
        <w:rPr>
          <w:sz w:val="21"/>
          <w:szCs w:val="21"/>
        </w:rPr>
        <w:t xml:space="preserve">Suggested tiers: Matches at 0.73 and above; normal results 0.62 to 0.73; related, clearly labelled, 0.50 to 0.62; suppress below 0.50.</w:t>
      </w:r>
    </w:p>
    <w:p>
      <w:pPr>
        <w:spacing w:after="140" w:line="280"/>
      </w:pPr>
      <w:r>
        <w:rPr>
          <w:sz w:val="21"/>
          <w:szCs w:val="21"/>
        </w:rPr>
        <w:t xml:space="preserve">Three cautions:</w:t>
      </w:r>
    </w:p>
    <w:p>
      <w:pPr>
        <w:pStyle w:val="ListParagraph"/>
        <w:numPr>
          <w:ilvl w:val="0"/>
          <w:numId w:val="2"/>
        </w:numPr>
        <w:spacing w:after="90" w:line="280"/>
      </w:pPr>
      <w:r>
        <w:rPr>
          <w:sz w:val="21"/>
          <w:szCs w:val="21"/>
        </w:rPr>
        <w:t xml:space="preserve">The keyword score cannot be used this way. Its curve goes up, then back down, because keyword scores are not comparable between different queries. Only the semantic score works as a confidence signal.</w:t>
      </w:r>
    </w:p>
    <w:p>
      <w:pPr>
        <w:pStyle w:val="ListParagraph"/>
        <w:numPr>
          <w:ilvl w:val="0"/>
          <w:numId w:val="2"/>
        </w:numPr>
        <w:spacing w:after="90" w:line="280"/>
      </w:pPr>
      <w:r>
        <w:rPr>
          <w:sz w:val="21"/>
          <w:szCs w:val="21"/>
        </w:rPr>
        <w:t xml:space="preserve">Below 0.61 the score barely distinguishes good from bad. The useful signal is all at the top of the scale.</w:t>
      </w:r>
    </w:p>
    <w:p>
      <w:pPr>
        <w:pStyle w:val="ListParagraph"/>
        <w:numPr>
          <w:ilvl w:val="0"/>
          <w:numId w:val="2"/>
        </w:numPr>
        <w:spacing w:after="90" w:line="280"/>
      </w:pPr>
      <w:r>
        <w:rPr>
          <w:sz w:val="21"/>
          <w:szCs w:val="21"/>
        </w:rPr>
        <w:t xml:space="preserve">These numbers belong to this specific model and this collection. Recompute them whenever either changes.</w:t>
      </w:r>
    </w:p>
    <w:p>
      <w:pPr>
        <w:spacing w:after="100" w:line="280"/>
      </w:pPr>
      <w:r>
        <w:rPr>
          <w:sz w:val="21"/>
          <w:szCs w:val="21"/>
        </w:rPr>
        <w:t xml:space="preserve"/>
      </w:r>
    </w:p>
    <w:p>
      <w:pPr>
        <w:spacing w:after="140" w:line="280"/>
      </w:pPr>
      <w:r>
        <w:rPr>
          <w:i/>
          <w:iCs/>
          <w:sz w:val="21"/>
          <w:szCs w:val="21"/>
        </w:rPr>
        <w:t xml:space="preserve">The search service already has a “no match” switch, but it is currently off and works only in the extreme case where no query word matches anything at all. The bands above are a graded replacement for it.</w:t>
      </w:r>
    </w:p>
    <w:p>
      <w:pPr>
        <w:spacing w:after="160" w:line="280"/>
      </w:pPr>
      <w:r>
        <w:rPr>
          <w:sz w:val="21"/>
          <w:szCs w:val="21"/>
        </w:rPr>
        <w:t xml:space="preserve"/>
      </w:r>
    </w:p>
    <w:p>
      <w:pPr>
        <w:pStyle w:val="Heading1"/>
        <w:keepNext/>
        <w:spacing w:after="160" w:before="360"/>
      </w:pPr>
      <w:r>
        <w:rPr>
          <w:b/>
          <w:bCs/>
          <w:color w:val="1F5C4D"/>
          <w:sz w:val="30"/>
          <w:szCs w:val="30"/>
        </w:rPr>
        <w:t xml:space="preserve">8. Reading a future run of this report</w:t>
      </w:r>
    </w:p>
    <w:tbl>
      <w:tblPr>
        <w:tblW w:type="dxa" w:w="9026"/>
        <w:tblBorders>
          <w:top w:val="single" w:color="C9D2CF" w:sz="2"/>
          <w:left w:val="none"/>
          <w:bottom w:val="single" w:color="C9D2CF" w:sz="2"/>
          <w:right w:val="none"/>
          <w:insideH w:val="single" w:color="E3E8E6" w:sz="2"/>
          <w:insideV w:val="none"/>
        </w:tblBorders>
      </w:tblPr>
      <w:tblGrid>
        <w:gridCol w:w="2900"/>
        <w:gridCol w:w="6126"/>
      </w:tblGrid>
      <w:tr>
        <w:trPr>
          <w:cantSplit/>
          <w:tblHeader/>
        </w:trPr>
        <w:tc>
          <w:tcPr>
            <w:tcW w:type="dxa" w:w="2900"/>
            <w:shd w:fill="1F5C4D" w:val="clear"/>
            <w:tcMar>
              <w:top w:type="dxa" w:w="90"/>
              <w:left w:type="dxa" w:w="130"/>
              <w:bottom w:type="dxa" w:w="90"/>
              <w:right w:type="dxa" w:w="130"/>
            </w:tcMar>
          </w:tcPr>
          <w:p>
            <w:pPr>
              <w:spacing w:after="0"/>
            </w:pPr>
            <w:r>
              <w:rPr>
                <w:b/>
                <w:bCs/>
                <w:color w:val="FFFFFF"/>
                <w:sz w:val="19"/>
                <w:szCs w:val="19"/>
              </w:rPr>
              <w:t xml:space="preserve">Section</w:t>
            </w:r>
          </w:p>
        </w:tc>
        <w:tc>
          <w:tcPr>
            <w:tcW w:type="dxa" w:w="6126"/>
            <w:shd w:fill="1F5C4D" w:val="clear"/>
            <w:tcMar>
              <w:top w:type="dxa" w:w="90"/>
              <w:left w:type="dxa" w:w="130"/>
              <w:bottom w:type="dxa" w:w="90"/>
              <w:right w:type="dxa" w:w="130"/>
            </w:tcMar>
          </w:tcPr>
          <w:p>
            <w:pPr>
              <w:spacing w:after="0"/>
            </w:pPr>
            <w:r>
              <w:rPr>
                <w:b/>
                <w:bCs/>
                <w:color w:val="FFFFFF"/>
                <w:sz w:val="19"/>
                <w:szCs w:val="19"/>
              </w:rPr>
              <w:t xml:space="preserve">What to look for</w:t>
            </w:r>
          </w:p>
        </w:tc>
      </w:tr>
      <w:tr>
        <w:trPr>
          <w:cantSplit/>
        </w:trPr>
        <w:tc>
          <w:tcPr>
            <w:tcW w:type="dxa" w:w="2900"/>
            <w:shd w:fill="F2F5F4" w:val="clear"/>
            <w:tcMar>
              <w:top w:type="dxa" w:w="85"/>
              <w:left w:type="dxa" w:w="130"/>
              <w:bottom w:type="dxa" w:w="85"/>
              <w:right w:type="dxa" w:w="130"/>
            </w:tcMar>
          </w:tcPr>
          <w:p>
            <w:pPr>
              <w:spacing w:after="0" w:line="260"/>
            </w:pPr>
            <w:r>
              <w:rPr>
                <w:sz w:val="19"/>
                <w:szCs w:val="19"/>
              </w:rPr>
              <w:t xml:space="preserve">HEADLINE</w:t>
            </w:r>
          </w:p>
        </w:tc>
        <w:tc>
          <w:tcPr>
            <w:tcW w:type="dxa" w:w="6126"/>
            <w:shd w:fill="F2F5F4" w:val="clear"/>
            <w:tcMar>
              <w:top w:type="dxa" w:w="85"/>
              <w:left w:type="dxa" w:w="130"/>
              <w:bottom w:type="dxa" w:w="85"/>
              <w:right w:type="dxa" w:w="130"/>
            </w:tcMar>
          </w:tcPr>
          <w:p>
            <w:pPr>
              <w:spacing w:after="0" w:line="260"/>
            </w:pPr>
            <w:r>
              <w:rPr>
                <w:sz w:val="19"/>
                <w:szCs w:val="19"/>
              </w:rPr>
              <w:t xml:space="preserve">Two tables. Use the LLM-judged one; the known-item one is stricter and unfair to semantic.</w:t>
            </w:r>
          </w:p>
        </w:tc>
      </w:tr>
      <w:tr>
        <w:trPr>
          <w:cantSplit/>
        </w:trPr>
        <w:tc>
          <w:tcPr>
            <w:tcW w:type="dxa" w:w="2900"/>
            <w:shd w:fill="FFFFFF" w:val="clear"/>
            <w:tcMar>
              <w:top w:type="dxa" w:w="85"/>
              <w:left w:type="dxa" w:w="130"/>
              <w:bottom w:type="dxa" w:w="85"/>
              <w:right w:type="dxa" w:w="130"/>
            </w:tcMar>
          </w:tcPr>
          <w:p>
            <w:pPr>
              <w:spacing w:after="0" w:line="260"/>
            </w:pPr>
            <w:r>
              <w:rPr>
                <w:sz w:val="19"/>
                <w:szCs w:val="19"/>
              </w:rPr>
              <w:t xml:space="preserve">IS THE DIFFERENCE REAL?</w:t>
            </w:r>
          </w:p>
        </w:tc>
        <w:tc>
          <w:tcPr>
            <w:tcW w:type="dxa" w:w="6126"/>
            <w:shd w:fill="FFFFFF" w:val="clear"/>
            <w:tcMar>
              <w:top w:type="dxa" w:w="85"/>
              <w:left w:type="dxa" w:w="130"/>
              <w:bottom w:type="dxa" w:w="85"/>
              <w:right w:type="dxa" w:w="130"/>
            </w:tcMar>
          </w:tcPr>
          <w:p>
            <w:pPr>
              <w:spacing w:after="0" w:line="260"/>
            </w:pPr>
            <w:r>
              <w:rPr>
                <w:sz w:val="19"/>
                <w:szCs w:val="19"/>
              </w:rPr>
              <w:t xml:space="preserve">Read this before believing any gap. 'not statistically significant' means the two are tied.</w:t>
            </w:r>
          </w:p>
        </w:tc>
      </w:tr>
      <w:tr>
        <w:trPr>
          <w:cantSplit/>
        </w:trPr>
        <w:tc>
          <w:tcPr>
            <w:tcW w:type="dxa" w:w="2900"/>
            <w:shd w:fill="F2F5F4" w:val="clear"/>
            <w:tcMar>
              <w:top w:type="dxa" w:w="85"/>
              <w:left w:type="dxa" w:w="130"/>
              <w:bottom w:type="dxa" w:w="85"/>
              <w:right w:type="dxa" w:w="130"/>
            </w:tcMar>
          </w:tcPr>
          <w:p>
            <w:pPr>
              <w:spacing w:after="0" w:line="260"/>
            </w:pPr>
            <w:r>
              <w:rPr>
                <w:sz w:val="19"/>
                <w:szCs w:val="19"/>
              </w:rPr>
              <w:t xml:space="preserve">BY QUERY TYPE</w:t>
            </w:r>
          </w:p>
        </w:tc>
        <w:tc>
          <w:tcPr>
            <w:tcW w:type="dxa" w:w="6126"/>
            <w:shd w:fill="F2F5F4" w:val="clear"/>
            <w:tcMar>
              <w:top w:type="dxa" w:w="85"/>
              <w:left w:type="dxa" w:w="130"/>
              <w:bottom w:type="dxa" w:w="85"/>
              <w:right w:type="dxa" w:w="130"/>
            </w:tcMar>
          </w:tcPr>
          <w:p>
            <w:pPr>
              <w:spacing w:after="0" w:line="260"/>
            </w:pPr>
            <w:r>
              <w:rPr>
                <w:sz w:val="19"/>
                <w:szCs w:val="19"/>
              </w:rPr>
              <w:t xml:space="preserve">The most informative section. Expect the winner to change between rows.</w:t>
            </w:r>
          </w:p>
        </w:tc>
      </w:tr>
      <w:tr>
        <w:trPr>
          <w:cantSplit/>
        </w:trPr>
        <w:tc>
          <w:tcPr>
            <w:tcW w:type="dxa" w:w="2900"/>
            <w:shd w:fill="FFFFFF" w:val="clear"/>
            <w:tcMar>
              <w:top w:type="dxa" w:w="85"/>
              <w:left w:type="dxa" w:w="130"/>
              <w:bottom w:type="dxa" w:w="85"/>
              <w:right w:type="dxa" w:w="130"/>
            </w:tcMar>
          </w:tcPr>
          <w:p>
            <w:pPr>
              <w:spacing w:after="0" w:line="260"/>
            </w:pPr>
            <w:r>
              <w:rPr>
                <w:sz w:val="19"/>
                <w:szCs w:val="19"/>
              </w:rPr>
              <w:t xml:space="preserve">BY LANGUAGE RELATIONSHIP</w:t>
            </w:r>
          </w:p>
        </w:tc>
        <w:tc>
          <w:tcPr>
            <w:tcW w:type="dxa" w:w="6126"/>
            <w:shd w:fill="FFFFFF" w:val="clear"/>
            <w:tcMar>
              <w:top w:type="dxa" w:w="85"/>
              <w:left w:type="dxa" w:w="130"/>
              <w:bottom w:type="dxa" w:w="85"/>
              <w:right w:type="dxa" w:w="130"/>
            </w:tcMar>
          </w:tcPr>
          <w:p>
            <w:pPr>
              <w:spacing w:after="0" w:line="260"/>
            </w:pPr>
            <w:r>
              <w:rPr>
                <w:sz w:val="19"/>
                <w:szCs w:val="19"/>
              </w:rPr>
              <w:t xml:space="preserve">The cross-language row is where keyword search collapses.</w:t>
            </w:r>
          </w:p>
        </w:tc>
      </w:tr>
      <w:tr>
        <w:trPr>
          <w:cantSplit/>
        </w:trPr>
        <w:tc>
          <w:tcPr>
            <w:tcW w:type="dxa" w:w="2900"/>
            <w:shd w:fill="F2F5F4" w:val="clear"/>
            <w:tcMar>
              <w:top w:type="dxa" w:w="85"/>
              <w:left w:type="dxa" w:w="130"/>
              <w:bottom w:type="dxa" w:w="85"/>
              <w:right w:type="dxa" w:w="130"/>
            </w:tcMar>
          </w:tcPr>
          <w:p>
            <w:pPr>
              <w:spacing w:after="0" w:line="260"/>
            </w:pPr>
            <w:r>
              <w:rPr>
                <w:sz w:val="19"/>
                <w:szCs w:val="19"/>
              </w:rPr>
              <w:t xml:space="preserve">INTENT ROUTER</w:t>
            </w:r>
          </w:p>
        </w:tc>
        <w:tc>
          <w:tcPr>
            <w:tcW w:type="dxa" w:w="6126"/>
            <w:shd w:fill="F2F5F4" w:val="clear"/>
            <w:tcMar>
              <w:top w:type="dxa" w:w="85"/>
              <w:left w:type="dxa" w:w="130"/>
              <w:bottom w:type="dxa" w:w="85"/>
              <w:right w:type="dxa" w:w="130"/>
            </w:tcMar>
          </w:tcPr>
          <w:p>
            <w:pPr>
              <w:spacing w:after="0" w:line="260"/>
            </w:pPr>
            <w:r>
              <w:rPr>
                <w:sz w:val="19"/>
                <w:szCs w:val="19"/>
              </w:rPr>
              <w:t xml:space="preserve">Whether the live system enabled semantic, and what that cost.</w:t>
            </w:r>
          </w:p>
        </w:tc>
      </w:tr>
      <w:tr>
        <w:trPr>
          <w:cantSplit/>
        </w:trPr>
        <w:tc>
          <w:tcPr>
            <w:tcW w:type="dxa" w:w="2900"/>
            <w:shd w:fill="FFFFFF" w:val="clear"/>
            <w:tcMar>
              <w:top w:type="dxa" w:w="85"/>
              <w:left w:type="dxa" w:w="130"/>
              <w:bottom w:type="dxa" w:w="85"/>
              <w:right w:type="dxa" w:w="130"/>
            </w:tcMar>
          </w:tcPr>
          <w:p>
            <w:pPr>
              <w:spacing w:after="0" w:line="260"/>
            </w:pPr>
            <w:r>
              <w:rPr>
                <w:sz w:val="19"/>
                <w:szCs w:val="19"/>
              </w:rPr>
              <w:t xml:space="preserve">DO THE SYSTEMS FIND THE SAME DOCUMENTS?</w:t>
            </w:r>
          </w:p>
        </w:tc>
        <w:tc>
          <w:tcPr>
            <w:tcW w:type="dxa" w:w="6126"/>
            <w:shd w:fill="FFFFFF" w:val="clear"/>
            <w:tcMar>
              <w:top w:type="dxa" w:w="85"/>
              <w:left w:type="dxa" w:w="130"/>
              <w:bottom w:type="dxa" w:w="85"/>
              <w:right w:type="dxa" w:w="130"/>
            </w:tcMar>
          </w:tcPr>
          <w:p>
            <w:pPr>
              <w:spacing w:after="0" w:line="260"/>
            </w:pPr>
            <w:r>
              <w:rPr>
                <w:sz w:val="19"/>
                <w:szCs w:val="19"/>
              </w:rPr>
              <w:t xml:space="preserve">If 'one mode alone' exceeds ~10%, a hybrid is justified.</w:t>
            </w:r>
          </w:p>
        </w:tc>
      </w:tr>
      <w:tr>
        <w:trPr>
          <w:cantSplit/>
        </w:trPr>
        <w:tc>
          <w:tcPr>
            <w:tcW w:type="dxa" w:w="2900"/>
            <w:shd w:fill="F2F5F4" w:val="clear"/>
            <w:tcMar>
              <w:top w:type="dxa" w:w="85"/>
              <w:left w:type="dxa" w:w="130"/>
              <w:bottom w:type="dxa" w:w="85"/>
              <w:right w:type="dxa" w:w="130"/>
            </w:tcMar>
          </w:tcPr>
          <w:p>
            <w:pPr>
              <w:spacing w:after="0" w:line="260"/>
            </w:pPr>
            <w:r>
              <w:rPr>
                <w:sz w:val="19"/>
                <w:szCs w:val="19"/>
              </w:rPr>
              <w:t xml:space="preserve">VERDICT</w:t>
            </w:r>
          </w:p>
        </w:tc>
        <w:tc>
          <w:tcPr>
            <w:tcW w:type="dxa" w:w="6126"/>
            <w:shd w:fill="F2F5F4" w:val="clear"/>
            <w:tcMar>
              <w:top w:type="dxa" w:w="85"/>
              <w:left w:type="dxa" w:w="130"/>
              <w:bottom w:type="dxa" w:w="85"/>
              <w:right w:type="dxa" w:w="130"/>
            </w:tcMar>
          </w:tcPr>
          <w:p>
            <w:pPr>
              <w:spacing w:after="0" w:line="260"/>
            </w:pPr>
            <w:r>
              <w:rPr>
                <w:sz w:val="19"/>
                <w:szCs w:val="19"/>
              </w:rPr>
              <w:t xml:space="preserve">The rule-based reading, including where it declines to call a winner.</w:t>
            </w:r>
          </w:p>
        </w:tc>
      </w:tr>
    </w:tbl>
    <w:p>
      <w:pPr>
        <w:spacing w:after="160" w:line="280"/>
      </w:pPr>
      <w:r>
        <w:rPr>
          <w:sz w:val="21"/>
          <w:szCs w:val="21"/>
        </w:rPr>
        <w:t xml:space="preserve"/>
      </w:r>
    </w:p>
    <w:p>
      <w:pPr>
        <w:spacing w:after="140" w:line="280"/>
      </w:pPr>
      <w:r>
        <w:rPr>
          <w:sz w:val="21"/>
          <w:szCs w:val="21"/>
        </w:rPr>
        <w:t xml:space="preserve">Two numbers are scored for every system. Known-item asks whether the one document the query was written from came back — strict, and unfair to any method that surfaces other genuinely relevant documents. LLM-judged grades everything each system returned, so it is the fairer comparison and the one the verdict uses.</w:t>
      </w:r>
    </w:p>
    <w:p>
      <w:pPr>
        <w:pStyle w:val="Heading1"/>
        <w:keepNext/>
        <w:spacing w:after="160" w:before="360"/>
      </w:pPr>
      <w:r>
        <w:rPr>
          <w:b/>
          <w:bCs/>
          <w:color w:val="1F5C4D"/>
          <w:sz w:val="30"/>
          <w:szCs w:val="30"/>
        </w:rPr>
        <w:t xml:space="preserve">9. How far to trust this</w:t>
      </w:r>
    </w:p>
    <w:p>
      <w:pPr>
        <w:spacing w:after="140" w:line="280"/>
      </w:pPr>
      <w:r>
        <w:rPr>
          <w:sz w:val="21"/>
          <w:szCs w:val="21"/>
        </w:rPr>
        <w:t xml:space="preserve">The method is sound but synthetic. Four limits are worth holding in mind.</w:t>
      </w:r>
    </w:p>
    <w:p>
      <w:pPr>
        <w:pStyle w:val="ListParagraph"/>
        <w:numPr>
          <w:ilvl w:val="0"/>
          <w:numId w:val="2"/>
        </w:numPr>
        <w:spacing w:after="90" w:line="280"/>
      </w:pPr>
      <w:r>
        <w:rPr>
          <w:sz w:val="21"/>
          <w:szCs w:val="21"/>
        </w:rPr>
        <w:t xml:space="preserve">Queries were written by an LLM from each document, not observed from real users. They are realistic in shape and language, but nobody actually typed them.</w:t>
      </w:r>
    </w:p>
    <w:p>
      <w:pPr>
        <w:pStyle w:val="ListParagraph"/>
        <w:numPr>
          <w:ilvl w:val="0"/>
          <w:numId w:val="2"/>
        </w:numPr>
        <w:spacing w:after="90" w:line="280"/>
      </w:pPr>
      <w:r>
        <w:rPr>
          <w:sz w:val="21"/>
          <w:szCs w:val="21"/>
        </w:rPr>
        <w:t xml:space="preserve">Relevance was graded by an LLM, not an agronomist. It is consistent and affordable, but it has not been checked against expert agreement on this corpus.</w:t>
      </w:r>
    </w:p>
    <w:p>
      <w:pPr>
        <w:pStyle w:val="ListParagraph"/>
        <w:numPr>
          <w:ilvl w:val="0"/>
          <w:numId w:val="2"/>
        </w:numPr>
        <w:spacing w:after="90" w:line="280"/>
      </w:pPr>
      <w:r>
        <w:rPr>
          <w:sz w:val="21"/>
          <w:szCs w:val="21"/>
        </w:rPr>
        <w:t xml:space="preserve">The local systems truncate long documents; the deployed one splits them into chunks properly. That works against the local arms, not for them.</w:t>
      </w:r>
    </w:p>
    <w:p>
      <w:pPr>
        <w:pStyle w:val="ListParagraph"/>
        <w:numPr>
          <w:ilvl w:val="0"/>
          <w:numId w:val="2"/>
        </w:numPr>
        <w:spacing w:after="90" w:line="280"/>
      </w:pPr>
      <w:r>
        <w:rPr>
          <w:sz w:val="21"/>
          <w:szCs w:val="21"/>
        </w:rPr>
        <w:t xml:space="preserve">The deployed system searched the whole live index while the local arms searched the same 10,468-document export. Judged scoring absorbs most of that difference, but not all of it.</w:t>
      </w:r>
    </w:p>
    <w:p>
      <w:pPr>
        <w:spacing w:after="100" w:line="280"/>
      </w:pPr>
      <w:r>
        <w:rPr>
          <w:sz w:val="21"/>
          <w:szCs w:val="21"/>
        </w:rPr>
        <w:t xml:space="preserve"/>
      </w:r>
    </w:p>
    <w:tbl>
      <w:tblPr>
        <w:tblW w:type="dxa" w:w="9026"/>
        <w:tblBorders>
          <w:top w:val="single" w:color="D8DEDC" w:sz="2"/>
          <w:left w:val="single" w:color="1F5C4D" w:sz="18"/>
          <w:bottom w:val="single" w:color="D8DEDC" w:sz="2"/>
          <w:right w:val="single" w:color="D8DEDC" w:sz="2"/>
          <w:insideH w:val="none"/>
          <w:insideV w:val="none"/>
        </w:tblBorders>
      </w:tblPr>
      <w:tblGrid>
        <w:gridCol w:w="9026"/>
      </w:tblGrid>
      <w:tr>
        <w:trPr>
          <w:cantSplit/>
        </w:trPr>
        <w:tc>
          <w:tcPr>
            <w:tcW w:type="dxa" w:w="9026"/>
            <w:shd w:fill="F2F5F4" w:val="clear"/>
            <w:tcMar>
              <w:top w:type="dxa" w:w="140"/>
              <w:left w:type="dxa" w:w="200"/>
              <w:bottom w:type="dxa" w:w="140"/>
              <w:right w:type="dxa" w:w="200"/>
            </w:tcMar>
          </w:tcPr>
          <w:p>
            <w:pPr>
              <w:spacing w:after="70"/>
            </w:pPr>
            <w:r>
              <w:rPr>
                <w:b/>
                <w:bCs/>
                <w:color w:val="1F5C4D"/>
                <w:sz w:val="21"/>
                <w:szCs w:val="21"/>
              </w:rPr>
              <w:t xml:space="preserve">What would settle it properly</w:t>
            </w:r>
          </w:p>
          <w:p>
            <w:pPr>
              <w:spacing w:after="0" w:line="280"/>
            </w:pPr>
            <w:r>
              <w:rPr>
                <w:sz w:val="21"/>
                <w:szCs w:val="21"/>
              </w:rPr>
              <w:t xml:space="preserve">Thirty to fifty real searches from real users, with someone marking which results were actually correct. That single asset would resolve both this question and the field selection question in the companion report, and would let every number here be checked against reality rather than against a model's judgement.</w:t>
            </w:r>
          </w:p>
        </w:tc>
      </w:tr>
    </w:tbl>
    <w:p>
      <w:pPr>
        <w:pStyle w:val="Heading1"/>
        <w:keepNext/>
        <w:spacing w:after="160" w:before="360"/>
      </w:pPr>
      <w:r>
        <w:rPr>
          <w:b/>
          <w:bCs/>
          <w:color w:val="1F5C4D"/>
          <w:sz w:val="30"/>
          <w:szCs w:val="30"/>
        </w:rPr>
        <w:t xml:space="preserve">10. What to do</w:t>
      </w:r>
    </w:p>
    <w:tbl>
      <w:tblPr>
        <w:tblW w:type="dxa" w:w="9026"/>
        <w:tblBorders>
          <w:top w:val="single" w:color="C9D2CF" w:sz="2"/>
          <w:left w:val="none"/>
          <w:bottom w:val="single" w:color="C9D2CF" w:sz="2"/>
          <w:right w:val="none"/>
          <w:insideH w:val="single" w:color="E3E8E6" w:sz="2"/>
          <w:insideV w:val="none"/>
        </w:tblBorders>
      </w:tblPr>
      <w:tblGrid>
        <w:gridCol w:w="900"/>
        <w:gridCol w:w="3800"/>
        <w:gridCol w:w="4326"/>
      </w:tblGrid>
      <w:tr>
        <w:trPr>
          <w:cantSplit/>
          <w:tblHeader/>
        </w:trPr>
        <w:tc>
          <w:tcPr>
            <w:tcW w:type="dxa" w:w="900"/>
            <w:shd w:fill="1F5C4D" w:val="clear"/>
            <w:tcMar>
              <w:top w:type="dxa" w:w="90"/>
              <w:left w:type="dxa" w:w="130"/>
              <w:bottom w:type="dxa" w:w="90"/>
              <w:right w:type="dxa" w:w="130"/>
            </w:tcMar>
          </w:tcPr>
          <w:p>
            <w:pPr>
              <w:spacing w:after="0"/>
            </w:pPr>
            <w:r>
              <w:rPr>
                <w:b/>
                <w:bCs/>
                <w:color w:val="FFFFFF"/>
                <w:sz w:val="19"/>
                <w:szCs w:val="19"/>
              </w:rPr>
              <w:t xml:space="preserve">Priority</w:t>
            </w:r>
          </w:p>
        </w:tc>
        <w:tc>
          <w:tcPr>
            <w:tcW w:type="dxa" w:w="3800"/>
            <w:shd w:fill="1F5C4D" w:val="clear"/>
            <w:tcMar>
              <w:top w:type="dxa" w:w="90"/>
              <w:left w:type="dxa" w:w="130"/>
              <w:bottom w:type="dxa" w:w="90"/>
              <w:right w:type="dxa" w:w="130"/>
            </w:tcMar>
          </w:tcPr>
          <w:p>
            <w:pPr>
              <w:spacing w:after="0"/>
            </w:pPr>
            <w:r>
              <w:rPr>
                <w:b/>
                <w:bCs/>
                <w:color w:val="FFFFFF"/>
                <w:sz w:val="19"/>
                <w:szCs w:val="19"/>
              </w:rPr>
              <w:t xml:space="preserve">Action</w:t>
            </w:r>
          </w:p>
        </w:tc>
        <w:tc>
          <w:tcPr>
            <w:tcW w:type="dxa" w:w="4326"/>
            <w:shd w:fill="1F5C4D" w:val="clear"/>
            <w:tcMar>
              <w:top w:type="dxa" w:w="90"/>
              <w:left w:type="dxa" w:w="130"/>
              <w:bottom w:type="dxa" w:w="90"/>
              <w:right w:type="dxa" w:w="130"/>
            </w:tcMar>
          </w:tcPr>
          <w:p>
            <w:pPr>
              <w:spacing w:after="0"/>
            </w:pPr>
            <w:r>
              <w:rPr>
                <w:b/>
                <w:bCs/>
                <w:color w:val="FFFFFF"/>
                <w:sz w:val="19"/>
                <w:szCs w:val="19"/>
              </w:rPr>
              <w:t xml:space="preserve">Why</w:t>
            </w:r>
          </w:p>
        </w:tc>
      </w:tr>
      <w:tr>
        <w:trPr>
          <w:cantSplit/>
        </w:trPr>
        <w:tc>
          <w:tcPr>
            <w:tcW w:type="dxa" w:w="900"/>
            <w:shd w:fill="F2F5F4" w:val="clear"/>
            <w:tcMar>
              <w:top w:type="dxa" w:w="85"/>
              <w:left w:type="dxa" w:w="130"/>
              <w:bottom w:type="dxa" w:w="85"/>
              <w:right w:type="dxa" w:w="130"/>
            </w:tcMar>
          </w:tcPr>
          <w:p>
            <w:pPr>
              <w:spacing w:after="0" w:line="260"/>
            </w:pPr>
            <w:r>
              <w:rPr>
                <w:sz w:val="19"/>
                <w:szCs w:val="19"/>
              </w:rPr>
              <w:t xml:space="preserve">1</w:t>
            </w:r>
          </w:p>
        </w:tc>
        <w:tc>
          <w:tcPr>
            <w:tcW w:type="dxa" w:w="3800"/>
            <w:shd w:fill="F2F5F4" w:val="clear"/>
            <w:tcMar>
              <w:top w:type="dxa" w:w="85"/>
              <w:left w:type="dxa" w:w="130"/>
              <w:bottom w:type="dxa" w:w="85"/>
              <w:right w:type="dxa" w:w="130"/>
            </w:tcMar>
          </w:tcPr>
          <w:p>
            <w:pPr>
              <w:spacing w:after="0" w:line="260"/>
            </w:pPr>
            <w:r>
              <w:rPr>
                <w:sz w:val="19"/>
                <w:szCs w:val="19"/>
              </w:rPr>
              <w:t xml:space="preserve">Stop the attempt cascade on result quality, not on any-result-at-all</w:t>
            </w:r>
          </w:p>
        </w:tc>
        <w:tc>
          <w:tcPr>
            <w:tcW w:type="dxa" w:w="4326"/>
            <w:shd w:fill="F2F5F4" w:val="clear"/>
            <w:tcMar>
              <w:top w:type="dxa" w:w="85"/>
              <w:left w:type="dxa" w:w="130"/>
              <w:bottom w:type="dxa" w:w="85"/>
              <w:right w:type="dxa" w:w="130"/>
            </w:tcMar>
          </w:tcPr>
          <w:p>
            <w:pPr>
              <w:spacing w:after="0" w:line="260"/>
            </w:pPr>
            <w:r>
              <w:rPr>
                <w:sz w:val="19"/>
                <w:szCs w:val="19"/>
              </w:rPr>
              <w:t xml:space="preserve">Paraphrase searches reach the semantic attempt 0% of the time, and that is where it wins</w:t>
            </w:r>
          </w:p>
        </w:tc>
      </w:tr>
      <w:tr>
        <w:trPr>
          <w:cantSplit/>
        </w:trPr>
        <w:tc>
          <w:tcPr>
            <w:tcW w:type="dxa" w:w="900"/>
            <w:shd w:fill="FFFFFF" w:val="clear"/>
            <w:tcMar>
              <w:top w:type="dxa" w:w="85"/>
              <w:left w:type="dxa" w:w="130"/>
              <w:bottom w:type="dxa" w:w="85"/>
              <w:right w:type="dxa" w:w="130"/>
            </w:tcMar>
          </w:tcPr>
          <w:p>
            <w:pPr>
              <w:spacing w:after="0" w:line="260"/>
            </w:pPr>
            <w:r>
              <w:rPr>
                <w:sz w:val="19"/>
                <w:szCs w:val="19"/>
              </w:rPr>
              <w:t xml:space="preserve">2</w:t>
            </w:r>
          </w:p>
        </w:tc>
        <w:tc>
          <w:tcPr>
            <w:tcW w:type="dxa" w:w="3800"/>
            <w:shd w:fill="FFFFFF" w:val="clear"/>
            <w:tcMar>
              <w:top w:type="dxa" w:w="85"/>
              <w:left w:type="dxa" w:w="130"/>
              <w:bottom w:type="dxa" w:w="85"/>
              <w:right w:type="dxa" w:w="130"/>
            </w:tcMar>
          </w:tcPr>
          <w:p>
            <w:pPr>
              <w:spacing w:after="0" w:line="260"/>
            </w:pPr>
            <w:r>
              <w:rPr>
                <w:sz w:val="19"/>
                <w:szCs w:val="19"/>
              </w:rPr>
              <w:t xml:space="preserve">Make query pre-processing language-aware</w:t>
            </w:r>
          </w:p>
        </w:tc>
        <w:tc>
          <w:tcPr>
            <w:tcW w:type="dxa" w:w="4326"/>
            <w:shd w:fill="FFFFFF" w:val="clear"/>
            <w:tcMar>
              <w:top w:type="dxa" w:w="85"/>
              <w:left w:type="dxa" w:w="130"/>
              <w:bottom w:type="dxa" w:w="85"/>
              <w:right w:type="dxa" w:w="130"/>
            </w:tcMar>
          </w:tcPr>
          <w:p>
            <w:pPr>
              <w:spacing w:after="0" w:line="260"/>
            </w:pPr>
            <w:r>
              <w:rPr>
                <w:sz w:val="19"/>
                <w:szCs w:val="19"/>
              </w:rPr>
              <w:t xml:space="preserve">English stopwords are stripped from every query in every language, on a 54% non-English corpus</w:t>
            </w:r>
          </w:p>
        </w:tc>
      </w:tr>
      <w:tr>
        <w:trPr>
          <w:cantSplit/>
        </w:trPr>
        <w:tc>
          <w:tcPr>
            <w:tcW w:type="dxa" w:w="900"/>
            <w:shd w:fill="F2F5F4" w:val="clear"/>
            <w:tcMar>
              <w:top w:type="dxa" w:w="85"/>
              <w:left w:type="dxa" w:w="130"/>
              <w:bottom w:type="dxa" w:w="85"/>
              <w:right w:type="dxa" w:w="130"/>
            </w:tcMar>
          </w:tcPr>
          <w:p>
            <w:pPr>
              <w:spacing w:after="0" w:line="260"/>
            </w:pPr>
            <w:r>
              <w:rPr>
                <w:sz w:val="19"/>
                <w:szCs w:val="19"/>
              </w:rPr>
              <w:t xml:space="preserve">3</w:t>
            </w:r>
          </w:p>
        </w:tc>
        <w:tc>
          <w:tcPr>
            <w:tcW w:type="dxa" w:w="3800"/>
            <w:shd w:fill="F2F5F4" w:val="clear"/>
            <w:tcMar>
              <w:top w:type="dxa" w:w="85"/>
              <w:left w:type="dxa" w:w="130"/>
              <w:bottom w:type="dxa" w:w="85"/>
              <w:right w:type="dxa" w:w="130"/>
            </w:tcMar>
          </w:tcPr>
          <w:p>
            <w:pPr>
              <w:spacing w:after="0" w:line="260"/>
            </w:pPr>
            <w:r>
              <w:rPr>
                <w:sz w:val="19"/>
                <w:szCs w:val="19"/>
              </w:rPr>
              <w:t xml:space="preserve">Investigate why sending the UI locale halves cross-language results</w:t>
            </w:r>
          </w:p>
        </w:tc>
        <w:tc>
          <w:tcPr>
            <w:tcW w:type="dxa" w:w="4326"/>
            <w:shd w:fill="F2F5F4" w:val="clear"/>
            <w:tcMar>
              <w:top w:type="dxa" w:w="85"/>
              <w:left w:type="dxa" w:w="130"/>
              <w:bottom w:type="dxa" w:w="85"/>
              <w:right w:type="dxa" w:w="130"/>
            </w:tcMar>
          </w:tcPr>
          <w:p>
            <w:pPr>
              <w:spacing w:after="0" w:line="260"/>
            </w:pPr>
            <w:r>
              <w:rPr>
                <w:sz w:val="19"/>
                <w:szCs w:val="19"/>
              </w:rPr>
              <w:t xml:space="preserve">It halves the score (0.125 to 0.075) on exactly the documents translations should help</w:t>
            </w:r>
          </w:p>
        </w:tc>
      </w:tr>
      <w:tr>
        <w:trPr>
          <w:cantSplit/>
        </w:trPr>
        <w:tc>
          <w:tcPr>
            <w:tcW w:type="dxa" w:w="900"/>
            <w:shd w:fill="FFFFFF" w:val="clear"/>
            <w:tcMar>
              <w:top w:type="dxa" w:w="85"/>
              <w:left w:type="dxa" w:w="130"/>
              <w:bottom w:type="dxa" w:w="85"/>
              <w:right w:type="dxa" w:w="130"/>
            </w:tcMar>
          </w:tcPr>
          <w:p>
            <w:pPr>
              <w:spacing w:after="0" w:line="260"/>
            </w:pPr>
            <w:r>
              <w:rPr>
                <w:sz w:val="19"/>
                <w:szCs w:val="19"/>
              </w:rPr>
              <w:t xml:space="preserve">4</w:t>
            </w:r>
          </w:p>
        </w:tc>
        <w:tc>
          <w:tcPr>
            <w:tcW w:type="dxa" w:w="3800"/>
            <w:shd w:fill="FFFFFF" w:val="clear"/>
            <w:tcMar>
              <w:top w:type="dxa" w:w="85"/>
              <w:left w:type="dxa" w:w="130"/>
              <w:bottom w:type="dxa" w:w="85"/>
              <w:right w:type="dxa" w:w="130"/>
            </w:tcMar>
          </w:tcPr>
          <w:p>
            <w:pPr>
              <w:spacing w:after="0" w:line="260"/>
            </w:pPr>
            <w:r>
              <w:rPr>
                <w:sz w:val="19"/>
                <w:szCs w:val="19"/>
              </w:rPr>
              <w:t xml:space="preserve">Adopt the measured 0.62 threshold for the no-results message</w:t>
            </w:r>
          </w:p>
        </w:tc>
        <w:tc>
          <w:tcPr>
            <w:tcW w:type="dxa" w:w="4326"/>
            <w:shd w:fill="FFFFFF" w:val="clear"/>
            <w:tcMar>
              <w:top w:type="dxa" w:w="85"/>
              <w:left w:type="dxa" w:w="130"/>
              <w:bottom w:type="dxa" w:w="85"/>
              <w:right w:type="dxa" w:w="130"/>
            </w:tcMar>
          </w:tcPr>
          <w:p>
            <w:pPr>
              <w:spacing w:after="0" w:line="260"/>
            </w:pPr>
            <w:r>
              <w:rPr>
                <w:sz w:val="19"/>
                <w:szCs w:val="19"/>
              </w:rPr>
              <w:t xml:space="preserve">Replaces the off-by-default binary gate with a calibrated one; also fixes the cascade</w:t>
            </w:r>
          </w:p>
        </w:tc>
      </w:tr>
      <w:tr>
        <w:trPr>
          <w:cantSplit/>
        </w:trPr>
        <w:tc>
          <w:tcPr>
            <w:tcW w:type="dxa" w:w="900"/>
            <w:shd w:fill="F2F5F4" w:val="clear"/>
            <w:tcMar>
              <w:top w:type="dxa" w:w="85"/>
              <w:left w:type="dxa" w:w="130"/>
              <w:bottom w:type="dxa" w:w="85"/>
              <w:right w:type="dxa" w:w="130"/>
            </w:tcMar>
          </w:tcPr>
          <w:p>
            <w:pPr>
              <w:spacing w:after="0" w:line="260"/>
            </w:pPr>
            <w:r>
              <w:rPr>
                <w:sz w:val="19"/>
                <w:szCs w:val="19"/>
              </w:rPr>
              <w:t xml:space="preserve">5</w:t>
            </w:r>
          </w:p>
        </w:tc>
        <w:tc>
          <w:tcPr>
            <w:tcW w:type="dxa" w:w="3800"/>
            <w:shd w:fill="F2F5F4" w:val="clear"/>
            <w:tcMar>
              <w:top w:type="dxa" w:w="85"/>
              <w:left w:type="dxa" w:w="130"/>
              <w:bottom w:type="dxa" w:w="85"/>
              <w:right w:type="dxa" w:w="130"/>
            </w:tcMar>
          </w:tcPr>
          <w:p>
            <w:pPr>
              <w:spacing w:after="0" w:line="260"/>
            </w:pPr>
            <w:r>
              <w:rPr>
                <w:sz w:val="19"/>
                <w:szCs w:val="19"/>
              </w:rPr>
              <w:t xml:space="preserve">Collect 30–50 judged queries from real users</w:t>
            </w:r>
          </w:p>
        </w:tc>
        <w:tc>
          <w:tcPr>
            <w:tcW w:type="dxa" w:w="4326"/>
            <w:shd w:fill="F2F5F4" w:val="clear"/>
            <w:tcMar>
              <w:top w:type="dxa" w:w="85"/>
              <w:left w:type="dxa" w:w="130"/>
              <w:bottom w:type="dxa" w:w="85"/>
              <w:right w:type="dxa" w:w="130"/>
            </w:tcMar>
          </w:tcPr>
          <w:p>
            <w:pPr>
              <w:spacing w:after="0" w:line="260"/>
            </w:pPr>
            <w:r>
              <w:rPr>
                <w:sz w:val="19"/>
                <w:szCs w:val="19"/>
              </w:rPr>
              <w:t xml:space="preserve">The only way to replace synthetic evidence with real evidence</w:t>
            </w:r>
          </w:p>
        </w:tc>
      </w:tr>
    </w:tbl>
    <w:p>
      <w:pPr>
        <w:spacing w:after="200" w:line="280"/>
      </w:pPr>
      <w:r>
        <w:rPr>
          <w:sz w:val="21"/>
          <w:szCs w:val="21"/>
        </w:rPr>
        <w:t xml:space="preserve"/>
      </w:r>
    </w:p>
    <w:p>
      <w:pPr>
        <w:pBdr>
          <w:bottom w:val="single" w:color="D8DEDC" w:sz="6"/>
        </w:pBdr>
        <w:spacing w:after="200" w:before="60"/>
      </w:pPr>
      <w:r>
        <w:rPr>
          <w:sz w:val="2"/>
          <w:szCs w:val="2"/>
        </w:rPr>
        <w:t xml:space="preserve"/>
      </w:r>
    </w:p>
    <w:p>
      <w:pPr>
        <w:spacing w:after="140" w:line="280"/>
      </w:pPr>
      <w:r>
        <w:rPr>
          <w:i/>
          <w:iCs/>
          <w:color w:val="595959"/>
          <w:sz w:val="19"/>
          <w:szCs w:val="19"/>
        </w:rPr>
        <w:t xml:space="preserve">Regenerate with: python semantic_vs_search/compare_search_modes.py — about nine minutes on the full corpus, writing a new timestamped report into reports/. Embeddings, LLM calls and live searches are all cached, so a re-run with the same settings is far faster.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Read the Search Comparison</dc:title>
  <dc:creator>EU-FarmBook</dc:creator>
  <dc:description>A plain-language guide to the keyword vs semantic retrieval comparison</dc:description>
  <cp:lastModifiedBy>Un-named</cp:lastModifiedBy>
  <cp:revision>1</cp:revision>
  <dcterms:created xsi:type="dcterms:W3CDTF">2026-09-20T09:14:56.397Z</dcterms:created>
  <dcterms:modified xsi:type="dcterms:W3CDTF">2026-09-20T09:14:56.397Z</dcterms:modified>
</cp:coreProperties>
</file>

<file path=docProps/custom.xml><?xml version="1.0" encoding="utf-8"?>
<Properties xmlns="http://schemas.openxmlformats.org/officeDocument/2006/custom-properties" xmlns:vt="http://schemas.openxmlformats.org/officeDocument/2006/docPropsVTypes"/>
</file>