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305512" w:rsidRDefault="00A927C7" w:rsidP="00A927C7">
      <w:pPr>
        <w:pStyle w:val="NormalWeb"/>
      </w:pPr>
      <w:r w:rsidRPr="00305512">
        <w:rPr>
          <w:rStyle w:val="Strong"/>
        </w:rPr>
        <w:t>General Observations:</w:t>
      </w:r>
    </w:p>
    <w:p w:rsidR="00A927C7" w:rsidRPr="00305512" w:rsidRDefault="00A927C7" w:rsidP="00A927C7">
      <w:pPr>
        <w:pStyle w:val="NormalWeb"/>
        <w:numPr>
          <w:ilvl w:val="0"/>
          <w:numId w:val="1"/>
        </w:numPr>
      </w:pPr>
      <w:r w:rsidRPr="00305512">
        <w:t>Plant uses advanced automation with human supervision</w:t>
      </w:r>
    </w:p>
    <w:p w:rsidR="00A927C7" w:rsidRPr="00305512" w:rsidRDefault="00A927C7" w:rsidP="00A927C7">
      <w:pPr>
        <w:pStyle w:val="NormalWeb"/>
        <w:numPr>
          <w:ilvl w:val="0"/>
          <w:numId w:val="1"/>
        </w:numPr>
      </w:pPr>
      <w:r w:rsidRPr="00305512">
        <w:t>Data confidentiality is a major concern</w:t>
      </w:r>
    </w:p>
    <w:p w:rsidR="00A927C7" w:rsidRPr="00305512" w:rsidRDefault="00A927C7" w:rsidP="00A927C7">
      <w:pPr>
        <w:pStyle w:val="NormalWeb"/>
        <w:numPr>
          <w:ilvl w:val="0"/>
          <w:numId w:val="1"/>
        </w:numPr>
      </w:pPr>
      <w:r w:rsidRPr="00305512">
        <w:t>Maintenance data exists but is not centralized</w:t>
      </w:r>
    </w:p>
    <w:p w:rsidR="00E36F5D" w:rsidRPr="00305512" w:rsidRDefault="00A927C7" w:rsidP="00E36F5D">
      <w:pPr>
        <w:pStyle w:val="NormalWeb"/>
        <w:numPr>
          <w:ilvl w:val="0"/>
          <w:numId w:val="1"/>
        </w:numPr>
      </w:pPr>
      <w:r w:rsidRPr="00305512">
        <w:t>Opportunity exists for structured analytics</w:t>
      </w:r>
    </w:p>
    <w:p w:rsidR="00E36F5D" w:rsidRPr="00305512" w:rsidRDefault="00E36F5D" w:rsidP="00E36F5D">
      <w:pPr>
        <w:pStyle w:val="NormalWeb"/>
        <w:ind w:left="360"/>
      </w:pPr>
    </w:p>
    <w:p w:rsidR="007763BC" w:rsidRPr="00305512" w:rsidRDefault="00E36F5D">
      <w:pPr>
        <w:rPr>
          <w:rFonts w:ascii="Times New Roman" w:hAnsi="Times New Roman" w:cs="Times New Roman"/>
          <w:b/>
          <w:sz w:val="24"/>
          <w:szCs w:val="24"/>
        </w:rPr>
      </w:pPr>
      <w:r w:rsidRPr="00305512">
        <w:rPr>
          <w:rFonts w:ascii="Times New Roman" w:hAnsi="Times New Roman" w:cs="Times New Roman"/>
          <w:b/>
          <w:sz w:val="24"/>
          <w:szCs w:val="24"/>
        </w:rPr>
        <w:t>Day 4 Observations:</w:t>
      </w:r>
    </w:p>
    <w:p w:rsidR="00E36F5D" w:rsidRPr="00305512" w:rsidRDefault="00E36F5D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05512" w:rsidRDefault="004E45D4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05512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5512">
        <w:rPr>
          <w:rFonts w:ascii="Times New Roman" w:eastAsia="Times New Roman" w:hAnsi="Times New Roman" w:cs="Times New Roman"/>
          <w:b/>
          <w:bCs/>
          <w:sz w:val="27"/>
          <w:szCs w:val="27"/>
        </w:rPr>
        <w:t>Day 5 Observations</w:t>
      </w:r>
    </w:p>
    <w:p w:rsidR="004E45D4" w:rsidRPr="00305512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5512">
        <w:rPr>
          <w:rFonts w:ascii="Times New Roman" w:eastAsia="Times New Roman" w:hAnsi="Times New Roman" w:cs="Times New Roman"/>
          <w:sz w:val="24"/>
          <w:szCs w:val="24"/>
        </w:rPr>
        <w:t>Industrial data interpretation must be clearly separated from data capture to avoid premature assumptions.</w:t>
      </w:r>
    </w:p>
    <w:p w:rsidR="004E45D4" w:rsidRPr="00305512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5512">
        <w:rPr>
          <w:rFonts w:ascii="Times New Roman" w:eastAsia="Times New Roman" w:hAnsi="Times New Roman" w:cs="Times New Roman"/>
          <w:sz w:val="24"/>
          <w:szCs w:val="24"/>
        </w:rPr>
        <w:t>Feature-based abstraction provides flexibility to adapt analytics and KPIs without reworking ingestion logic.</w:t>
      </w:r>
    </w:p>
    <w:p w:rsidR="004E45D4" w:rsidRPr="00305512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5512">
        <w:rPr>
          <w:rFonts w:ascii="Times New Roman" w:eastAsia="Times New Roman" w:hAnsi="Times New Roman" w:cs="Times New Roman"/>
          <w:sz w:val="24"/>
          <w:szCs w:val="24"/>
        </w:rPr>
        <w:t>Excel-based operational data requires conservative handling to preserve human-maintained context.</w:t>
      </w:r>
    </w:p>
    <w:p w:rsidR="004E45D4" w:rsidRPr="00305512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5512">
        <w:rPr>
          <w:rFonts w:ascii="Times New Roman" w:eastAsia="Times New Roman" w:hAnsi="Times New Roman" w:cs="Times New Roman"/>
          <w:sz w:val="24"/>
          <w:szCs w:val="24"/>
        </w:rPr>
        <w:t>A strong Feature Store significantly reduces future technical debt and enables safe ML experimentation.</w:t>
      </w:r>
    </w:p>
    <w:p w:rsidR="005A1658" w:rsidRPr="00305512" w:rsidRDefault="005A1658" w:rsidP="005A1658">
      <w:pPr>
        <w:pStyle w:val="Heading3"/>
      </w:pPr>
      <w:r w:rsidRPr="00305512">
        <w:t>Day 6 Frontend-Specific Observations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Maintenance engineers require explainability more than raw metrics.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Exporting insights and dashboards is a primary business outcome, not a secondary feature.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Search-based run and report selection is essential for multi-day operations.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UI must never hide data quality issues or system failures.</w:t>
      </w:r>
    </w:p>
    <w:p w:rsidR="005A1658" w:rsidRPr="00305512" w:rsidRDefault="005A1658" w:rsidP="005A1658">
      <w:pPr>
        <w:pStyle w:val="NormalWeb"/>
        <w:numPr>
          <w:ilvl w:val="0"/>
          <w:numId w:val="4"/>
        </w:numPr>
      </w:pPr>
      <w:r w:rsidRPr="00305512">
        <w:t>Offline-first UX constraints simplify design while increasing reliability.</w:t>
      </w:r>
    </w:p>
    <w:p w:rsidR="006C47D8" w:rsidRPr="00305512" w:rsidRDefault="006C47D8" w:rsidP="006C47D8">
      <w:pPr>
        <w:pStyle w:val="Heading2"/>
        <w:rPr>
          <w:rFonts w:ascii="Times New Roman" w:hAnsi="Times New Roman" w:cs="Times New Roman"/>
          <w:color w:val="auto"/>
        </w:rPr>
      </w:pPr>
      <w:r w:rsidRPr="00305512">
        <w:rPr>
          <w:rStyle w:val="Strong"/>
          <w:rFonts w:ascii="Times New Roman" w:hAnsi="Times New Roman" w:cs="Times New Roman"/>
          <w:bCs w:val="0"/>
          <w:color w:val="auto"/>
        </w:rPr>
        <w:t>Day-7 Observations</w:t>
      </w:r>
    </w:p>
    <w:p w:rsidR="006C47D8" w:rsidRPr="00305512" w:rsidRDefault="006C47D8" w:rsidP="006C47D8">
      <w:pPr>
        <w:pStyle w:val="NormalWeb"/>
        <w:numPr>
          <w:ilvl w:val="0"/>
          <w:numId w:val="5"/>
        </w:numPr>
      </w:pPr>
      <w:r w:rsidRPr="00305512">
        <w:t>Asset management and alias resolution are critical for long-term frontend stability in desktop environments.</w:t>
      </w:r>
    </w:p>
    <w:p w:rsidR="006C47D8" w:rsidRPr="00305512" w:rsidRDefault="006C47D8" w:rsidP="006C47D8">
      <w:pPr>
        <w:pStyle w:val="NormalWeb"/>
        <w:numPr>
          <w:ilvl w:val="0"/>
          <w:numId w:val="5"/>
        </w:numPr>
      </w:pPr>
      <w:r w:rsidRPr="00305512">
        <w:t>Separating primary and advanced navigation improves usability for maintenance engineers.</w:t>
      </w:r>
    </w:p>
    <w:p w:rsidR="006C47D8" w:rsidRPr="00305512" w:rsidRDefault="006C47D8" w:rsidP="006C47D8">
      <w:pPr>
        <w:pStyle w:val="NormalWeb"/>
        <w:numPr>
          <w:ilvl w:val="0"/>
          <w:numId w:val="5"/>
        </w:numPr>
      </w:pPr>
      <w:r w:rsidRPr="00305512">
        <w:t>Early investment in UI shell correctness prevents downstream rework once data-heavy components are introduced.</w:t>
      </w:r>
    </w:p>
    <w:p w:rsidR="006C47D8" w:rsidRPr="00305512" w:rsidRDefault="006C47D8" w:rsidP="006C47D8">
      <w:pPr>
        <w:pStyle w:val="NormalWeb"/>
        <w:numPr>
          <w:ilvl w:val="0"/>
          <w:numId w:val="5"/>
        </w:numPr>
      </w:pPr>
      <w:r w:rsidRPr="00305512">
        <w:t>Branding placement significantly affects perceived application maturity and usability.</w:t>
      </w:r>
    </w:p>
    <w:p w:rsidR="005A1658" w:rsidRPr="00305512" w:rsidRDefault="005A1658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305512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</w:rPr>
      </w:pPr>
      <w:r>
        <w:rPr>
          <w:rFonts w:ascii="Times New Roman" w:hAnsi="Times New Roman" w:cs="Times New Roman"/>
          <w:b/>
          <w:color w:val="auto"/>
        </w:rPr>
        <w:lastRenderedPageBreak/>
        <w:t>DAY-8</w:t>
      </w:r>
    </w:p>
    <w:p w:rsidR="00305512" w:rsidRPr="00305512" w:rsidRDefault="00305512" w:rsidP="000E48A0">
      <w:pPr>
        <w:spacing w:after="0"/>
      </w:pPr>
    </w:p>
    <w:p w:rsidR="00305512" w:rsidRPr="00305512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</w:rPr>
      </w:pPr>
      <w:r w:rsidRPr="00305512">
        <w:rPr>
          <w:rFonts w:ascii="Times New Roman" w:hAnsi="Times New Roman" w:cs="Times New Roman"/>
          <w:b/>
          <w:color w:val="auto"/>
        </w:rPr>
        <w:t>Observations</w:t>
      </w:r>
    </w:p>
    <w:p w:rsidR="00305512" w:rsidRPr="00305512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05512">
        <w:t xml:space="preserve">Users benefit significantly from always seeing </w:t>
      </w:r>
      <w:r w:rsidRPr="00305512">
        <w:rPr>
          <w:rStyle w:val="Strong"/>
        </w:rPr>
        <w:t>what data context they are operating in</w:t>
      </w:r>
      <w:r w:rsidRPr="00305512">
        <w:t>.</w:t>
      </w:r>
    </w:p>
    <w:p w:rsidR="00305512" w:rsidRPr="00305512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05512">
        <w:t>Visual feedback (disabled links + tooltips) reduces confusion even before enforcement logic triggers.</w:t>
      </w:r>
    </w:p>
    <w:p w:rsidR="00305512" w:rsidRPr="00305512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05512">
        <w:t>Run-based workflows align naturally with industrial ingestion pipelines and maintenance analysis.</w:t>
      </w:r>
    </w:p>
    <w:p w:rsidR="00305512" w:rsidRPr="00305512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</w:rPr>
      </w:pPr>
      <w:r w:rsidRPr="00305512">
        <w:rPr>
          <w:rFonts w:ascii="Times New Roman" w:hAnsi="Times New Roman" w:cs="Times New Roman"/>
          <w:b/>
          <w:color w:val="auto"/>
        </w:rPr>
        <w:t>Notes</w:t>
      </w:r>
    </w:p>
    <w:p w:rsidR="00305512" w:rsidRPr="00305512" w:rsidRDefault="00305512" w:rsidP="000E48A0">
      <w:pPr>
        <w:pStyle w:val="NormalWeb"/>
        <w:numPr>
          <w:ilvl w:val="0"/>
          <w:numId w:val="7"/>
        </w:numPr>
        <w:spacing w:before="0" w:beforeAutospacing="0"/>
      </w:pPr>
      <w:r w:rsidRPr="00305512">
        <w:t>Sidebar-centric control flow mirrors operator dashboards used in real industrial environments.</w:t>
      </w:r>
    </w:p>
    <w:p w:rsidR="000E48A0" w:rsidRPr="000E48A0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rStyle w:val="Strong"/>
          <w:b w:val="0"/>
          <w:bCs w:val="0"/>
        </w:rPr>
      </w:pPr>
      <w:r w:rsidRPr="00305512">
        <w:t xml:space="preserve">Frontend now correctly assumes </w:t>
      </w:r>
      <w:r w:rsidRPr="00305512">
        <w:rPr>
          <w:rStyle w:val="Strong"/>
        </w:rPr>
        <w:t>zero-run state</w:t>
      </w:r>
      <w:r w:rsidRPr="00305512">
        <w:t xml:space="preserve"> as a first-class scenario.</w:t>
      </w:r>
    </w:p>
    <w:p w:rsidR="000E48A0" w:rsidRDefault="000E48A0" w:rsidP="000E48A0">
      <w:pPr>
        <w:pStyle w:val="Heading3"/>
      </w:pPr>
      <w:r>
        <w:rPr>
          <w:rStyle w:val="Strong"/>
          <w:b/>
          <w:bCs/>
        </w:rPr>
        <w:t>Day 9 Observations</w:t>
      </w:r>
    </w:p>
    <w:p w:rsidR="000E48A0" w:rsidRDefault="000E48A0" w:rsidP="000E48A0">
      <w:pPr>
        <w:pStyle w:val="NormalWeb"/>
        <w:numPr>
          <w:ilvl w:val="0"/>
          <w:numId w:val="8"/>
        </w:numPr>
      </w:pPr>
      <w:r>
        <w:t>Run-based workflows align naturally with industrial ingestion and maintenance analysis.</w:t>
      </w:r>
    </w:p>
    <w:p w:rsidR="000E48A0" w:rsidRDefault="000E48A0" w:rsidP="000E48A0">
      <w:pPr>
        <w:pStyle w:val="NormalWeb"/>
        <w:numPr>
          <w:ilvl w:val="0"/>
          <w:numId w:val="8"/>
        </w:numPr>
      </w:pPr>
      <w:r>
        <w:t>Showing active run context on every screen significantly improves user trust.</w:t>
      </w:r>
    </w:p>
    <w:p w:rsidR="000E48A0" w:rsidRDefault="000E48A0" w:rsidP="000E48A0">
      <w:pPr>
        <w:pStyle w:val="NormalWeb"/>
        <w:numPr>
          <w:ilvl w:val="0"/>
          <w:numId w:val="8"/>
        </w:numPr>
      </w:pPr>
      <w:r>
        <w:t>Disabled UI elements with explanations reduce operator confusion.</w:t>
      </w:r>
    </w:p>
    <w:p w:rsidR="000E48A0" w:rsidRDefault="000E48A0" w:rsidP="000E48A0">
      <w:pPr>
        <w:pStyle w:val="NormalWeb"/>
        <w:numPr>
          <w:ilvl w:val="0"/>
          <w:numId w:val="8"/>
        </w:numPr>
      </w:pPr>
      <w:r>
        <w:t>Exporting insights and dashboards is a primary business requirement, not a secondary feature.</w:t>
      </w:r>
    </w:p>
    <w:p w:rsidR="000E48A0" w:rsidRDefault="000E48A0" w:rsidP="000E48A0">
      <w:pPr>
        <w:pStyle w:val="NormalWeb"/>
        <w:numPr>
          <w:ilvl w:val="0"/>
          <w:numId w:val="8"/>
        </w:numPr>
      </w:pPr>
      <w:r>
        <w:t>Offline-first UX constraints simplify system design while increasing reliability.</w:t>
      </w:r>
    </w:p>
    <w:p w:rsidR="000E48A0" w:rsidRDefault="000E48A0" w:rsidP="000E48A0">
      <w:pPr>
        <w:pStyle w:val="Heading3"/>
      </w:pPr>
      <w:r>
        <w:rPr>
          <w:rStyle w:val="Strong"/>
          <w:b/>
          <w:bCs/>
        </w:rPr>
        <w:t>Design Insight</w:t>
      </w:r>
    </w:p>
    <w:p w:rsidR="000E48A0" w:rsidRDefault="000E48A0" w:rsidP="000E48A0">
      <w:pPr>
        <w:pStyle w:val="NormalWeb"/>
      </w:pPr>
      <w:r>
        <w:t>Separating “context selection” from “analysis execution” leads to cleaner mental models for maintenance engineers.</w:t>
      </w:r>
    </w:p>
    <w:p w:rsidR="00327273" w:rsidRDefault="00327273" w:rsidP="00327273">
      <w:pPr>
        <w:pStyle w:val="Heading3"/>
      </w:pPr>
      <w:r>
        <w:rPr>
          <w:rStyle w:val="Strong"/>
          <w:b/>
          <w:bCs/>
        </w:rPr>
        <w:t>Notes and Observations – Day 10</w:t>
      </w:r>
    </w:p>
    <w:p w:rsidR="00327273" w:rsidRDefault="00327273" w:rsidP="00327273">
      <w:pPr>
        <w:pStyle w:val="NormalWeb"/>
        <w:numPr>
          <w:ilvl w:val="0"/>
          <w:numId w:val="9"/>
        </w:numPr>
      </w:pPr>
      <w:r>
        <w:t>Dashboard initialization must not occur inside component lifecycle hooks.</w:t>
      </w:r>
    </w:p>
    <w:p w:rsidR="00327273" w:rsidRDefault="00327273" w:rsidP="00327273">
      <w:pPr>
        <w:pStyle w:val="NormalWeb"/>
        <w:numPr>
          <w:ilvl w:val="0"/>
          <w:numId w:val="9"/>
        </w:numPr>
      </w:pPr>
      <w:r>
        <w:t>Centralized orchestration is essential for managing run-based state transitions.</w:t>
      </w:r>
    </w:p>
    <w:p w:rsidR="00327273" w:rsidRDefault="00327273" w:rsidP="00327273">
      <w:pPr>
        <w:pStyle w:val="NormalWeb"/>
        <w:numPr>
          <w:ilvl w:val="0"/>
          <w:numId w:val="9"/>
        </w:numPr>
      </w:pPr>
      <w:r>
        <w:t>Undo and redo functionality is most reliable when interaction state is centralized.</w:t>
      </w:r>
    </w:p>
    <w:p w:rsidR="00327273" w:rsidRDefault="00327273" w:rsidP="00327273">
      <w:pPr>
        <w:pStyle w:val="NormalWeb"/>
        <w:numPr>
          <w:ilvl w:val="0"/>
          <w:numId w:val="9"/>
        </w:numPr>
      </w:pPr>
      <w:r>
        <w:t>Separating rendering logic from state mutation prevents infinite render loops.</w:t>
      </w:r>
    </w:p>
    <w:p w:rsidR="00327273" w:rsidRDefault="00327273" w:rsidP="00327273">
      <w:pPr>
        <w:pStyle w:val="NormalWeb"/>
        <w:numPr>
          <w:ilvl w:val="0"/>
          <w:numId w:val="9"/>
        </w:numPr>
      </w:pPr>
      <w:r>
        <w:t>Treating dashboards as analytical views rather than static UI pages improves extensibility.</w:t>
      </w:r>
    </w:p>
    <w:p w:rsidR="00327273" w:rsidRDefault="00327273" w:rsidP="00327273">
      <w:pPr>
        <w:pStyle w:val="NormalWeb"/>
      </w:pPr>
      <w:r>
        <w:t>These observations influenced architectural decisions made during the dashboard implementation.</w:t>
      </w:r>
    </w:p>
    <w:p w:rsidR="000E48A0" w:rsidRPr="00305512" w:rsidRDefault="000E48A0" w:rsidP="004E45D4">
      <w:pPr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</w:p>
    <w:sectPr w:rsidR="000E48A0" w:rsidRPr="003055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52CC0"/>
    <w:multiLevelType w:val="multilevel"/>
    <w:tmpl w:val="E84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77033C"/>
    <w:multiLevelType w:val="multilevel"/>
    <w:tmpl w:val="78C4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A855B3"/>
    <w:multiLevelType w:val="multilevel"/>
    <w:tmpl w:val="050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AB507F"/>
    <w:multiLevelType w:val="multilevel"/>
    <w:tmpl w:val="B9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F93036"/>
    <w:multiLevelType w:val="multilevel"/>
    <w:tmpl w:val="8E2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CB49DF"/>
    <w:multiLevelType w:val="multilevel"/>
    <w:tmpl w:val="8BFA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8"/>
  </w:num>
  <w:num w:numId="3">
    <w:abstractNumId w:val="7"/>
  </w:num>
  <w:num w:numId="4">
    <w:abstractNumId w:val="4"/>
  </w:num>
  <w:num w:numId="5">
    <w:abstractNumId w:val="3"/>
  </w:num>
  <w:num w:numId="6">
    <w:abstractNumId w:val="0"/>
  </w:num>
  <w:num w:numId="7">
    <w:abstractNumId w:val="1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0E48A0"/>
    <w:rsid w:val="00305512"/>
    <w:rsid w:val="00327273"/>
    <w:rsid w:val="0038271F"/>
    <w:rsid w:val="004E45D4"/>
    <w:rsid w:val="005A1658"/>
    <w:rsid w:val="006C47D8"/>
    <w:rsid w:val="00730D92"/>
    <w:rsid w:val="007763BC"/>
    <w:rsid w:val="00A927C7"/>
    <w:rsid w:val="00E3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7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6C47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13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2</Pages>
  <Words>457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9</cp:revision>
  <dcterms:created xsi:type="dcterms:W3CDTF">2026-01-09T06:04:00Z</dcterms:created>
  <dcterms:modified xsi:type="dcterms:W3CDTF">2026-01-20T10:25:00Z</dcterms:modified>
</cp:coreProperties>
</file>