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8D4E8F">
        <w:rPr>
          <w:rFonts w:ascii="Times New Roman" w:eastAsia="Times New Roman" w:hAnsi="Times New Roman" w:cs="Times New Roman"/>
          <w:sz w:val="24"/>
          <w:szCs w:val="24"/>
        </w:rPr>
        <w:t xml:space="preserve"> Offline Automatic Dashboard System – Architecture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To design a fully offline analytics dashboard system for confidential maintenance data.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Design Constraints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No internet connectivity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No cloud usage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Overview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The system consists of the following layers:</w:t>
      </w:r>
    </w:p>
    <w:p w:rsidR="00662508" w:rsidRPr="008D4E8F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Ingestion Layer</w:t>
      </w:r>
    </w:p>
    <w:p w:rsidR="00237527" w:rsidRPr="008D4E8F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Feature Store &amp; Normalization</w:t>
      </w:r>
    </w:p>
    <w:p w:rsidR="00662508" w:rsidRPr="008D4E8F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Profiling Layer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ML Engine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Insight Orchestrator</w:t>
      </w:r>
    </w:p>
    <w:p w:rsidR="00662508" w:rsidRPr="008D4E8F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Dashboard Blueprint Generator</w:t>
      </w:r>
    </w:p>
    <w:p w:rsidR="00662508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Frontend Intelligence Layer</w:t>
      </w:r>
    </w:p>
    <w:p w:rsidR="00B95809" w:rsidRPr="008D4E8F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Local Data Storage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Key Design Principle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Analytics logic is handled at the backend, while the frontend focuses on visualization and configurability.</w:t>
      </w:r>
    </w:p>
    <w:p w:rsidR="00FF74B6" w:rsidRPr="008D4E8F" w:rsidRDefault="00FF74B6" w:rsidP="00FF74B6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t>Future Extensions (Planned)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Rule-based analytics engine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Machine learning–based anomaly detection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Feature store for derived maintenance metrics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Support for SAP IW29, PLC/OPC UA, RFID, and Excel datasets</w:t>
      </w:r>
    </w:p>
    <w:p w:rsidR="00FF74B6" w:rsidRPr="008D4E8F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703C" w:rsidRPr="008D4E8F" w:rsidRDefault="00EA703C">
      <w:pPr>
        <w:rPr>
          <w:rFonts w:ascii="Times New Roman" w:hAnsi="Times New Roman" w:cs="Times New Roman"/>
          <w:sz w:val="24"/>
          <w:szCs w:val="24"/>
        </w:rPr>
      </w:pPr>
    </w:p>
    <w:p w:rsidR="00CD3490" w:rsidRPr="008D4E8F" w:rsidRDefault="00CD3490">
      <w:pPr>
        <w:rPr>
          <w:rFonts w:ascii="Times New Roman" w:hAnsi="Times New Roman" w:cs="Times New Roman"/>
          <w:sz w:val="24"/>
          <w:szCs w:val="24"/>
        </w:rPr>
      </w:pPr>
    </w:p>
    <w:p w:rsidR="001F7C3E" w:rsidRPr="008D4E8F" w:rsidRDefault="001F7C3E" w:rsidP="00D33E56">
      <w:pPr>
        <w:jc w:val="center"/>
        <w:rPr>
          <w:rFonts w:ascii="Times New Roman" w:hAnsi="Times New Roman" w:cs="Times New Roman"/>
          <w:sz w:val="24"/>
          <w:szCs w:val="24"/>
        </w:rPr>
      </w:pPr>
      <w:r w:rsidRPr="008D4E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E8B7489" wp14:editId="37026EC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4E8F">
        <w:rPr>
          <w:rFonts w:ascii="Times New Roman" w:hAnsi="Times New Roman" w:cs="Times New Roman"/>
          <w:sz w:val="24"/>
          <w:szCs w:val="24"/>
        </w:rPr>
        <w:t>Offline Industrial Data Intelligence Platform Full Advanced Architecture</w:t>
      </w:r>
    </w:p>
    <w:p w:rsidR="00CD3490" w:rsidRPr="008D4E8F" w:rsidRDefault="00CD3490">
      <w:pPr>
        <w:rPr>
          <w:rFonts w:ascii="Times New Roman" w:hAnsi="Times New Roman" w:cs="Times New Roman"/>
          <w:sz w:val="24"/>
          <w:szCs w:val="24"/>
        </w:rPr>
      </w:pPr>
    </w:p>
    <w:p w:rsidR="00AC41D4" w:rsidRPr="008D4E8F" w:rsidRDefault="00AC41D4">
      <w:pPr>
        <w:rPr>
          <w:rFonts w:ascii="Times New Roman" w:hAnsi="Times New Roman" w:cs="Times New Roman"/>
          <w:sz w:val="24"/>
          <w:szCs w:val="24"/>
        </w:rPr>
      </w:pPr>
    </w:p>
    <w:p w:rsidR="00AC41D4" w:rsidRPr="008D4E8F" w:rsidRDefault="00AC41D4" w:rsidP="00AC41D4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t>Operational Excel Ingestion Layer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The system includes a dedicated ingestion pathway for messy, human-maintained operational Excel files commonly used by maintenance engineers.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8D4E8F" w:rsidRDefault="00AC41D4">
      <w:pPr>
        <w:rPr>
          <w:rFonts w:ascii="Times New Roman" w:hAnsi="Times New Roman" w:cs="Times New Roman"/>
          <w:sz w:val="24"/>
          <w:szCs w:val="24"/>
        </w:rPr>
      </w:pPr>
    </w:p>
    <w:p w:rsidR="00404BCB" w:rsidRPr="008D4E8F" w:rsidRDefault="00404BCB" w:rsidP="00404BCB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lastRenderedPageBreak/>
        <w:t>Feature Store &amp; Normalization Layer</w:t>
      </w:r>
    </w:p>
    <w:p w:rsidR="00404BCB" w:rsidRPr="008D4E8F" w:rsidRDefault="00404BCB" w:rsidP="00404BCB">
      <w:pPr>
        <w:pStyle w:val="NormalWeb"/>
      </w:pPr>
      <w:r w:rsidRPr="008D4E8F">
        <w:t>The Feature Store &amp; Normalization layer sits between the Data Ingestion Layer and downstream intelligence components.</w:t>
      </w:r>
    </w:p>
    <w:p w:rsidR="00404BCB" w:rsidRPr="008D4E8F" w:rsidRDefault="00404BCB" w:rsidP="00404BCB">
      <w:pPr>
        <w:pStyle w:val="NormalWeb"/>
      </w:pPr>
      <w:r w:rsidRPr="008D4E8F">
        <w:rPr>
          <w:rStyle w:val="Strong"/>
        </w:rPr>
        <w:t>Key Responsibilities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Time alignment of heterogeneous industrial data sources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Feature derivation and aggregation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Configuration-driven normalization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Feature validation and governance</w:t>
      </w:r>
    </w:p>
    <w:p w:rsidR="00404BCB" w:rsidRPr="008D4E8F" w:rsidRDefault="00404BCB" w:rsidP="00404BCB">
      <w:pPr>
        <w:pStyle w:val="NormalWeb"/>
      </w:pPr>
      <w:r w:rsidRPr="008D4E8F">
        <w:rPr>
          <w:rStyle w:val="Strong"/>
        </w:rPr>
        <w:t>Architectural Significance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Decouples raw data capture from analytics interpretation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Ensures deterministic, reproducible feature generation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Enables scalable ML and rule-based analytics</w:t>
      </w:r>
    </w:p>
    <w:p w:rsidR="00404BCB" w:rsidRPr="008D4E8F" w:rsidRDefault="00404BCB" w:rsidP="00404BCB">
      <w:pPr>
        <w:pStyle w:val="NormalWeb"/>
      </w:pPr>
      <w:r w:rsidRPr="008D4E8F">
        <w:t>The Feature Store acts as the semantic backbone of the system, ensuring that all analytics and dashboards are driven by trusted, validated features rather than raw, inconsistent data.</w:t>
      </w:r>
    </w:p>
    <w:p w:rsidR="00A812A3" w:rsidRPr="008D4E8F" w:rsidRDefault="00A812A3" w:rsidP="00A812A3">
      <w:pPr>
        <w:pStyle w:val="NormalWeb"/>
      </w:pPr>
      <w:r w:rsidRPr="008D4E8F">
        <w:rPr>
          <w:rStyle w:val="Strong"/>
        </w:rPr>
        <w:t>Day 6: - No architectural layer changes were introduced.</w:t>
      </w:r>
    </w:p>
    <w:p w:rsidR="00A812A3" w:rsidRPr="008D4E8F" w:rsidRDefault="00A812A3" w:rsidP="00A812A3">
      <w:pPr>
        <w:pStyle w:val="NormalWeb"/>
      </w:pPr>
      <w:r w:rsidRPr="008D4E8F">
        <w:t>Frontend responsibilities were clarified as: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Read-only intelligence consumer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Export orchestration interface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Visualization and explainability layer</w:t>
      </w:r>
    </w:p>
    <w:p w:rsidR="00A16DED" w:rsidRPr="008D4E8F" w:rsidRDefault="00A812A3" w:rsidP="00A16DED">
      <w:pPr>
        <w:pStyle w:val="NormalWeb"/>
      </w:pPr>
      <w:r w:rsidRPr="008D4E8F">
        <w:t>Backend logic boundaries remain unchanged.</w:t>
      </w:r>
    </w:p>
    <w:p w:rsidR="00A16DED" w:rsidRPr="008D4E8F" w:rsidRDefault="00A16DED" w:rsidP="00A16DED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8D4E8F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Architectural Confirmation</w:t>
      </w:r>
    </w:p>
    <w:p w:rsidR="00A16DED" w:rsidRPr="008D4E8F" w:rsidRDefault="00A16DED" w:rsidP="00A16DED">
      <w:pPr>
        <w:pStyle w:val="Heading3"/>
        <w:rPr>
          <w:sz w:val="24"/>
          <w:szCs w:val="24"/>
        </w:rPr>
      </w:pPr>
      <w:r w:rsidRPr="008D4E8F">
        <w:rPr>
          <w:rStyle w:val="Strong"/>
          <w:b/>
          <w:bCs/>
          <w:sz w:val="24"/>
          <w:szCs w:val="24"/>
        </w:rPr>
        <w:t>Frontend Layer Clarification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>Confirmed desktop architecture using:</w:t>
      </w:r>
    </w:p>
    <w:p w:rsidR="00A16DED" w:rsidRPr="008D4E8F" w:rsidRDefault="00A16DED" w:rsidP="00A16DED">
      <w:pPr>
        <w:pStyle w:val="NormalWeb"/>
        <w:numPr>
          <w:ilvl w:val="1"/>
          <w:numId w:val="8"/>
        </w:numPr>
      </w:pPr>
      <w:proofErr w:type="spellStart"/>
      <w:r w:rsidRPr="008D4E8F">
        <w:t>Qt</w:t>
      </w:r>
      <w:proofErr w:type="spellEnd"/>
      <w:r w:rsidRPr="008D4E8F">
        <w:t xml:space="preserve"> </w:t>
      </w:r>
      <w:proofErr w:type="spellStart"/>
      <w:r w:rsidRPr="008D4E8F">
        <w:t>WebEngine</w:t>
      </w:r>
      <w:proofErr w:type="spellEnd"/>
      <w:r w:rsidRPr="008D4E8F">
        <w:t xml:space="preserve"> (Python, in-process)</w:t>
      </w:r>
    </w:p>
    <w:p w:rsidR="00A16DED" w:rsidRPr="008D4E8F" w:rsidRDefault="00A16DED" w:rsidP="00A16DED">
      <w:pPr>
        <w:pStyle w:val="NormalWeb"/>
        <w:numPr>
          <w:ilvl w:val="1"/>
          <w:numId w:val="8"/>
        </w:numPr>
      </w:pPr>
      <w:r w:rsidRPr="008D4E8F">
        <w:t xml:space="preserve">React + </w:t>
      </w:r>
      <w:proofErr w:type="spellStart"/>
      <w:r w:rsidRPr="008D4E8F">
        <w:t>TypeScript</w:t>
      </w:r>
      <w:proofErr w:type="spellEnd"/>
      <w:r w:rsidRPr="008D4E8F">
        <w:t xml:space="preserve"> renderer (</w:t>
      </w:r>
      <w:proofErr w:type="spellStart"/>
      <w:r w:rsidRPr="008D4E8F">
        <w:t>Vite</w:t>
      </w:r>
      <w:proofErr w:type="spellEnd"/>
      <w:r w:rsidRPr="008D4E8F">
        <w:t>)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 xml:space="preserve">All frontend-backend communication occurs </w:t>
      </w:r>
      <w:r w:rsidRPr="008D4E8F">
        <w:rPr>
          <w:rStyle w:val="Strong"/>
        </w:rPr>
        <w:t>in-process</w:t>
      </w:r>
      <w:r w:rsidRPr="008D4E8F">
        <w:t xml:space="preserve"> via secure bridge interfaces.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>No HTTP servers, localhost APIs, or network ports are used.</w:t>
      </w:r>
    </w:p>
    <w:p w:rsidR="00A16DED" w:rsidRPr="008D4E8F" w:rsidRDefault="00A16DED" w:rsidP="00A16DED">
      <w:pPr>
        <w:pStyle w:val="Heading3"/>
        <w:rPr>
          <w:sz w:val="24"/>
          <w:szCs w:val="24"/>
        </w:rPr>
      </w:pPr>
      <w:r w:rsidRPr="008D4E8F">
        <w:rPr>
          <w:rStyle w:val="Strong"/>
          <w:b/>
          <w:bCs/>
          <w:sz w:val="24"/>
          <w:szCs w:val="24"/>
        </w:rPr>
        <w:t>Architecture Status</w:t>
      </w:r>
    </w:p>
    <w:p w:rsidR="00A16DED" w:rsidRPr="008D4E8F" w:rsidRDefault="00A16DED" w:rsidP="00A16DED">
      <w:pPr>
        <w:pStyle w:val="NormalWeb"/>
        <w:numPr>
          <w:ilvl w:val="0"/>
          <w:numId w:val="9"/>
        </w:numPr>
      </w:pPr>
      <w:r w:rsidRPr="008D4E8F">
        <w:t>No architectural changes required.</w:t>
      </w:r>
    </w:p>
    <w:p w:rsidR="00A16DED" w:rsidRPr="008D4E8F" w:rsidRDefault="00A16DED" w:rsidP="00A16DED">
      <w:pPr>
        <w:pStyle w:val="NormalWeb"/>
        <w:numPr>
          <w:ilvl w:val="0"/>
          <w:numId w:val="9"/>
        </w:numPr>
      </w:pPr>
      <w:r w:rsidRPr="008D4E8F">
        <w:t>Frontend cleanly aligns with previously defined layered system design.</w:t>
      </w:r>
    </w:p>
    <w:p w:rsidR="008D4E8F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auto"/>
        </w:rPr>
      </w:pPr>
      <w:r w:rsidRPr="008D4E8F"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Day-8 Update</w:t>
      </w:r>
    </w:p>
    <w:p w:rsidR="008D4E8F" w:rsidRPr="008D4E8F" w:rsidRDefault="008D4E8F" w:rsidP="008D4E8F">
      <w:bookmarkStart w:id="0" w:name="_GoBack"/>
      <w:bookmarkEnd w:id="0"/>
    </w:p>
    <w:p w:rsidR="008D4E8F" w:rsidRPr="008D4E8F" w:rsidRDefault="008D4E8F" w:rsidP="008D4E8F">
      <w:pPr>
        <w:pStyle w:val="Heading3"/>
        <w:spacing w:before="0" w:beforeAutospacing="0" w:after="0" w:afterAutospacing="0"/>
      </w:pPr>
      <w:r w:rsidRPr="008D4E8F">
        <w:t>Update Summary</w:t>
      </w:r>
    </w:p>
    <w:p w:rsidR="008D4E8F" w:rsidRPr="008D4E8F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8D4E8F">
        <w:t>No backend or pipeline architecture changes introduced.</w:t>
      </w:r>
    </w:p>
    <w:p w:rsidR="008D4E8F" w:rsidRPr="008D4E8F" w:rsidRDefault="008D4E8F" w:rsidP="008D4E8F">
      <w:pPr>
        <w:pStyle w:val="NormalWeb"/>
        <w:numPr>
          <w:ilvl w:val="0"/>
          <w:numId w:val="10"/>
        </w:numPr>
      </w:pPr>
      <w:r w:rsidRPr="008D4E8F">
        <w:t>Frontend architecture extended to include: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Run-aware UI layer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Centralized run context store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Explicit separation of UX guarding vs routing enforcement</w:t>
      </w:r>
    </w:p>
    <w:p w:rsidR="008D4E8F" w:rsidRPr="008D4E8F" w:rsidRDefault="008D4E8F" w:rsidP="008D4E8F">
      <w:pPr>
        <w:pStyle w:val="Heading3"/>
        <w:spacing w:before="0" w:beforeAutospacing="0" w:after="0" w:afterAutospacing="0"/>
      </w:pPr>
      <w:r w:rsidRPr="008D4E8F">
        <w:t>Impact</w:t>
      </w:r>
    </w:p>
    <w:p w:rsidR="008D4E8F" w:rsidRPr="008D4E8F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8D4E8F">
        <w:t>Improves system robustness without altering ingestion, feature store, or profiling layers.</w:t>
      </w:r>
    </w:p>
    <w:p w:rsidR="008D4E8F" w:rsidRPr="008D4E8F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8D4E8F">
        <w:t>Maintains full offline and confidentiality guarantees.</w:t>
      </w:r>
    </w:p>
    <w:p w:rsidR="00A812A3" w:rsidRPr="008D4E8F" w:rsidRDefault="00A812A3">
      <w:pPr>
        <w:rPr>
          <w:rFonts w:ascii="Times New Roman" w:hAnsi="Times New Roman" w:cs="Times New Roman"/>
          <w:sz w:val="24"/>
          <w:szCs w:val="24"/>
        </w:rPr>
      </w:pPr>
    </w:p>
    <w:sectPr w:rsidR="00A812A3" w:rsidRPr="008D4E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667C" w:rsidRDefault="0058667C" w:rsidP="009D1554">
      <w:pPr>
        <w:spacing w:after="0" w:line="240" w:lineRule="auto"/>
      </w:pPr>
      <w:r>
        <w:separator/>
      </w:r>
    </w:p>
  </w:endnote>
  <w:endnote w:type="continuationSeparator" w:id="0">
    <w:p w:rsidR="0058667C" w:rsidRDefault="0058667C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667C" w:rsidRDefault="0058667C" w:rsidP="009D1554">
      <w:pPr>
        <w:spacing w:after="0" w:line="240" w:lineRule="auto"/>
      </w:pPr>
      <w:r>
        <w:separator/>
      </w:r>
    </w:p>
  </w:footnote>
  <w:footnote w:type="continuationSeparator" w:id="0">
    <w:p w:rsidR="0058667C" w:rsidRDefault="0058667C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6"/>
  </w:num>
  <w:num w:numId="6">
    <w:abstractNumId w:val="7"/>
  </w:num>
  <w:num w:numId="7">
    <w:abstractNumId w:val="10"/>
  </w:num>
  <w:num w:numId="8">
    <w:abstractNumId w:val="9"/>
  </w:num>
  <w:num w:numId="9">
    <w:abstractNumId w:val="5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1F7C3E"/>
    <w:rsid w:val="00216B46"/>
    <w:rsid w:val="00237527"/>
    <w:rsid w:val="0037330D"/>
    <w:rsid w:val="0037700D"/>
    <w:rsid w:val="00404BCB"/>
    <w:rsid w:val="00560CAD"/>
    <w:rsid w:val="00567627"/>
    <w:rsid w:val="0058200C"/>
    <w:rsid w:val="005863AD"/>
    <w:rsid w:val="0058667C"/>
    <w:rsid w:val="00592F05"/>
    <w:rsid w:val="00662508"/>
    <w:rsid w:val="00663AE6"/>
    <w:rsid w:val="006E05A3"/>
    <w:rsid w:val="007E2A94"/>
    <w:rsid w:val="008B7D69"/>
    <w:rsid w:val="008D4E8F"/>
    <w:rsid w:val="00943362"/>
    <w:rsid w:val="009D1554"/>
    <w:rsid w:val="00A16DED"/>
    <w:rsid w:val="00A812A3"/>
    <w:rsid w:val="00AC41D4"/>
    <w:rsid w:val="00B95809"/>
    <w:rsid w:val="00CA618B"/>
    <w:rsid w:val="00CA6E3A"/>
    <w:rsid w:val="00CD3490"/>
    <w:rsid w:val="00D33E56"/>
    <w:rsid w:val="00EA43B5"/>
    <w:rsid w:val="00EA703C"/>
    <w:rsid w:val="00F16D80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68C4F1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4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35</cp:revision>
  <dcterms:created xsi:type="dcterms:W3CDTF">2026-01-09T06:10:00Z</dcterms:created>
  <dcterms:modified xsi:type="dcterms:W3CDTF">2026-01-15T11:26:00Z</dcterms:modified>
</cp:coreProperties>
</file>