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27CDC" w:rsidRDefault="00A927C7" w:rsidP="00A927C7">
      <w:pPr>
        <w:pStyle w:val="NormalWeb"/>
      </w:pPr>
      <w:r w:rsidRPr="00327CDC">
        <w:rPr>
          <w:rStyle w:val="Strong"/>
        </w:rPr>
        <w:t>General Observations: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Plant uses advanced automation with human supervision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Data confidentiality is a major concern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Maintenance data exists but is not centralized</w:t>
      </w:r>
    </w:p>
    <w:p w:rsidR="00E36F5D" w:rsidRPr="00327CDC" w:rsidRDefault="00A927C7" w:rsidP="00E36F5D">
      <w:pPr>
        <w:pStyle w:val="NormalWeb"/>
        <w:numPr>
          <w:ilvl w:val="0"/>
          <w:numId w:val="1"/>
        </w:numPr>
      </w:pPr>
      <w:r w:rsidRPr="00327CDC">
        <w:t>Opportunity exists for structured analytics</w:t>
      </w:r>
    </w:p>
    <w:p w:rsidR="00E36F5D" w:rsidRPr="00327CDC" w:rsidRDefault="00E36F5D" w:rsidP="00E36F5D">
      <w:pPr>
        <w:pStyle w:val="NormalWeb"/>
        <w:ind w:left="360"/>
      </w:pPr>
    </w:p>
    <w:p w:rsidR="007763BC" w:rsidRPr="00327CDC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27CDC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27CDC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b/>
          <w:bCs/>
          <w:sz w:val="24"/>
          <w:szCs w:val="24"/>
        </w:rPr>
        <w:t>Day 5 Observations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27CDC" w:rsidRDefault="005A1658" w:rsidP="005A1658">
      <w:pPr>
        <w:pStyle w:val="Heading3"/>
        <w:rPr>
          <w:sz w:val="24"/>
          <w:szCs w:val="24"/>
        </w:rPr>
      </w:pPr>
      <w:r w:rsidRPr="00327CDC">
        <w:rPr>
          <w:sz w:val="24"/>
          <w:szCs w:val="24"/>
        </w:rPr>
        <w:t>Day 6 Frontend-Specific Observations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Maintenance engineers require explainability more than raw metrics.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Exporting insights and dashboards is a primary business outcome, not a secondary feature.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Search-based run and report selection is essential for multi-day operations.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UI must never hide data quality issues or system failures.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Offline-first UX constraints simplify design while increasing reliability.</w:t>
      </w:r>
    </w:p>
    <w:p w:rsidR="006C47D8" w:rsidRPr="00327CDC" w:rsidRDefault="006C47D8" w:rsidP="006C47D8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27CDC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Observations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Asset management and alias resolution are critical for long-term frontend stability in desktop environments.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Separating primary and advanced navigation improves usability for maintenance engineers.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Early investment in UI shell correctness prevents downstream rework once data-heavy components are introduced.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Branding placement significantly affects perceived application maturity and usability.</w:t>
      </w:r>
    </w:p>
    <w:p w:rsidR="005A1658" w:rsidRPr="00327CDC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DAY-8</w:t>
      </w:r>
    </w:p>
    <w:p w:rsidR="00305512" w:rsidRPr="00327CDC" w:rsidRDefault="00305512" w:rsidP="000E48A0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Observations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 xml:space="preserve">Users benefit significantly from always seeing </w:t>
      </w:r>
      <w:r w:rsidRPr="00327CDC">
        <w:rPr>
          <w:rStyle w:val="Strong"/>
        </w:rPr>
        <w:t>what data context they are operating in</w:t>
      </w:r>
      <w:r w:rsidRPr="00327CDC">
        <w:t>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Visual feedback (disabled links + tooltips) reduces confusion even before enforcement logic triggers.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Run-based workflows align naturally with industrial ingestion pipelines and maintenance analysis.</w:t>
      </w: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Notes</w:t>
      </w:r>
    </w:p>
    <w:p w:rsidR="00305512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</w:pPr>
      <w:r w:rsidRPr="00327CDC">
        <w:t>Sidebar-centric control flow mirrors operator dashboards used in real industrial environments.</w:t>
      </w:r>
    </w:p>
    <w:p w:rsidR="000E48A0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</w:rPr>
      </w:pPr>
      <w:r w:rsidRPr="00327CDC">
        <w:t xml:space="preserve">Frontend now correctly assumes </w:t>
      </w:r>
      <w:r w:rsidRPr="00327CDC">
        <w:rPr>
          <w:rStyle w:val="Strong"/>
        </w:rPr>
        <w:t>zero-run state</w:t>
      </w:r>
      <w:r w:rsidRPr="00327CDC">
        <w:t xml:space="preserve"> as a first-class scenario.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Day 9 Observations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Run-based workflows align naturally with industrial ingestion and maintenance analysis.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Showing active run context on every screen significantly improves user trust.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Disabled UI elements with explanations reduce operator confusion.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Exporting insights and dashboards is a primary business requirement, not a secondary feature.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Offline-first UX constraints simplify system design while increasing reliability.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Insight</w:t>
      </w:r>
    </w:p>
    <w:p w:rsidR="000E48A0" w:rsidRPr="00327CDC" w:rsidRDefault="000E48A0" w:rsidP="000E48A0">
      <w:pPr>
        <w:pStyle w:val="NormalWeb"/>
      </w:pPr>
      <w:r w:rsidRPr="00327CDC">
        <w:t>Separating “context selection” from “analysis execution” leads to cleaner mental models for maintenance engineers.</w:t>
      </w:r>
    </w:p>
    <w:p w:rsidR="00327273" w:rsidRPr="00327CDC" w:rsidRDefault="00327273" w:rsidP="00327273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10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Dashboard initialization must not occur inside component lifecycle hooks.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Centralized orchestration is essential for managing run-based state transitions.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Undo and redo functionality is most reliable when interaction state is centralized.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Separating rendering logic from state mutation prevents infinite render loops.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Treating dashboards as analytical views rather than static UI pages improves extensibility.</w:t>
      </w:r>
    </w:p>
    <w:p w:rsidR="00327273" w:rsidRPr="00327CDC" w:rsidRDefault="00327273" w:rsidP="00327273">
      <w:pPr>
        <w:pStyle w:val="NormalWeb"/>
      </w:pPr>
      <w:r w:rsidRPr="00327CDC">
        <w:t>These observations influenced architectural decisions made during the dashboard implementation.</w:t>
      </w: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lastRenderedPageBreak/>
        <w:t>Notes and Observations – Day 11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Operational Excel data often requires manual validation and careful interpretation before analytical use.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Energy consumption and cost data provide high-value insights but must be contextualized correctly.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Separating dashboard interaction from persistence logic simplifies both UX and implementation.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Explicit user-controlled save actions prevent accidental analytical state loss.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Presentation quality significantly impacts the effectiveness of communicating technical insights.</w:t>
      </w:r>
      <w:r w:rsidR="00384B38" w:rsidRPr="00327CDC">
        <w:br/>
      </w:r>
    </w:p>
    <w:p w:rsidR="00384B38" w:rsidRPr="00327CDC" w:rsidRDefault="00384B38" w:rsidP="00384B38">
      <w:pPr>
        <w:pStyle w:val="Heading3"/>
        <w:rPr>
          <w:rStyle w:val="Strong"/>
          <w:b/>
          <w:bCs/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12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Observations: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Multiple layout components caused content rendering failures.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Sidebar toggle exposed layout-level architectural issues.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Centralizing layout logic significantly improved UI stability.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Dashboard usability improves greatly with collapsible navigation.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Notes: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Single-layout architecture is mandatory for scalable frontend systems.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Interactive dashboards must preserve content visibility under all UI states.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Power BI–inspired layout improves analytical clarity for end users.</w:t>
      </w:r>
    </w:p>
    <w:p w:rsidR="00384B38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13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Operational Observations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Energy data entry remains manual and requires validation discipline.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Power cost calculations depend heavily on data accuracy and consistency.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UI Observations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Global Active Run visibility significantly improves usability.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Sidebar collapse no longer affects context awareness.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Notes</w:t>
      </w:r>
    </w:p>
    <w:p w:rsidR="00327CDC" w:rsidRPr="00327CDC" w:rsidRDefault="00327CDC" w:rsidP="00327CDC">
      <w:pPr>
        <w:pStyle w:val="NormalWeb"/>
        <w:numPr>
          <w:ilvl w:val="0"/>
          <w:numId w:val="16"/>
        </w:numPr>
      </w:pPr>
      <w:r w:rsidRPr="00327CDC">
        <w:t>UI-first stabilization before backend integration is proving effective.</w:t>
      </w:r>
    </w:p>
    <w:p w:rsidR="000E48A0" w:rsidRPr="00327CDC" w:rsidRDefault="00327CDC" w:rsidP="004E45D4">
      <w:pPr>
        <w:pStyle w:val="NormalWeb"/>
        <w:numPr>
          <w:ilvl w:val="0"/>
          <w:numId w:val="16"/>
        </w:numPr>
      </w:pPr>
      <w:r w:rsidRPr="00327CDC">
        <w:t>Clear separation between ingestion success, analysis readiness, and visualization.</w:t>
      </w:r>
      <w:bookmarkStart w:id="0" w:name="_GoBack"/>
      <w:bookmarkEnd w:id="0"/>
    </w:p>
    <w:sectPr w:rsidR="000E48A0" w:rsidRPr="00327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5"/>
  </w:num>
  <w:num w:numId="3">
    <w:abstractNumId w:val="14"/>
  </w:num>
  <w:num w:numId="4">
    <w:abstractNumId w:val="7"/>
  </w:num>
  <w:num w:numId="5">
    <w:abstractNumId w:val="6"/>
  </w:num>
  <w:num w:numId="6">
    <w:abstractNumId w:val="1"/>
  </w:num>
  <w:num w:numId="7">
    <w:abstractNumId w:val="2"/>
  </w:num>
  <w:num w:numId="8">
    <w:abstractNumId w:val="12"/>
  </w:num>
  <w:num w:numId="9">
    <w:abstractNumId w:val="3"/>
  </w:num>
  <w:num w:numId="10">
    <w:abstractNumId w:val="0"/>
  </w:num>
  <w:num w:numId="11">
    <w:abstractNumId w:val="9"/>
  </w:num>
  <w:num w:numId="12">
    <w:abstractNumId w:val="4"/>
  </w:num>
  <w:num w:numId="13">
    <w:abstractNumId w:val="5"/>
  </w:num>
  <w:num w:numId="14">
    <w:abstractNumId w:val="13"/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305512"/>
    <w:rsid w:val="00327273"/>
    <w:rsid w:val="00327CDC"/>
    <w:rsid w:val="0038271F"/>
    <w:rsid w:val="00384B38"/>
    <w:rsid w:val="004E45D4"/>
    <w:rsid w:val="005A1658"/>
    <w:rsid w:val="005F397D"/>
    <w:rsid w:val="006C47D8"/>
    <w:rsid w:val="00730D92"/>
    <w:rsid w:val="007763BC"/>
    <w:rsid w:val="00902A3D"/>
    <w:rsid w:val="00A927C7"/>
    <w:rsid w:val="00E3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6F874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3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13</cp:revision>
  <dcterms:created xsi:type="dcterms:W3CDTF">2026-01-09T06:04:00Z</dcterms:created>
  <dcterms:modified xsi:type="dcterms:W3CDTF">2026-01-23T11:22:00Z</dcterms:modified>
</cp:coreProperties>
</file>