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881563" cy="28084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80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32212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22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310988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1098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312413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124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SEGMENT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BLOCK1 DB 'MALAYALAM'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MSG1 DB "IT IS PALINDROME $"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MSG2 DB "IT IS NOT PALINDROME $"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PAL DB 00H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ENDS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MACRO MSG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MOV AH,09H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LEA DX,MSG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3H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ENDM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EXTRA SEGMENT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BLOCK2 DB 9 DUP(?)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EXTRA ENDS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CODE SEGMENT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ASSUME CS:CODE,DS:DATA,ES:EXTRA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START: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MOV AX,DATA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MOV DS,AX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MOV AX,EXTRA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MOV ES,AX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LEA SI,BLOCK1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LEA DI,BLOCK2+8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MOV CX,00009H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BACK: CLD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LODSB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STOSB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LOOP BACK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LEA SI,BLOCK1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LEA DI,BLOCK2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MOV CX,0009H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REPZ CMPSB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JNZ SKIP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MSG1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SKIP: PRINT MSG2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CODE ENDS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 START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