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EAC7F">
      <w:pPr>
        <w:spacing w:before="81"/>
        <w:ind w:right="2967"/>
        <w:rPr>
          <w:sz w:val="16"/>
        </w:rPr>
      </w:pPr>
      <w:r>
        <mc:AlternateContent>
          <mc:Choice Requires="wps">
            <w:drawing>
              <wp:anchor distT="0" distB="0" distL="114300" distR="114300" simplePos="0" relativeHeight="251659264" behindDoc="0" locked="0" layoutInCell="1" allowOverlap="1">
                <wp:simplePos x="0" y="0"/>
                <wp:positionH relativeFrom="page">
                  <wp:posOffset>211455</wp:posOffset>
                </wp:positionH>
                <wp:positionV relativeFrom="paragraph">
                  <wp:posOffset>238125</wp:posOffset>
                </wp:positionV>
                <wp:extent cx="7185660" cy="0"/>
                <wp:effectExtent l="0" t="0" r="15240" b="19050"/>
                <wp:wrapNone/>
                <wp:docPr id="5" name="Line 2"/>
                <wp:cNvGraphicFramePr/>
                <a:graphic xmlns:a="http://schemas.openxmlformats.org/drawingml/2006/main">
                  <a:graphicData uri="http://schemas.microsoft.com/office/word/2010/wordprocessingShape">
                    <wps:wsp>
                      <wps:cNvCnPr>
                        <a:cxnSpLocks noChangeShapeType="1"/>
                      </wps:cNvCnPr>
                      <wps:spPr bwMode="auto">
                        <a:xfrm>
                          <a:off x="0" y="0"/>
                          <a:ext cx="7185660" cy="0"/>
                        </a:xfrm>
                        <a:prstGeom prst="line">
                          <a:avLst/>
                        </a:prstGeom>
                        <a:noFill/>
                        <a:ln w="12700">
                          <a:solidFill>
                            <a:srgbClr val="000000"/>
                          </a:solidFill>
                          <a:round/>
                        </a:ln>
                      </wps:spPr>
                      <wps:bodyPr/>
                    </wps:wsp>
                  </a:graphicData>
                </a:graphic>
              </wp:anchor>
            </w:drawing>
          </mc:Choice>
          <mc:Fallback>
            <w:pict>
              <v:line id="Line 2" o:spid="_x0000_s1026" o:spt="20" style="position:absolute;left:0pt;margin-left:16.65pt;margin-top:18.75pt;height:0pt;width:565.8pt;mso-position-horizontal-relative:page;z-index:251659264;mso-width-relative:page;mso-height-relative:page;" filled="f" stroked="t" coordsize="21600,21600" o:gfxdata="UEsDBAoAAAAAAIdO4kAAAAAAAAAAAAAAAAAEAAAAZHJzL1BLAwQUAAAACACHTuJAS2x/sdgAAAAJ&#10;AQAADwAAAGRycy9kb3ducmV2LnhtbE2PS0/DMBCE70j8B2uRuFEnDbQhxOkBVFUgLn1IvW7jJQ7E&#10;6zR2H/x7XHGA02p3RrPflLOz7cSRBt86VpCOEhDEtdMtNwo26/ldDsIHZI2dY1LwTR5m1fVViYV2&#10;J17ScRUaEUPYF6jAhNAXUvrakEU/cj1x1D7cYDHEdWikHvAUw20nx0kykRZbjh8M9vRsqP5aHawC&#10;fFkswzYfv03bV/P+uZ7vFybfK3V7kyZPIAKdw58ZLvgRHarItHMH1l50CrIsi844pw8gLno6uX8E&#10;sfu9yKqU/xtUP1BLAwQUAAAACACHTuJAd6id6ckBAACgAwAADgAAAGRycy9lMm9Eb2MueG1srVPB&#10;btswDL0P2D8Iujd2AjQtjDg9JGgv2Rag3QcosmwLk0RBVGLn70fJSdZ1lx7mgyCJ5ON7j/LqabSG&#10;nVRADa7m81nJmXISGu26mv98e7575AyjcI0w4FTNzwr50/rrl9XgK7WAHkyjAiMQh9Xga97H6Kui&#10;QNkrK3AGXjkKthCsiHQMXdEEMRC6NcWiLJfFAKHxAaRCpNvtFOQXxPAZQGhbLdUW5NEqFyfUoIyI&#10;JAl77ZGvM9u2VTL+aFtUkZmak9KYV2pC+0Nai/VKVF0QvtfyQkF8hsIHTVZoR01vUFsRBTsG/Q+U&#10;1TIAQhtnEmwxCcmOkIp5+cGb1154lbWQ1ehvpuP/g5XfT/vAdFPze86csDTwnXaKLZIzg8eKEjZu&#10;H5I2ObpXvwP5C5mDTS9cpzLDt7OnsnmqKP4qSQf0hH8YvkFDOeIYIds0tsEmSDKAjXka59s01BiZ&#10;pMuH+eP9ckmDktdYIaproQ8YXxRYljY1N8Q5A4vTDmMiIqprSurj4Fkbk4dtHBuI7eKhLHMFgtFN&#10;iqY8DN1hYwI7ifRe8pdlUeR9WoCja6Yuxl1UJ6GTZQdozvtwdYMGl+lcHll6Ge/PufrPj7X+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Etsf7HYAAAACQEAAA8AAAAAAAAAAQAgAAAAIgAAAGRycy9k&#10;b3ducmV2LnhtbFBLAQIUABQAAAAIAIdO4kB3qJ3pyQEAAKADAAAOAAAAAAAAAAEAIAAAACcBAABk&#10;cnMvZTJvRG9jLnhtbFBLBQYAAAAABgAGAFkBAABiBQAAAAA=&#10;">
                <v:fill on="f" focussize="0,0"/>
                <v:stroke weight="1pt" color="#000000" joinstyle="round"/>
                <v:imagedata o:title=""/>
                <o:lock v:ext="edit" aspectratio="f"/>
              </v:line>
            </w:pict>
          </mc:Fallback>
        </mc:AlternateContent>
      </w:r>
    </w:p>
    <w:p w14:paraId="211C3DE9">
      <w:pPr>
        <w:pStyle w:val="7"/>
        <w:spacing w:before="7"/>
        <w:rPr>
          <w:sz w:val="18"/>
        </w:rPr>
      </w:pPr>
    </w:p>
    <w:p w14:paraId="537FC8D8">
      <w:pPr>
        <w:pStyle w:val="10"/>
        <w:ind w:left="0"/>
      </w:pPr>
      <w:r>
        <w:t xml:space="preserve">                             IFRA CERTIFICATE</w:t>
      </w:r>
    </w:p>
    <w:p w14:paraId="5A471FDB">
      <w:pPr>
        <w:tabs>
          <w:tab w:val="left" w:pos="2400"/>
        </w:tabs>
        <w:spacing w:before="1"/>
        <w:rPr>
          <w:rFonts w:ascii="Bookman Uralic"/>
          <w:b/>
          <w:sz w:val="18"/>
        </w:rPr>
      </w:pPr>
    </w:p>
    <w:p w14:paraId="792F0ACC">
      <w:pPr>
        <w:tabs>
          <w:tab w:val="left" w:pos="2400"/>
        </w:tabs>
        <w:spacing w:before="1"/>
        <w:rPr>
          <w:rFonts w:ascii="Bookman Uralic"/>
          <w:b/>
          <w:sz w:val="18"/>
        </w:rPr>
      </w:pPr>
    </w:p>
    <w:p w14:paraId="43D8E22C">
      <w:pPr>
        <w:tabs>
          <w:tab w:val="left" w:pos="2400"/>
        </w:tabs>
        <w:spacing w:before="1"/>
        <w:rPr>
          <w:rFonts w:ascii="Bookman Uralic"/>
          <w:b/>
          <w:sz w:val="18"/>
        </w:rPr>
      </w:pPr>
      <w:r>
        <w:rPr>
          <w:rFonts w:ascii="Bookman Uralic"/>
          <w:b/>
          <w:sz w:val="18"/>
        </w:rPr>
        <w:t xml:space="preserve">PRODUCT NAME: </w:t>
      </w:r>
    </w:p>
    <w:p w14:paraId="13A5A253">
      <w:pPr>
        <w:tabs>
          <w:tab w:val="left" w:pos="2400"/>
        </w:tabs>
        <w:spacing w:before="1"/>
        <w:rPr>
          <w:rFonts w:ascii="Bookman Uralic"/>
          <w:b/>
          <w:sz w:val="18"/>
        </w:rPr>
      </w:pPr>
    </w:p>
    <w:p w14:paraId="0ECA2832">
      <w:pPr>
        <w:pStyle w:val="10"/>
        <w:tabs>
          <w:tab w:val="left" w:pos="1365"/>
        </w:tabs>
        <w:ind w:left="0" w:right="-1134"/>
        <w:jc w:val="left"/>
        <w:rPr>
          <w:rFonts w:ascii="TeX Gyre Bonum" w:hAnsi="TeX Gyre Bonum" w:eastAsia="TeX Gyre Bonum" w:cs="TeX Gyre Bonum"/>
          <w:b w:val="0"/>
          <w:bCs w:val="0"/>
          <w:sz w:val="20"/>
          <w:szCs w:val="20"/>
        </w:rPr>
      </w:pPr>
      <w:r>
        <w:rPr>
          <w:rFonts w:ascii="TeX Gyre Bonum" w:hAnsi="TeX Gyre Bonum" w:eastAsia="TeX Gyre Bonum" w:cs="TeX Gyre Bonum"/>
          <w:b w:val="0"/>
          <w:bCs w:val="0"/>
          <w:sz w:val="20"/>
          <w:szCs w:val="20"/>
        </w:rPr>
        <w:t xml:space="preserve">We certify that the above compound follows the Standards of the INTERNATIONAL FRAGRANCE ASSOCIATION </w:t>
      </w:r>
    </w:p>
    <w:p w14:paraId="0DF114D6">
      <w:pPr>
        <w:pStyle w:val="10"/>
        <w:tabs>
          <w:tab w:val="left" w:pos="1365"/>
        </w:tabs>
        <w:ind w:left="0" w:right="-1134"/>
        <w:jc w:val="left"/>
        <w:rPr>
          <w:rFonts w:ascii="TeX Gyre Bonum" w:hAnsi="TeX Gyre Bonum" w:eastAsia="TeX Gyre Bonum" w:cs="TeX Gyre Bonum"/>
          <w:b w:val="0"/>
          <w:bCs w:val="0"/>
          <w:sz w:val="20"/>
          <w:szCs w:val="20"/>
        </w:rPr>
      </w:pPr>
      <w:r>
        <w:rPr>
          <w:rFonts w:ascii="TeX Gyre Bonum" w:hAnsi="TeX Gyre Bonum" w:eastAsia="TeX Gyre Bonum" w:cs="TeX Gyre Bonum"/>
          <w:b w:val="0"/>
          <w:bCs w:val="0"/>
          <w:sz w:val="20"/>
          <w:szCs w:val="20"/>
        </w:rPr>
        <w:t>(IFRA), up to and including the 51st Amendment to the IFRA Code of Practice (published June 2023) and the European Cosmetic Regulation (EC) 1223/2009 and its modification, provided it is used in the following categories at a maximum concentration level of:</w:t>
      </w:r>
    </w:p>
    <w:p w14:paraId="5F8E99FC">
      <w:pPr>
        <w:pStyle w:val="7"/>
        <w:spacing w:line="211" w:lineRule="auto"/>
        <w:ind w:right="338"/>
        <w:jc w:val="both"/>
        <w:rPr>
          <w:rFonts w:ascii="TeX Gyre Bonum" w:hAnsi="TeX Gyre Bonum" w:eastAsia="TeX Gyre Bonum" w:cs="TeX Gyre Bonum"/>
        </w:rPr>
      </w:pPr>
    </w:p>
    <w:tbl>
      <w:tblPr>
        <w:tblStyle w:val="5"/>
        <w:tblpPr w:leftFromText="180" w:rightFromText="180" w:vertAnchor="text" w:horzAnchor="margin" w:tblpY="96"/>
        <w:tblW w:w="99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75"/>
        <w:gridCol w:w="4848"/>
      </w:tblGrid>
      <w:tr w14:paraId="0AD1B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5447A987">
            <w:pPr>
              <w:pStyle w:val="16"/>
              <w:spacing w:line="215" w:lineRule="exact"/>
              <w:ind w:left="1139" w:right="600"/>
              <w:jc w:val="center"/>
              <w:rPr>
                <w:rFonts w:ascii="TeX Gyre Bonum" w:hAnsi="TeX Gyre Bonum" w:eastAsia="TeX Gyre Bonum" w:cs="TeX Gyre Bonum"/>
                <w:b/>
                <w:i/>
                <w:sz w:val="20"/>
              </w:rPr>
            </w:pPr>
            <w:r>
              <w:rPr>
                <w:rFonts w:ascii="TeX Gyre Bonum" w:hAnsi="TeX Gyre Bonum" w:eastAsia="TeX Gyre Bonum" w:cs="TeX Gyre Bonum"/>
                <w:b/>
                <w:i/>
                <w:sz w:val="20"/>
              </w:rPr>
              <w:t>IFRA Class(es) (see annex for details)</w:t>
            </w:r>
          </w:p>
        </w:tc>
        <w:tc>
          <w:tcPr>
            <w:tcW w:w="4848" w:type="dxa"/>
          </w:tcPr>
          <w:p w14:paraId="5C3F7E00">
            <w:pPr>
              <w:pStyle w:val="16"/>
              <w:spacing w:line="215" w:lineRule="exact"/>
              <w:ind w:left="1139" w:right="600"/>
              <w:rPr>
                <w:rFonts w:ascii="TeX Gyre Bonum" w:hAnsi="TeX Gyre Bonum" w:eastAsia="TeX Gyre Bonum" w:cs="TeX Gyre Bonum"/>
                <w:b/>
                <w:i/>
                <w:sz w:val="20"/>
              </w:rPr>
            </w:pPr>
            <w:r>
              <w:rPr>
                <w:rFonts w:ascii="TeX Gyre Bonum" w:hAnsi="TeX Gyre Bonum" w:eastAsia="TeX Gyre Bonum" w:cs="TeX Gyre Bonum"/>
                <w:b/>
                <w:i/>
                <w:sz w:val="20"/>
              </w:rPr>
              <w:t xml:space="preserve">               level of use %</w:t>
            </w:r>
          </w:p>
        </w:tc>
      </w:tr>
      <w:tr w14:paraId="43FF0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5075" w:type="dxa"/>
          </w:tcPr>
          <w:p w14:paraId="2B65D94F">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1</w:t>
            </w:r>
          </w:p>
        </w:tc>
        <w:tc>
          <w:tcPr>
            <w:tcW w:w="4848" w:type="dxa"/>
          </w:tcPr>
          <w:p w14:paraId="7D4E682A">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xml:space="preserve">   0.00%</w:t>
            </w:r>
          </w:p>
        </w:tc>
      </w:tr>
      <w:tr w14:paraId="21ACE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2936233D">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2</w:t>
            </w:r>
          </w:p>
        </w:tc>
        <w:tc>
          <w:tcPr>
            <w:tcW w:w="4848" w:type="dxa"/>
          </w:tcPr>
          <w:p w14:paraId="1CF2978E">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5C627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trPr>
        <w:tc>
          <w:tcPr>
            <w:tcW w:w="5075" w:type="dxa"/>
          </w:tcPr>
          <w:p w14:paraId="00ED1AD9">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3</w:t>
            </w:r>
          </w:p>
        </w:tc>
        <w:tc>
          <w:tcPr>
            <w:tcW w:w="4848" w:type="dxa"/>
          </w:tcPr>
          <w:p w14:paraId="232BA4EA">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03DD7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47FCDB46">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4</w:t>
            </w:r>
          </w:p>
        </w:tc>
        <w:tc>
          <w:tcPr>
            <w:tcW w:w="4848" w:type="dxa"/>
          </w:tcPr>
          <w:p w14:paraId="4A74F4BB">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54CC6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632F1EF2">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5.A</w:t>
            </w:r>
          </w:p>
        </w:tc>
        <w:tc>
          <w:tcPr>
            <w:tcW w:w="4848" w:type="dxa"/>
          </w:tcPr>
          <w:p w14:paraId="21C31A15">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4EE7B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41AE3FD4">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5.B</w:t>
            </w:r>
          </w:p>
        </w:tc>
        <w:tc>
          <w:tcPr>
            <w:tcW w:w="4848" w:type="dxa"/>
          </w:tcPr>
          <w:p w14:paraId="54D372CB">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76D75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2AE00CCD">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5.C</w:t>
            </w:r>
          </w:p>
        </w:tc>
        <w:tc>
          <w:tcPr>
            <w:tcW w:w="4848" w:type="dxa"/>
          </w:tcPr>
          <w:p w14:paraId="7057E41E">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021D5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3E1778B5">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5.D</w:t>
            </w:r>
          </w:p>
        </w:tc>
        <w:tc>
          <w:tcPr>
            <w:tcW w:w="4848" w:type="dxa"/>
          </w:tcPr>
          <w:p w14:paraId="257E8768">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62CB0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3AB1D417">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6</w:t>
            </w:r>
          </w:p>
        </w:tc>
        <w:tc>
          <w:tcPr>
            <w:tcW w:w="4848" w:type="dxa"/>
          </w:tcPr>
          <w:p w14:paraId="532237FF">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xml:space="preserve">   0.00%</w:t>
            </w:r>
          </w:p>
        </w:tc>
      </w:tr>
      <w:tr w14:paraId="34705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20E34BBF">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7.A</w:t>
            </w:r>
          </w:p>
        </w:tc>
        <w:tc>
          <w:tcPr>
            <w:tcW w:w="4848" w:type="dxa"/>
          </w:tcPr>
          <w:p w14:paraId="4ADDA784">
            <w:pPr>
              <w:pStyle w:val="16"/>
              <w:spacing w:line="215" w:lineRule="exact"/>
              <w:ind w:right="1958"/>
              <w:rPr>
                <w:rFonts w:ascii="TeX Gyre Bonum" w:hAnsi="TeX Gyre Bonum" w:eastAsia="TeX Gyre Bonum" w:cs="TeX Gyre Bonum"/>
                <w:sz w:val="20"/>
              </w:rPr>
            </w:pPr>
            <w:r>
              <w:rPr>
                <w:rFonts w:ascii="TeX Gyre Bonum" w:hAnsi="TeX Gyre Bonum" w:eastAsia="TeX Gyre Bonum" w:cs="TeX Gyre Bonum"/>
                <w:sz w:val="20"/>
              </w:rPr>
              <w:t xml:space="preserve">                                 No restriction</w:t>
            </w:r>
          </w:p>
        </w:tc>
      </w:tr>
      <w:tr w14:paraId="429B7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54DCC6CB">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7.B</w:t>
            </w:r>
          </w:p>
        </w:tc>
        <w:tc>
          <w:tcPr>
            <w:tcW w:w="4848" w:type="dxa"/>
          </w:tcPr>
          <w:p w14:paraId="34C34784">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6E528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6041D290">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8</w:t>
            </w:r>
          </w:p>
        </w:tc>
        <w:tc>
          <w:tcPr>
            <w:tcW w:w="4848" w:type="dxa"/>
          </w:tcPr>
          <w:p w14:paraId="5837C377">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3A286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702A63FC">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9</w:t>
            </w:r>
          </w:p>
        </w:tc>
        <w:tc>
          <w:tcPr>
            <w:tcW w:w="4848" w:type="dxa"/>
          </w:tcPr>
          <w:p w14:paraId="254A9AFB">
            <w:pPr>
              <w:pStyle w:val="16"/>
              <w:spacing w:line="215" w:lineRule="exact"/>
              <w:ind w:right="1958"/>
              <w:rPr>
                <w:rFonts w:ascii="TeX Gyre Bonum" w:hAnsi="TeX Gyre Bonum" w:eastAsia="TeX Gyre Bonum" w:cs="TeX Gyre Bonum"/>
                <w:sz w:val="20"/>
              </w:rPr>
            </w:pPr>
            <w:r>
              <w:rPr>
                <w:rFonts w:ascii="TeX Gyre Bonum" w:hAnsi="TeX Gyre Bonum" w:eastAsia="TeX Gyre Bonum" w:cs="TeX Gyre Bonum"/>
                <w:sz w:val="20"/>
              </w:rPr>
              <w:t xml:space="preserve">                                 No restriction</w:t>
            </w:r>
          </w:p>
        </w:tc>
      </w:tr>
      <w:tr w14:paraId="6461A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5075" w:type="dxa"/>
          </w:tcPr>
          <w:p w14:paraId="3A046BDB">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10.A</w:t>
            </w:r>
          </w:p>
        </w:tc>
        <w:tc>
          <w:tcPr>
            <w:tcW w:w="4848" w:type="dxa"/>
          </w:tcPr>
          <w:p w14:paraId="56AA7544">
            <w:pPr>
              <w:pStyle w:val="16"/>
              <w:spacing w:line="215" w:lineRule="exact"/>
              <w:ind w:right="1958"/>
              <w:rPr>
                <w:rFonts w:ascii="TeX Gyre Bonum" w:hAnsi="TeX Gyre Bonum" w:eastAsia="TeX Gyre Bonum" w:cs="TeX Gyre Bonum"/>
                <w:sz w:val="20"/>
              </w:rPr>
            </w:pPr>
            <w:r>
              <w:rPr>
                <w:rFonts w:ascii="TeX Gyre Bonum" w:hAnsi="TeX Gyre Bonum" w:eastAsia="TeX Gyre Bonum" w:cs="TeX Gyre Bonum"/>
                <w:sz w:val="20"/>
              </w:rPr>
              <w:t xml:space="preserve">                                 No restriction</w:t>
            </w:r>
          </w:p>
        </w:tc>
      </w:tr>
      <w:tr w14:paraId="41D11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1071DFCC">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10.B</w:t>
            </w:r>
          </w:p>
        </w:tc>
        <w:tc>
          <w:tcPr>
            <w:tcW w:w="4848" w:type="dxa"/>
          </w:tcPr>
          <w:p w14:paraId="7BA34669">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5EA4E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0D8F49E5">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11.A</w:t>
            </w:r>
          </w:p>
        </w:tc>
        <w:tc>
          <w:tcPr>
            <w:tcW w:w="4848" w:type="dxa"/>
          </w:tcPr>
          <w:p w14:paraId="4D12A085">
            <w:pPr>
              <w:pStyle w:val="16"/>
              <w:spacing w:line="215" w:lineRule="exact"/>
              <w:ind w:right="1958"/>
              <w:rPr>
                <w:rFonts w:ascii="TeX Gyre Bonum" w:hAnsi="TeX Gyre Bonum" w:eastAsia="TeX Gyre Bonum" w:cs="TeX Gyre Bonum"/>
                <w:sz w:val="20"/>
              </w:rPr>
            </w:pPr>
            <w:r>
              <w:rPr>
                <w:rFonts w:ascii="TeX Gyre Bonum" w:hAnsi="TeX Gyre Bonum" w:eastAsia="TeX Gyre Bonum" w:cs="TeX Gyre Bonum"/>
                <w:sz w:val="20"/>
              </w:rPr>
              <w:t xml:space="preserve">                                 No restriction</w:t>
            </w:r>
          </w:p>
        </w:tc>
      </w:tr>
      <w:tr w14:paraId="7A5B1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787F0BC9">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11.B</w:t>
            </w:r>
          </w:p>
        </w:tc>
        <w:tc>
          <w:tcPr>
            <w:tcW w:w="4848" w:type="dxa"/>
          </w:tcPr>
          <w:p w14:paraId="3CF411C9">
            <w:pPr>
              <w:pStyle w:val="16"/>
              <w:spacing w:line="215" w:lineRule="exact"/>
              <w:ind w:left="1961" w:right="1958"/>
              <w:rPr>
                <w:rFonts w:ascii="TeX Gyre Bonum" w:hAnsi="TeX Gyre Bonum" w:eastAsia="TeX Gyre Bonum" w:cs="TeX Gyre Bonum"/>
                <w:sz w:val="20"/>
              </w:rPr>
            </w:pPr>
            <w:r>
              <w:rPr>
                <w:rFonts w:ascii="TeX Gyre Bonum" w:hAnsi="TeX Gyre Bonum" w:eastAsia="TeX Gyre Bonum" w:cs="TeX Gyre Bonum"/>
                <w:sz w:val="20"/>
              </w:rPr>
              <w:t>≤ 0.40%</w:t>
            </w:r>
          </w:p>
        </w:tc>
      </w:tr>
      <w:tr w14:paraId="0E6A9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075" w:type="dxa"/>
          </w:tcPr>
          <w:p w14:paraId="13B192A7">
            <w:pPr>
              <w:pStyle w:val="16"/>
              <w:spacing w:before="6" w:line="209" w:lineRule="exact"/>
              <w:ind w:left="546"/>
              <w:jc w:val="center"/>
              <w:rPr>
                <w:rFonts w:ascii="Bookman Uralic" w:hAnsi="TeX Gyre Bonum" w:eastAsia="TeX Gyre Bonum" w:cs="TeX Gyre Bonum"/>
                <w:i/>
                <w:w w:val="99"/>
                <w:sz w:val="20"/>
              </w:rPr>
            </w:pPr>
            <w:r>
              <w:rPr>
                <w:rFonts w:ascii="Bookman Uralic" w:hAnsi="TeX Gyre Bonum" w:eastAsia="TeX Gyre Bonum" w:cs="TeX Gyre Bonum"/>
                <w:i/>
                <w:w w:val="99"/>
                <w:sz w:val="20"/>
              </w:rPr>
              <w:t>12</w:t>
            </w:r>
          </w:p>
        </w:tc>
        <w:tc>
          <w:tcPr>
            <w:tcW w:w="4848" w:type="dxa"/>
          </w:tcPr>
          <w:p w14:paraId="1E53C2F2">
            <w:pPr>
              <w:pStyle w:val="16"/>
              <w:spacing w:line="215" w:lineRule="exact"/>
              <w:ind w:right="1958"/>
              <w:rPr>
                <w:rFonts w:ascii="TeX Gyre Bonum" w:hAnsi="TeX Gyre Bonum" w:eastAsia="TeX Gyre Bonum" w:cs="TeX Gyre Bonum"/>
                <w:sz w:val="20"/>
              </w:rPr>
            </w:pPr>
            <w:r>
              <w:rPr>
                <w:rFonts w:ascii="TeX Gyre Bonum" w:hAnsi="TeX Gyre Bonum" w:eastAsia="TeX Gyre Bonum" w:cs="TeX Gyre Bonum"/>
                <w:sz w:val="20"/>
              </w:rPr>
              <w:t xml:space="preserve">                                 No restriction</w:t>
            </w:r>
          </w:p>
        </w:tc>
      </w:tr>
    </w:tbl>
    <w:p w14:paraId="7CB633CE">
      <w:pPr>
        <w:tabs>
          <w:tab w:val="left" w:pos="0"/>
        </w:tabs>
        <w:ind w:left="-1350" w:firstLine="360"/>
      </w:pPr>
    </w:p>
    <w:p w14:paraId="3F09F349">
      <w:pPr>
        <w:pStyle w:val="7"/>
        <w:spacing w:line="211" w:lineRule="auto"/>
        <w:ind w:right="342"/>
        <w:jc w:val="both"/>
        <w:rPr>
          <w:rFonts w:ascii="TeX Gyre Bonum" w:hAnsi="TeX Gyre Bonum" w:eastAsia="TeX Gyre Bonum" w:cs="TeX Gyre Bonum"/>
        </w:rPr>
      </w:pPr>
      <w:r>
        <w:rPr>
          <w:rFonts w:ascii="TeX Gyre Bonum" w:hAnsi="TeX Gyre Bonum" w:eastAsia="TeX Gyre Bonum" w:cs="TeX Gyre Bonum"/>
        </w:rPr>
        <w:t>It is the ultimate responsibility of our customer to ensure the safety of the final product (containing the fragrance) by further testing if needed.</w:t>
      </w:r>
    </w:p>
    <w:p w14:paraId="74EE6F2D">
      <w:pPr>
        <w:tabs>
          <w:tab w:val="left" w:pos="0"/>
        </w:tabs>
        <w:ind w:left="-1350" w:firstLine="360"/>
      </w:pPr>
    </w:p>
    <w:p w14:paraId="7A2C0F99">
      <w:pPr>
        <w:tabs>
          <w:tab w:val="left" w:pos="0"/>
        </w:tabs>
        <w:ind w:left="-1350" w:firstLine="360"/>
      </w:pPr>
    </w:p>
    <w:p w14:paraId="075F6356">
      <w:pPr>
        <w:tabs>
          <w:tab w:val="left" w:pos="0"/>
        </w:tabs>
        <w:ind w:left="-1350" w:firstLine="360"/>
      </w:pPr>
    </w:p>
    <w:p w14:paraId="71728C5E">
      <w:pPr>
        <w:tabs>
          <w:tab w:val="left" w:pos="1320"/>
        </w:tabs>
        <w:ind w:left="-1350" w:firstLine="360"/>
      </w:pPr>
      <w:r>
        <w:tab/>
      </w:r>
    </w:p>
    <w:p w14:paraId="527FDFD8">
      <w:pPr>
        <w:tabs>
          <w:tab w:val="left" w:pos="0"/>
        </w:tabs>
        <w:ind w:left="-1350" w:firstLine="360"/>
      </w:pPr>
    </w:p>
    <w:p w14:paraId="0EBB3850">
      <w:pPr>
        <w:tabs>
          <w:tab w:val="left" w:pos="0"/>
        </w:tabs>
        <w:ind w:left="-1350" w:firstLine="360"/>
      </w:pPr>
    </w:p>
    <w:p w14:paraId="41DCA2BD">
      <w:pPr>
        <w:tabs>
          <w:tab w:val="left" w:pos="0"/>
        </w:tabs>
        <w:ind w:left="-1350" w:firstLine="360"/>
      </w:pPr>
    </w:p>
    <w:p w14:paraId="0B6FA553">
      <w:pPr>
        <w:tabs>
          <w:tab w:val="left" w:pos="0"/>
        </w:tabs>
        <w:ind w:left="-1350" w:firstLine="360"/>
      </w:pPr>
    </w:p>
    <w:p w14:paraId="51578E45">
      <w:pPr>
        <w:tabs>
          <w:tab w:val="left" w:pos="0"/>
        </w:tabs>
        <w:ind w:left="-1350" w:firstLine="360"/>
      </w:pPr>
    </w:p>
    <w:p w14:paraId="592ACE9D">
      <w:pPr>
        <w:tabs>
          <w:tab w:val="left" w:pos="0"/>
        </w:tabs>
        <w:ind w:left="-1350" w:firstLine="360"/>
      </w:pPr>
    </w:p>
    <w:p w14:paraId="10C6F515">
      <w:pPr>
        <w:tabs>
          <w:tab w:val="left" w:pos="0"/>
        </w:tabs>
        <w:ind w:left="-1350" w:firstLine="360"/>
      </w:pPr>
    </w:p>
    <w:p w14:paraId="24B588C2">
      <w:pPr>
        <w:tabs>
          <w:tab w:val="left" w:pos="0"/>
        </w:tabs>
        <w:ind w:left="-1350" w:firstLine="360"/>
      </w:pPr>
    </w:p>
    <w:p w14:paraId="7EDBE0AB">
      <w:pPr>
        <w:tabs>
          <w:tab w:val="left" w:pos="0"/>
        </w:tabs>
        <w:ind w:left="-1350" w:firstLine="360"/>
      </w:pPr>
    </w:p>
    <w:tbl>
      <w:tblPr>
        <w:tblStyle w:val="5"/>
        <w:tblpPr w:leftFromText="180" w:rightFromText="180" w:vertAnchor="text" w:horzAnchor="margin" w:tblpXSpec="center" w:tblpY="293"/>
        <w:tblW w:w="1034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3"/>
        <w:gridCol w:w="1200"/>
      </w:tblGrid>
      <w:tr w14:paraId="62E77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9143" w:type="dxa"/>
          </w:tcPr>
          <w:p w14:paraId="34CDD162">
            <w:pPr>
              <w:pStyle w:val="16"/>
              <w:spacing w:before="104"/>
              <w:ind w:left="3843" w:right="3840"/>
              <w:jc w:val="center"/>
              <w:rPr>
                <w:rFonts w:ascii="Bookman Uralic"/>
                <w:b/>
                <w:sz w:val="14"/>
              </w:rPr>
            </w:pPr>
            <w:r>
              <w:rPr>
                <w:rFonts w:ascii="Bookman Uralic"/>
                <w:b/>
                <w:sz w:val="14"/>
              </w:rPr>
              <w:t>Finished product types</w:t>
            </w:r>
          </w:p>
        </w:tc>
        <w:tc>
          <w:tcPr>
            <w:tcW w:w="1200" w:type="dxa"/>
          </w:tcPr>
          <w:p w14:paraId="56E67A1C">
            <w:pPr>
              <w:pStyle w:val="16"/>
              <w:spacing w:before="104"/>
              <w:ind w:left="309"/>
              <w:rPr>
                <w:rFonts w:ascii="Bookman Uralic"/>
                <w:b/>
                <w:sz w:val="14"/>
              </w:rPr>
            </w:pPr>
            <w:r>
              <w:rPr>
                <w:rFonts w:ascii="Bookman Uralic"/>
                <w:b/>
                <w:sz w:val="14"/>
              </w:rPr>
              <w:t>IFRA class</w:t>
            </w:r>
          </w:p>
        </w:tc>
      </w:tr>
      <w:tr w14:paraId="2F8BB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 w:hRule="atLeast"/>
        </w:trPr>
        <w:tc>
          <w:tcPr>
            <w:tcW w:w="9143" w:type="dxa"/>
          </w:tcPr>
          <w:p w14:paraId="65023D3D">
            <w:pPr>
              <w:pStyle w:val="16"/>
              <w:spacing w:line="160" w:lineRule="exact"/>
              <w:rPr>
                <w:sz w:val="14"/>
              </w:rPr>
            </w:pPr>
            <w:r>
              <w:rPr>
                <w:sz w:val="14"/>
              </w:rPr>
              <w:t>Children’s toys, Lip products of all types (solid and liquid lipsticks, balms, clear or colored, etc.)</w:t>
            </w:r>
          </w:p>
        </w:tc>
        <w:tc>
          <w:tcPr>
            <w:tcW w:w="1200" w:type="dxa"/>
            <w:vAlign w:val="center"/>
          </w:tcPr>
          <w:p w14:paraId="21F42DBF">
            <w:pPr>
              <w:pStyle w:val="16"/>
              <w:spacing w:line="160" w:lineRule="exact"/>
              <w:ind w:left="441"/>
              <w:rPr>
                <w:sz w:val="14"/>
              </w:rPr>
            </w:pPr>
            <w:r>
              <w:rPr>
                <w:sz w:val="14"/>
              </w:rPr>
              <w:t>Class 1</w:t>
            </w:r>
          </w:p>
        </w:tc>
      </w:tr>
      <w:tr w14:paraId="0EFB9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9143" w:type="dxa"/>
          </w:tcPr>
          <w:p w14:paraId="1D136609">
            <w:pPr>
              <w:pStyle w:val="16"/>
              <w:spacing w:line="159" w:lineRule="exact"/>
              <w:rPr>
                <w:sz w:val="14"/>
              </w:rPr>
            </w:pPr>
            <w:r>
              <w:rPr>
                <w:sz w:val="14"/>
              </w:rPr>
              <w:t>Body sprays (including body mist), deodorant and antiperspirant products of all types including any product with intended or</w:t>
            </w:r>
          </w:p>
          <w:p w14:paraId="0C3E30DA">
            <w:pPr>
              <w:pStyle w:val="16"/>
              <w:spacing w:line="150" w:lineRule="exact"/>
              <w:rPr>
                <w:sz w:val="14"/>
              </w:rPr>
            </w:pPr>
            <w:r>
              <w:rPr>
                <w:sz w:val="14"/>
              </w:rPr>
              <w:t>reasonably foreseeable use on the axillae or labeled as such (spray, stick, roll-on, under-arm, deo-cologne, etc.)</w:t>
            </w:r>
          </w:p>
        </w:tc>
        <w:tc>
          <w:tcPr>
            <w:tcW w:w="1200" w:type="dxa"/>
            <w:vAlign w:val="center"/>
          </w:tcPr>
          <w:p w14:paraId="48E4DCE8">
            <w:pPr>
              <w:pStyle w:val="16"/>
              <w:spacing w:before="66"/>
              <w:ind w:left="441"/>
              <w:rPr>
                <w:sz w:val="14"/>
              </w:rPr>
            </w:pPr>
            <w:r>
              <w:rPr>
                <w:sz w:val="14"/>
              </w:rPr>
              <w:t>Class 2</w:t>
            </w:r>
          </w:p>
        </w:tc>
      </w:tr>
      <w:tr w14:paraId="7AD99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9143" w:type="dxa"/>
          </w:tcPr>
          <w:p w14:paraId="64A66525">
            <w:pPr>
              <w:pStyle w:val="16"/>
              <w:spacing w:line="159" w:lineRule="exact"/>
              <w:rPr>
                <w:sz w:val="14"/>
              </w:rPr>
            </w:pPr>
            <w:r>
              <w:rPr>
                <w:sz w:val="14"/>
              </w:rPr>
              <w:t>Body and face paint (for children and adults)</w:t>
            </w:r>
          </w:p>
          <w:p w14:paraId="5E832B7C">
            <w:pPr>
              <w:pStyle w:val="16"/>
              <w:spacing w:before="7" w:line="211" w:lineRule="auto"/>
              <w:ind w:right="803"/>
              <w:rPr>
                <w:sz w:val="14"/>
              </w:rPr>
            </w:pPr>
            <w:r>
              <w:rPr>
                <w:sz w:val="14"/>
              </w:rPr>
              <w:t>Eye products of all types (eye shadow, mascara, eyeliner, eye make-up, eye masks, eye pillows, etc.) including eye care and moisturizer, Facial make up and foundation, Facial masks for face and around the eyes, Make-up remover for face and eyes Nose pore strips</w:t>
            </w:r>
          </w:p>
          <w:p w14:paraId="6928153A">
            <w:pPr>
              <w:pStyle w:val="16"/>
              <w:spacing w:line="143" w:lineRule="exact"/>
              <w:rPr>
                <w:sz w:val="14"/>
              </w:rPr>
            </w:pPr>
            <w:r>
              <w:rPr>
                <w:sz w:val="14"/>
              </w:rPr>
              <w:t>Wipes or refreshing tissues for face, neck, hands, body</w:t>
            </w:r>
          </w:p>
        </w:tc>
        <w:tc>
          <w:tcPr>
            <w:tcW w:w="1200" w:type="dxa"/>
            <w:vAlign w:val="center"/>
          </w:tcPr>
          <w:p w14:paraId="41C34277">
            <w:pPr>
              <w:pStyle w:val="16"/>
              <w:spacing w:before="122"/>
              <w:ind w:left="441"/>
              <w:rPr>
                <w:sz w:val="14"/>
              </w:rPr>
            </w:pPr>
            <w:r>
              <w:rPr>
                <w:sz w:val="14"/>
              </w:rPr>
              <w:t>Class 3</w:t>
            </w:r>
          </w:p>
        </w:tc>
      </w:tr>
      <w:tr w14:paraId="11723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9143" w:type="dxa"/>
          </w:tcPr>
          <w:p w14:paraId="081E8CE9">
            <w:pPr>
              <w:pStyle w:val="16"/>
              <w:spacing w:before="1" w:line="208" w:lineRule="auto"/>
              <w:ind w:right="588"/>
              <w:rPr>
                <w:sz w:val="14"/>
              </w:rPr>
            </w:pPr>
            <w:r>
              <w:rPr>
                <w:sz w:val="14"/>
              </w:rPr>
              <w:t>Fragranced bracelets, Hydroalcoholic and non-hydroalcoholic fine fragrance of all types (Eau de Toilette, parfum, cologne, solid perfume, fragrance cream, aftershaves of all types, etc.)</w:t>
            </w:r>
          </w:p>
          <w:p w14:paraId="17106C56">
            <w:pPr>
              <w:pStyle w:val="16"/>
              <w:spacing w:before="2" w:line="164" w:lineRule="exact"/>
              <w:ind w:right="1867"/>
              <w:rPr>
                <w:sz w:val="14"/>
              </w:rPr>
            </w:pPr>
            <w:r>
              <w:rPr>
                <w:sz w:val="14"/>
              </w:rPr>
              <w:t>Ingredients of perfume kits and fragrance mixtures for cosmetic kits, Scent strips for hydroalcoholic products Scent pads, foil packs</w:t>
            </w:r>
          </w:p>
        </w:tc>
        <w:tc>
          <w:tcPr>
            <w:tcW w:w="1200" w:type="dxa"/>
            <w:vAlign w:val="center"/>
          </w:tcPr>
          <w:p w14:paraId="6C18E0BA">
            <w:pPr>
              <w:pStyle w:val="16"/>
              <w:spacing w:before="1"/>
              <w:ind w:left="441"/>
              <w:rPr>
                <w:sz w:val="14"/>
              </w:rPr>
            </w:pPr>
            <w:r>
              <w:rPr>
                <w:sz w:val="14"/>
              </w:rPr>
              <w:t>Class 4</w:t>
            </w:r>
          </w:p>
        </w:tc>
      </w:tr>
      <w:tr w14:paraId="6DD65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9143" w:type="dxa"/>
          </w:tcPr>
          <w:p w14:paraId="659B30F8">
            <w:pPr>
              <w:pStyle w:val="16"/>
              <w:spacing w:line="168" w:lineRule="exact"/>
              <w:rPr>
                <w:sz w:val="14"/>
              </w:rPr>
            </w:pPr>
            <w:r>
              <w:rPr>
                <w:sz w:val="14"/>
              </w:rPr>
              <w:t>All powders and talc (excluding baby powders and talc)</w:t>
            </w:r>
          </w:p>
          <w:p w14:paraId="0DB28EFC">
            <w:pPr>
              <w:pStyle w:val="16"/>
              <w:spacing w:before="7" w:line="164" w:lineRule="exact"/>
              <w:ind w:right="1082"/>
              <w:rPr>
                <w:sz w:val="14"/>
              </w:rPr>
            </w:pPr>
            <w:r>
              <w:rPr>
                <w:sz w:val="14"/>
              </w:rPr>
              <w:t xml:space="preserve">Body creams, oils, lotions of all types, foot care products (creams and powders) </w:t>
            </w:r>
          </w:p>
          <w:p w14:paraId="16241AD0">
            <w:pPr>
              <w:pStyle w:val="16"/>
              <w:spacing w:before="7" w:line="164" w:lineRule="exact"/>
              <w:ind w:right="1082"/>
              <w:rPr>
                <w:sz w:val="14"/>
              </w:rPr>
            </w:pPr>
            <w:r>
              <w:rPr>
                <w:sz w:val="14"/>
              </w:rPr>
              <w:t>Insect repellent (intended to be applied to the skin)</w:t>
            </w:r>
          </w:p>
        </w:tc>
        <w:tc>
          <w:tcPr>
            <w:tcW w:w="1200" w:type="dxa"/>
            <w:vAlign w:val="center"/>
          </w:tcPr>
          <w:p w14:paraId="0225590F">
            <w:pPr>
              <w:pStyle w:val="16"/>
              <w:ind w:left="371"/>
              <w:rPr>
                <w:sz w:val="14"/>
              </w:rPr>
            </w:pPr>
            <w:r>
              <w:rPr>
                <w:sz w:val="14"/>
              </w:rPr>
              <w:t>Class 5A</w:t>
            </w:r>
          </w:p>
        </w:tc>
      </w:tr>
      <w:tr w14:paraId="4355D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9143" w:type="dxa"/>
          </w:tcPr>
          <w:p w14:paraId="51D9D207">
            <w:pPr>
              <w:pStyle w:val="16"/>
              <w:spacing w:before="25"/>
              <w:rPr>
                <w:sz w:val="14"/>
              </w:rPr>
            </w:pPr>
            <w:r>
              <w:rPr>
                <w:sz w:val="14"/>
              </w:rPr>
              <w:t>Facial moisturizers and creams, Facial toner</w:t>
            </w:r>
          </w:p>
        </w:tc>
        <w:tc>
          <w:tcPr>
            <w:tcW w:w="1200" w:type="dxa"/>
            <w:vAlign w:val="center"/>
          </w:tcPr>
          <w:p w14:paraId="2C5B3D92">
            <w:pPr>
              <w:pStyle w:val="16"/>
              <w:spacing w:before="25"/>
              <w:ind w:left="367"/>
              <w:rPr>
                <w:sz w:val="14"/>
              </w:rPr>
            </w:pPr>
            <w:r>
              <w:rPr>
                <w:sz w:val="14"/>
              </w:rPr>
              <w:t>Class 5B</w:t>
            </w:r>
          </w:p>
        </w:tc>
      </w:tr>
      <w:tr w14:paraId="03124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9143" w:type="dxa"/>
          </w:tcPr>
          <w:p w14:paraId="4FACB093">
            <w:pPr>
              <w:pStyle w:val="16"/>
              <w:spacing w:before="56"/>
              <w:rPr>
                <w:sz w:val="14"/>
              </w:rPr>
            </w:pPr>
            <w:r>
              <w:rPr>
                <w:sz w:val="14"/>
              </w:rPr>
              <w:t>Hand cream, Hand sanitizers, Nail care products including cuticle creams, etc.</w:t>
            </w:r>
          </w:p>
        </w:tc>
        <w:tc>
          <w:tcPr>
            <w:tcW w:w="1200" w:type="dxa"/>
            <w:vAlign w:val="center"/>
          </w:tcPr>
          <w:p w14:paraId="2EFEE134">
            <w:pPr>
              <w:pStyle w:val="16"/>
              <w:spacing w:before="56"/>
              <w:ind w:left="367"/>
              <w:rPr>
                <w:sz w:val="14"/>
              </w:rPr>
            </w:pPr>
            <w:r>
              <w:rPr>
                <w:sz w:val="14"/>
              </w:rPr>
              <w:t>Class 5C</w:t>
            </w:r>
          </w:p>
        </w:tc>
      </w:tr>
      <w:tr w14:paraId="1F205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9143" w:type="dxa"/>
          </w:tcPr>
          <w:p w14:paraId="7039B743">
            <w:pPr>
              <w:pStyle w:val="16"/>
              <w:spacing w:before="23"/>
              <w:rPr>
                <w:sz w:val="14"/>
              </w:rPr>
            </w:pPr>
            <w:r>
              <w:rPr>
                <w:sz w:val="14"/>
              </w:rPr>
              <w:t>Baby cream/lotion, baby oil, baby powders and talc</w:t>
            </w:r>
          </w:p>
        </w:tc>
        <w:tc>
          <w:tcPr>
            <w:tcW w:w="1200" w:type="dxa"/>
            <w:vAlign w:val="center"/>
          </w:tcPr>
          <w:p w14:paraId="71387D00">
            <w:pPr>
              <w:pStyle w:val="16"/>
              <w:spacing w:before="23"/>
              <w:ind w:left="362"/>
              <w:rPr>
                <w:sz w:val="14"/>
              </w:rPr>
            </w:pPr>
            <w:r>
              <w:rPr>
                <w:sz w:val="14"/>
              </w:rPr>
              <w:t>Class 5D</w:t>
            </w:r>
          </w:p>
        </w:tc>
      </w:tr>
      <w:tr w14:paraId="3B3EF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143" w:type="dxa"/>
          </w:tcPr>
          <w:p w14:paraId="379956D9">
            <w:pPr>
              <w:pStyle w:val="16"/>
              <w:spacing w:before="107"/>
              <w:rPr>
                <w:sz w:val="14"/>
              </w:rPr>
            </w:pPr>
            <w:r>
              <w:rPr>
                <w:sz w:val="14"/>
              </w:rPr>
              <w:t>Mouthwash, including breath sprays, Toothpaste, Toothpowder, strips, mouthwash tablets</w:t>
            </w:r>
          </w:p>
        </w:tc>
        <w:tc>
          <w:tcPr>
            <w:tcW w:w="1200" w:type="dxa"/>
            <w:vAlign w:val="center"/>
          </w:tcPr>
          <w:p w14:paraId="10A59482">
            <w:pPr>
              <w:pStyle w:val="16"/>
              <w:spacing w:before="107"/>
              <w:ind w:left="441"/>
              <w:rPr>
                <w:sz w:val="14"/>
              </w:rPr>
            </w:pPr>
            <w:r>
              <w:rPr>
                <w:sz w:val="14"/>
              </w:rPr>
              <w:t>Class 6</w:t>
            </w:r>
          </w:p>
        </w:tc>
      </w:tr>
      <w:tr w14:paraId="1296B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 w:hRule="atLeast"/>
        </w:trPr>
        <w:tc>
          <w:tcPr>
            <w:tcW w:w="9143" w:type="dxa"/>
          </w:tcPr>
          <w:p w14:paraId="78E075D6">
            <w:pPr>
              <w:pStyle w:val="16"/>
              <w:spacing w:before="6"/>
              <w:rPr>
                <w:sz w:val="14"/>
              </w:rPr>
            </w:pPr>
            <w:r>
              <w:rPr>
                <w:sz w:val="14"/>
              </w:rPr>
              <w:t>Hair permanent or other hair chemical treatments (rinse-off) (e.g., relaxers), including rinse-off hair dyes</w:t>
            </w:r>
          </w:p>
        </w:tc>
        <w:tc>
          <w:tcPr>
            <w:tcW w:w="1200" w:type="dxa"/>
            <w:vAlign w:val="center"/>
          </w:tcPr>
          <w:p w14:paraId="561584DB">
            <w:pPr>
              <w:pStyle w:val="16"/>
              <w:spacing w:before="6"/>
              <w:ind w:left="371"/>
              <w:rPr>
                <w:sz w:val="14"/>
              </w:rPr>
            </w:pPr>
            <w:r>
              <w:rPr>
                <w:sz w:val="14"/>
              </w:rPr>
              <w:t>Class 7A</w:t>
            </w:r>
          </w:p>
        </w:tc>
      </w:tr>
      <w:tr w14:paraId="427EC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9143" w:type="dxa"/>
          </w:tcPr>
          <w:p w14:paraId="3B1CB34F">
            <w:pPr>
              <w:pStyle w:val="16"/>
              <w:spacing w:before="67" w:line="211" w:lineRule="auto"/>
              <w:ind w:right="183"/>
              <w:jc w:val="both"/>
              <w:rPr>
                <w:sz w:val="14"/>
              </w:rPr>
            </w:pPr>
            <w:r>
              <w:rPr>
                <w:sz w:val="14"/>
              </w:rPr>
              <w:t>Hair deodorizer, Hair permanent or other hair chemical treatments (leave-on) (e.g., relaxers), including leave on hair dyes, Hair sprays of all types (pumps, aerosol sprays, etc.), Hair styling aids non sprays (mousse, gels, leave-on conditioners), Shampoo-Dry (waterless shampoo)</w:t>
            </w:r>
          </w:p>
        </w:tc>
        <w:tc>
          <w:tcPr>
            <w:tcW w:w="1200" w:type="dxa"/>
            <w:vAlign w:val="center"/>
          </w:tcPr>
          <w:p w14:paraId="5717AE19">
            <w:pPr>
              <w:pStyle w:val="16"/>
              <w:spacing w:before="1"/>
              <w:ind w:left="367"/>
              <w:rPr>
                <w:sz w:val="14"/>
              </w:rPr>
            </w:pPr>
            <w:r>
              <w:rPr>
                <w:sz w:val="14"/>
              </w:rPr>
              <w:t>Class 7B</w:t>
            </w:r>
          </w:p>
        </w:tc>
      </w:tr>
      <w:tr w14:paraId="10914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9143" w:type="dxa"/>
          </w:tcPr>
          <w:p w14:paraId="15426C01">
            <w:pPr>
              <w:pStyle w:val="16"/>
              <w:spacing w:before="1" w:line="208" w:lineRule="auto"/>
              <w:ind w:right="7417"/>
              <w:rPr>
                <w:sz w:val="14"/>
              </w:rPr>
            </w:pPr>
            <w:r>
              <w:rPr>
                <w:sz w:val="14"/>
              </w:rPr>
              <w:t>Baby wipes, Intimate wipes Toilet paper(wet)</w:t>
            </w:r>
          </w:p>
          <w:p w14:paraId="303627C0">
            <w:pPr>
              <w:pStyle w:val="16"/>
              <w:spacing w:line="144" w:lineRule="exact"/>
              <w:rPr>
                <w:sz w:val="14"/>
              </w:rPr>
            </w:pPr>
            <w:r>
              <w:rPr>
                <w:sz w:val="14"/>
              </w:rPr>
              <w:t>Tampons</w:t>
            </w:r>
          </w:p>
        </w:tc>
        <w:tc>
          <w:tcPr>
            <w:tcW w:w="1200" w:type="dxa"/>
            <w:vAlign w:val="center"/>
          </w:tcPr>
          <w:p w14:paraId="289FABDF">
            <w:pPr>
              <w:pStyle w:val="16"/>
              <w:ind w:left="441"/>
              <w:rPr>
                <w:sz w:val="14"/>
              </w:rPr>
            </w:pPr>
            <w:r>
              <w:rPr>
                <w:sz w:val="14"/>
              </w:rPr>
              <w:t>Class 8</w:t>
            </w:r>
          </w:p>
        </w:tc>
      </w:tr>
      <w:tr w14:paraId="6D3FC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3" w:hRule="atLeast"/>
        </w:trPr>
        <w:tc>
          <w:tcPr>
            <w:tcW w:w="9143" w:type="dxa"/>
          </w:tcPr>
          <w:p w14:paraId="30BF8143">
            <w:pPr>
              <w:pStyle w:val="16"/>
              <w:spacing w:line="159" w:lineRule="exact"/>
              <w:rPr>
                <w:sz w:val="14"/>
              </w:rPr>
            </w:pPr>
            <w:r>
              <w:rPr>
                <w:sz w:val="14"/>
              </w:rPr>
              <w:t>All depilatories (including facial) and waxes for mechanical hair removal</w:t>
            </w:r>
          </w:p>
          <w:p w14:paraId="3DCEB56A">
            <w:pPr>
              <w:pStyle w:val="16"/>
              <w:spacing w:before="8" w:line="208" w:lineRule="auto"/>
              <w:ind w:right="361"/>
              <w:rPr>
                <w:sz w:val="14"/>
              </w:rPr>
            </w:pPr>
            <w:r>
              <w:rPr>
                <w:sz w:val="14"/>
              </w:rPr>
              <w:t>Baby wash, bath, shampoo, Bar soap, Bath gels, foams, mousses, salts, oils and other products added to bathwater, Body washes and shower gels of all types, foot care products (feet are placed in a bath for soaking)</w:t>
            </w:r>
          </w:p>
          <w:p w14:paraId="3E1287B0">
            <w:pPr>
              <w:pStyle w:val="16"/>
              <w:spacing w:before="3" w:line="164" w:lineRule="exact"/>
              <w:ind w:right="3561"/>
              <w:rPr>
                <w:sz w:val="14"/>
              </w:rPr>
            </w:pPr>
            <w:r>
              <w:rPr>
                <w:sz w:val="14"/>
              </w:rPr>
              <w:t>Cleanser for face (rinse-off), conditioner (rinse-off), Liquid soap, Shampoo of all type Shampoo for pets, Shaving creams of all types (stick, gels, foams, etc.)</w:t>
            </w:r>
          </w:p>
        </w:tc>
        <w:tc>
          <w:tcPr>
            <w:tcW w:w="1200" w:type="dxa"/>
            <w:vAlign w:val="center"/>
          </w:tcPr>
          <w:p w14:paraId="67EC3F28">
            <w:pPr>
              <w:pStyle w:val="16"/>
              <w:spacing w:before="122"/>
              <w:ind w:left="441"/>
              <w:rPr>
                <w:sz w:val="14"/>
              </w:rPr>
            </w:pPr>
            <w:r>
              <w:rPr>
                <w:sz w:val="14"/>
              </w:rPr>
              <w:t>Class 9</w:t>
            </w:r>
          </w:p>
        </w:tc>
      </w:tr>
      <w:tr w14:paraId="2A232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9" w:hRule="atLeast"/>
        </w:trPr>
        <w:tc>
          <w:tcPr>
            <w:tcW w:w="9143" w:type="dxa"/>
          </w:tcPr>
          <w:p w14:paraId="41F57252">
            <w:pPr>
              <w:pStyle w:val="16"/>
              <w:spacing w:line="157" w:lineRule="exact"/>
              <w:rPr>
                <w:sz w:val="14"/>
              </w:rPr>
            </w:pPr>
            <w:r>
              <w:rPr>
                <w:sz w:val="14"/>
              </w:rPr>
              <w:t>Animal sprays- sprays applied to animals of all types</w:t>
            </w:r>
          </w:p>
          <w:p w14:paraId="002F8C6F">
            <w:pPr>
              <w:pStyle w:val="16"/>
              <w:spacing w:line="164" w:lineRule="exact"/>
              <w:rPr>
                <w:sz w:val="14"/>
              </w:rPr>
            </w:pPr>
            <w:r>
              <w:rPr>
                <w:sz w:val="14"/>
              </w:rPr>
              <w:t>Dry cleaning kits, Fabric softeners of all types including fabric softener sheets, Floor wax</w:t>
            </w:r>
          </w:p>
          <w:p w14:paraId="3B2B2D3B">
            <w:pPr>
              <w:pStyle w:val="16"/>
              <w:spacing w:line="164" w:lineRule="exact"/>
              <w:rPr>
                <w:sz w:val="14"/>
              </w:rPr>
            </w:pPr>
            <w:r>
              <w:rPr>
                <w:sz w:val="14"/>
              </w:rPr>
              <w:t>Fragranced oil for lamp ring, reed diffusers, pot-pourri, liquid refills for air fresheners (non-cartridge systems), etc.</w:t>
            </w:r>
          </w:p>
          <w:p w14:paraId="0272FF0A">
            <w:pPr>
              <w:pStyle w:val="16"/>
              <w:spacing w:before="6" w:line="211" w:lineRule="auto"/>
              <w:ind w:right="190"/>
              <w:rPr>
                <w:sz w:val="14"/>
              </w:rPr>
            </w:pPr>
            <w:r>
              <w:rPr>
                <w:sz w:val="14"/>
              </w:rPr>
              <w:t>Hand dishwashing detergent (including concentrates), Hand wash laundry detergent (including concentrates), Hand surface cleaners of all types (bathroom and kitchen cleansers, furniture polish, etc.), Machine laundry detergents with skin contact (e.g., liquids, powders) including concentrates</w:t>
            </w:r>
          </w:p>
          <w:p w14:paraId="10AED2E4">
            <w:pPr>
              <w:pStyle w:val="16"/>
              <w:spacing w:line="211" w:lineRule="auto"/>
              <w:ind w:right="179"/>
              <w:rPr>
                <w:sz w:val="14"/>
              </w:rPr>
            </w:pPr>
            <w:r>
              <w:rPr>
                <w:sz w:val="14"/>
              </w:rPr>
              <w:t>Household cleaning products, other types including fabric cleaners, soft surface cleaners, carpet cleaners, furniture polishes sprays and wipes, stain removers, fabric enhancing sprays, treatment products for textiles (e.g., starch sprays, fabric treated with fragrances after wash, deodorizers for textiles or fabrics)</w:t>
            </w:r>
          </w:p>
          <w:p w14:paraId="1DDD2769">
            <w:pPr>
              <w:pStyle w:val="16"/>
              <w:spacing w:line="156" w:lineRule="exact"/>
              <w:rPr>
                <w:sz w:val="14"/>
              </w:rPr>
            </w:pPr>
            <w:r>
              <w:rPr>
                <w:sz w:val="14"/>
              </w:rPr>
              <w:t>Ironing water (Odorized distilled water)</w:t>
            </w:r>
          </w:p>
          <w:p w14:paraId="483DA290">
            <w:pPr>
              <w:pStyle w:val="16"/>
              <w:spacing w:before="8" w:line="164" w:lineRule="exact"/>
              <w:ind w:right="4952"/>
              <w:rPr>
                <w:sz w:val="14"/>
              </w:rPr>
            </w:pPr>
            <w:r>
              <w:rPr>
                <w:sz w:val="14"/>
              </w:rPr>
              <w:t>Laundry pre-treatment of all types (e.g., paste, sprays, sticks) Toilet seat wipes</w:t>
            </w:r>
          </w:p>
        </w:tc>
        <w:tc>
          <w:tcPr>
            <w:tcW w:w="1200" w:type="dxa"/>
            <w:vAlign w:val="center"/>
          </w:tcPr>
          <w:p w14:paraId="7F9249B9">
            <w:pPr>
              <w:pStyle w:val="16"/>
              <w:spacing w:before="134"/>
              <w:ind w:left="326"/>
              <w:rPr>
                <w:sz w:val="14"/>
              </w:rPr>
            </w:pPr>
            <w:r>
              <w:rPr>
                <w:sz w:val="14"/>
              </w:rPr>
              <w:t>Class 10A</w:t>
            </w:r>
          </w:p>
        </w:tc>
      </w:tr>
      <w:tr w14:paraId="5BA0F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9143" w:type="dxa"/>
          </w:tcPr>
          <w:p w14:paraId="22D3AE47">
            <w:pPr>
              <w:pStyle w:val="16"/>
              <w:spacing w:before="8" w:line="164" w:lineRule="exact"/>
              <w:ind w:right="3962"/>
            </w:pPr>
            <w:r>
              <w:rPr>
                <w:sz w:val="14"/>
              </w:rPr>
              <w:t>Aerosol/spray insecticides, Air freshener sprays, manual, including aerosol and pump</w:t>
            </w:r>
          </w:p>
        </w:tc>
        <w:tc>
          <w:tcPr>
            <w:tcW w:w="1200" w:type="dxa"/>
            <w:vAlign w:val="center"/>
          </w:tcPr>
          <w:p w14:paraId="2DD1907E">
            <w:pPr>
              <w:pStyle w:val="16"/>
              <w:spacing w:before="142"/>
              <w:ind w:left="323"/>
              <w:rPr>
                <w:sz w:val="14"/>
              </w:rPr>
            </w:pPr>
            <w:r>
              <w:rPr>
                <w:sz w:val="14"/>
              </w:rPr>
              <w:t>Class 10B</w:t>
            </w:r>
          </w:p>
        </w:tc>
      </w:tr>
      <w:tr w14:paraId="38639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 w:hRule="atLeast"/>
        </w:trPr>
        <w:tc>
          <w:tcPr>
            <w:tcW w:w="9143" w:type="dxa"/>
          </w:tcPr>
          <w:p w14:paraId="49F73259">
            <w:pPr>
              <w:pStyle w:val="16"/>
              <w:spacing w:line="159" w:lineRule="exact"/>
              <w:rPr>
                <w:sz w:val="14"/>
              </w:rPr>
            </w:pPr>
            <w:r>
              <w:rPr>
                <w:sz w:val="14"/>
              </w:rPr>
              <w:t>Adult incontinence pant, pad, Diapers (baby and adult), Feminine hygiene conventional pads, liners, interlabial pads, Toilet paper (dry)</w:t>
            </w:r>
          </w:p>
        </w:tc>
        <w:tc>
          <w:tcPr>
            <w:tcW w:w="1200" w:type="dxa"/>
            <w:vAlign w:val="center"/>
          </w:tcPr>
          <w:p w14:paraId="2B535EAB">
            <w:pPr>
              <w:pStyle w:val="16"/>
              <w:spacing w:before="66"/>
              <w:ind w:left="326"/>
              <w:rPr>
                <w:sz w:val="14"/>
              </w:rPr>
            </w:pPr>
            <w:r>
              <w:rPr>
                <w:sz w:val="14"/>
              </w:rPr>
              <w:t>Class 11A</w:t>
            </w:r>
          </w:p>
        </w:tc>
      </w:tr>
      <w:tr w14:paraId="1D9E6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9143" w:type="dxa"/>
          </w:tcPr>
          <w:p w14:paraId="5F2DA6DC">
            <w:pPr>
              <w:pStyle w:val="16"/>
              <w:spacing w:line="176" w:lineRule="exact"/>
              <w:rPr>
                <w:sz w:val="14"/>
              </w:rPr>
            </w:pPr>
            <w:r>
              <w:rPr>
                <w:sz w:val="14"/>
              </w:rPr>
              <w:t>Facial masks (paper/protective) e.g., surgical masks not used as medical device, Facial tissues (dry tissues)</w:t>
            </w:r>
          </w:p>
          <w:p w14:paraId="75672A9F">
            <w:pPr>
              <w:pStyle w:val="16"/>
              <w:spacing w:line="176" w:lineRule="exact"/>
              <w:rPr>
                <w:sz w:val="14"/>
              </w:rPr>
            </w:pPr>
            <w:r>
              <w:rPr>
                <w:sz w:val="14"/>
              </w:rPr>
              <w:t>Fertilizers, solid (pellet or powder), Napkins, Paper towels, Scented socks, gloves, Tights with moisturizers, Wheat bags</w:t>
            </w:r>
          </w:p>
        </w:tc>
        <w:tc>
          <w:tcPr>
            <w:tcW w:w="1200" w:type="dxa"/>
            <w:vAlign w:val="center"/>
          </w:tcPr>
          <w:p w14:paraId="11DB1AC3">
            <w:pPr>
              <w:pStyle w:val="16"/>
              <w:ind w:left="323"/>
              <w:rPr>
                <w:sz w:val="14"/>
              </w:rPr>
            </w:pPr>
            <w:r>
              <w:rPr>
                <w:sz w:val="14"/>
              </w:rPr>
              <w:t>Class 11B</w:t>
            </w:r>
          </w:p>
        </w:tc>
      </w:tr>
      <w:tr w14:paraId="744FB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3" w:hRule="atLeast"/>
        </w:trPr>
        <w:tc>
          <w:tcPr>
            <w:tcW w:w="9143" w:type="dxa"/>
          </w:tcPr>
          <w:p w14:paraId="61F67FAE">
            <w:pPr>
              <w:pStyle w:val="16"/>
              <w:spacing w:before="24" w:line="211" w:lineRule="auto"/>
              <w:rPr>
                <w:sz w:val="14"/>
              </w:rPr>
            </w:pPr>
            <w:r>
              <w:rPr>
                <w:sz w:val="14"/>
              </w:rPr>
              <w:t>Air delivery systems, Automated air fresheners and fragrance of all types (concentrated aerosol with metered doses (range 0.05- 0.5mL/spray), plug-ins, closed systems, solid substrate, membrane delivery, electrical, powders, fragrance sachets, incense, liquid refills(cartridge), air freshening crystals), Scent delivery system (using dry air technology), Scent pack</w:t>
            </w:r>
          </w:p>
          <w:p w14:paraId="488D184B">
            <w:pPr>
              <w:pStyle w:val="16"/>
              <w:spacing w:line="157" w:lineRule="exact"/>
              <w:rPr>
                <w:sz w:val="14"/>
              </w:rPr>
            </w:pPr>
            <w:r>
              <w:rPr>
                <w:sz w:val="14"/>
              </w:rPr>
              <w:t>Candles of all types (including encased), Cat litter, Cell phone cases</w:t>
            </w:r>
          </w:p>
          <w:p w14:paraId="67E9C62B">
            <w:pPr>
              <w:pStyle w:val="16"/>
              <w:spacing w:line="164" w:lineRule="exact"/>
              <w:rPr>
                <w:sz w:val="14"/>
              </w:rPr>
            </w:pPr>
            <w:r>
              <w:rPr>
                <w:sz w:val="14"/>
              </w:rPr>
              <w:t>Deodorizers/maskers not intended for skin contact (e.g., fabric drying machine deodorizers, carpet powders)</w:t>
            </w:r>
          </w:p>
          <w:p w14:paraId="0E64400F">
            <w:pPr>
              <w:pStyle w:val="16"/>
              <w:spacing w:before="8" w:line="208" w:lineRule="auto"/>
              <w:ind w:right="154"/>
              <w:rPr>
                <w:sz w:val="14"/>
              </w:rPr>
            </w:pPr>
            <w:r>
              <w:rPr>
                <w:sz w:val="14"/>
              </w:rPr>
              <w:t>Dishwash detergent and deodorizers- for machine wash, laundry detergents for machine wash with minimal skin contact (e.g., Liquid tabs, pods), Rim blocks (Toilet)</w:t>
            </w:r>
          </w:p>
          <w:p w14:paraId="36FA2A29">
            <w:pPr>
              <w:pStyle w:val="16"/>
              <w:spacing w:before="4" w:line="208" w:lineRule="auto"/>
              <w:ind w:right="2537"/>
              <w:rPr>
                <w:sz w:val="14"/>
              </w:rPr>
            </w:pPr>
            <w:r>
              <w:rPr>
                <w:sz w:val="14"/>
              </w:rPr>
              <w:t>Fuels, Insecticides (e.g., mosquito coil, paper, electrical, for clothing) excluding aerosols/sprays Joss sticks or incense sticks</w:t>
            </w:r>
          </w:p>
          <w:p w14:paraId="36302EE7">
            <w:pPr>
              <w:pStyle w:val="16"/>
              <w:spacing w:before="3" w:line="208" w:lineRule="auto"/>
              <w:ind w:right="3752"/>
              <w:rPr>
                <w:sz w:val="14"/>
              </w:rPr>
            </w:pPr>
            <w:r>
              <w:rPr>
                <w:sz w:val="14"/>
              </w:rPr>
              <w:t>Olfactive board games, Plastic articles (excluding toys), Paints, Scratch and sniff Shoe polishes</w:t>
            </w:r>
          </w:p>
        </w:tc>
        <w:tc>
          <w:tcPr>
            <w:tcW w:w="1200" w:type="dxa"/>
            <w:vAlign w:val="center"/>
          </w:tcPr>
          <w:p w14:paraId="71841CBF">
            <w:pPr>
              <w:pStyle w:val="16"/>
              <w:spacing w:before="7"/>
              <w:ind w:left="0"/>
              <w:jc w:val="center"/>
              <w:rPr>
                <w:rFonts w:ascii="Bookman Uralic"/>
                <w:b/>
                <w:sz w:val="23"/>
              </w:rPr>
            </w:pPr>
            <w:r>
              <w:rPr>
                <w:sz w:val="14"/>
              </w:rPr>
              <w:t>Class 12</w:t>
            </w:r>
          </w:p>
        </w:tc>
      </w:tr>
    </w:tbl>
    <w:p w14:paraId="451BDCBA">
      <w:pPr>
        <w:pStyle w:val="2"/>
        <w:keepNext w:val="0"/>
        <w:keepLines w:val="0"/>
        <w:widowControl w:val="0"/>
        <w:autoSpaceDE w:val="0"/>
        <w:autoSpaceDN w:val="0"/>
        <w:spacing w:before="101"/>
        <w:ind w:right="3749"/>
        <w:rPr>
          <w:rFonts w:ascii="Bookman Uralic" w:hAnsi="Bookman Uralic" w:eastAsia="Bookman Uralic" w:cs="Bookman Uralic"/>
          <w:b/>
          <w:bCs/>
          <w:color w:val="auto"/>
          <w:sz w:val="20"/>
          <w:szCs w:val="20"/>
        </w:rPr>
      </w:pPr>
      <w:r>
        <w:rPr>
          <w:rFonts w:ascii="Bookman Uralic" w:hAnsi="Bookman Uralic" w:eastAsia="Bookman Uralic" w:cs="Bookman Uralic"/>
          <w:b/>
          <w:bCs/>
          <w:color w:val="auto"/>
          <w:sz w:val="20"/>
          <w:szCs w:val="20"/>
        </w:rPr>
        <w:t xml:space="preserve">                                             ANNEX: Definition of IFRA classes</w:t>
      </w:r>
    </w:p>
    <w:p w14:paraId="6296DF11">
      <w:pPr>
        <w:tabs>
          <w:tab w:val="left" w:pos="0"/>
        </w:tabs>
        <w:ind w:left="-1350" w:firstLine="360"/>
      </w:pPr>
    </w:p>
    <w:p w14:paraId="2EB4FA6B">
      <w:pPr>
        <w:tabs>
          <w:tab w:val="left" w:pos="0"/>
        </w:tabs>
        <w:ind w:left="-1350" w:firstLine="360"/>
      </w:pPr>
    </w:p>
    <w:p w14:paraId="6FF7B6CE">
      <w:pPr>
        <w:tabs>
          <w:tab w:val="left" w:pos="0"/>
        </w:tabs>
        <w:ind w:left="-1350" w:firstLine="360"/>
      </w:pPr>
    </w:p>
    <w:sectPr>
      <w:headerReference r:id="rId3" w:type="default"/>
      <w:footerReference r:id="rId4" w:type="default"/>
      <w:pgSz w:w="11900" w:h="16840"/>
      <w:pgMar w:top="2094" w:right="1552" w:bottom="1440" w:left="1276" w:header="426" w:footer="671"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ucida Grande">
    <w:altName w:val="Segoe UI"/>
    <w:panose1 w:val="00000000000000000000"/>
    <w:charset w:val="00"/>
    <w:family w:val="auto"/>
    <w:pitch w:val="default"/>
    <w:sig w:usb0="00000000" w:usb1="00000000" w:usb2="00000000" w:usb3="00000000" w:csb0="000001BF" w:csb1="00000000"/>
  </w:font>
  <w:font w:name="Segoe UI">
    <w:panose1 w:val="020B0502040204020203"/>
    <w:charset w:val="00"/>
    <w:family w:val="auto"/>
    <w:pitch w:val="default"/>
    <w:sig w:usb0="E4002EFF" w:usb1="C000E47F"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Bookman Uralic">
    <w:altName w:val="Times New Roman"/>
    <w:panose1 w:val="00000000000000000000"/>
    <w:charset w:val="00"/>
    <w:family w:val="auto"/>
    <w:pitch w:val="default"/>
    <w:sig w:usb0="00000000" w:usb1="00000000" w:usb2="00000000" w:usb3="00000000" w:csb0="00000000" w:csb1="00000000"/>
  </w:font>
  <w:font w:name="TeX Gyre Bonum">
    <w:altName w:val="Times New Roman"/>
    <w:panose1 w:val="00000000000000000000"/>
    <w:charset w:val="00"/>
    <w:family w:val="auto"/>
    <w:pitch w:val="default"/>
    <w:sig w:usb0="00000000" w:usb1="00000000" w:usb2="00000000" w:usb3="00000000" w:csb0="00000000" w:csb1="00000000"/>
  </w:font>
  <w:font w:name="Avenir Roman">
    <w:altName w:val="Corbel"/>
    <w:panose1 w:val="00000000000000000000"/>
    <w:charset w:val="00"/>
    <w:family w:val="auto"/>
    <w:pitch w:val="default"/>
    <w:sig w:usb0="00000000" w:usb1="00000000" w:usb2="00000000" w:usb3="00000000" w:csb0="0000009B" w:csb1="00000000"/>
  </w:font>
  <w:font w:name="Corbel">
    <w:panose1 w:val="020B0503020204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9E6D8">
    <w:pPr>
      <w:pStyle w:val="8"/>
      <w:ind w:left="-1134" w:right="-426"/>
      <w:rPr>
        <w:color w:val="231F20"/>
        <w:w w:val="115"/>
      </w:rPr>
    </w:pPr>
    <w:r>
      <w:rPr>
        <w:color w:val="231F20"/>
        <w:w w:val="115"/>
        <w:sz w:val="22"/>
        <w:szCs w:val="22"/>
      </w:rPr>
      <w:t xml:space="preserve">        Version: 0.0                                                                                                                             Date: 13-07-2026</w:t>
    </w:r>
    <w:r>
      <w:rPr>
        <w:color w:val="231F20"/>
        <w:w w:val="115"/>
      </w:rPr>
      <w:t xml:space="preserve">  </w:t>
    </w:r>
    <w:r>
      <w:rPr>
        <w:color w:val="231F20"/>
        <w:w w:val="115"/>
        <w:sz w:val="22"/>
        <w:szCs w:val="22"/>
      </w:rPr>
      <w:t xml:space="preserve">  </w:t>
    </w:r>
  </w:p>
  <w:p w14:paraId="2429D24C">
    <w:pPr>
      <w:pStyle w:val="8"/>
      <w:ind w:left="-1134" w:right="-426"/>
      <w:rPr>
        <w:lang w:val="en-GB" w:eastAsia="en-GB"/>
      </w:rPr>
    </w:pPr>
    <w:r>
      <mc:AlternateContent>
        <mc:Choice Requires="wps">
          <w:drawing>
            <wp:anchor distT="0" distB="0" distL="114300" distR="114300" simplePos="0" relativeHeight="251659264" behindDoc="0" locked="0" layoutInCell="1" allowOverlap="1">
              <wp:simplePos x="0" y="0"/>
              <wp:positionH relativeFrom="column">
                <wp:posOffset>3756660</wp:posOffset>
              </wp:positionH>
              <wp:positionV relativeFrom="paragraph">
                <wp:posOffset>85725</wp:posOffset>
              </wp:positionV>
              <wp:extent cx="2828925" cy="942975"/>
              <wp:effectExtent l="0" t="0" r="0" b="9525"/>
              <wp:wrapNone/>
              <wp:docPr id="651183040" name="Text Box 1"/>
              <wp:cNvGraphicFramePr/>
              <a:graphic xmlns:a="http://schemas.openxmlformats.org/drawingml/2006/main">
                <a:graphicData uri="http://schemas.microsoft.com/office/word/2010/wordprocessingShape">
                  <wps:wsp>
                    <wps:cNvSpPr txBox="1"/>
                    <wps:spPr>
                      <a:xfrm>
                        <a:off x="0" y="0"/>
                        <a:ext cx="2828925" cy="9429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8FE131">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Ground Floor, Plot No. 166A, Baikampady Industrial Road, Baikampady, Mangaluru, Dakshina Kannada, Karnataka, 575 011, India.</w:t>
                          </w:r>
                        </w:p>
                        <w:p w14:paraId="64F43A44">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 xml:space="preserve">Tel: 0824 2407350, Mob: +91 9483120350 </w:t>
                          </w:r>
                        </w:p>
                        <w:p w14:paraId="11027E30">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email: info@aromazenind.com</w:t>
                          </w:r>
                        </w:p>
                        <w:p w14:paraId="0D40226F">
                          <w:pPr>
                            <w:tabs>
                              <w:tab w:val="left" w:pos="474"/>
                              <w:tab w:val="left" w:pos="2339"/>
                            </w:tabs>
                            <w:ind w:right="476"/>
                            <w:rPr>
                              <w:rFonts w:ascii="Avenir Roman" w:hAnsi="Avenir Roman" w:cs="Arial"/>
                              <w:sz w:val="16"/>
                              <w:szCs w:val="16"/>
                            </w:rPr>
                          </w:pPr>
                          <w:r>
                            <w:rPr>
                              <w:rFonts w:hint="default" w:ascii="Avenir Roman" w:hAnsi="Avenir Roman" w:cs="Arial"/>
                              <w:sz w:val="16"/>
                              <w:szCs w:val="16"/>
                            </w:rPr>
                            <w:t>www.aromazenind.com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295.8pt;margin-top:6.75pt;height:74.25pt;width:222.75pt;z-index:251659264;mso-width-relative:page;mso-height-relative:page;" filled="f" stroked="f" coordsize="21600,21600" o:gfxdata="UEsDBAoAAAAAAIdO4kAAAAAAAAAAAAAAAAAEAAAAZHJzL1BLAwQUAAAACACHTuJAuzwjttgAAAAL&#10;AQAADwAAAGRycy9kb3ducmV2LnhtbE2PTU/DMAyG70j7D5GRuLGkGy2sNN1hiCsT40PiljVeW9E4&#10;VZOt5d/PO7GbrffR68fFenKdOOEQWk8akrkCgVR521Kt4fPj9f4JRIiGrOk8oYY/DLAuZzeFya0f&#10;6R1Pu1gLLqGQGw1NjH0uZagadCbMfY/E2cEPzkReh1rawYxc7jq5UCqTzrTEFxrT46bB6nd3dBq+&#10;3g4/3w9qW7+4tB/9pCS5ldT67jZRzyAiTvEfhos+q0PJTnt/JBtEpyFdJRmjHCxTEBdALR8TEHue&#10;soUCWRby+ofyDFBLAwQUAAAACACHTuJAasmmUy8CAAByBAAADgAAAGRycy9lMm9Eb2MueG1srVTB&#10;bhoxEL1X6j9Yvpdlt5AAYoloEFUl1EQiUc/Ga7Mr2R7XNuzSr+/YCwlNe8ihFzOemX0z782Y+V2n&#10;FTkK5xswJc0HQ0qE4VA1Zl/S56f1pwklPjBTMQVGlPQkPL1bfPwwb+1MFFCDqoQjCGL8rLUlrUOw&#10;syzzvBaa+QFYYTAowWkW8Or2WeVYi+haZcVweJO14CrrgAvv0bvqg/SM6N4DCFI2XKyAH7QwoUd1&#10;QrGAlHzdWE8XqVspBQ8PUnoRiCopMg3pxCJo7+KZLeZstnfM1g0/t8De08IbTpo1Bou+QK1YYOTg&#10;mr+gdMMdeJBhwEFnPZGkCLLIh2+02dbMisQFpfb2RXT//2D59+OjI01V0ptxnk8+D0eojGEaB/8k&#10;ukC+QEfyqFJr/QyTtxbTQ4du3J2L36Mzku+k0/EXaRGMI9LpReMIxtFZTIrJtBhTwjE2HRXT23GE&#10;yV6/ts6HrwI0iUZJHc4wScuOGx/61EtKLGZg3SiV5qjMHw7E7D0iLcL560ikbzhaodt1Z3Y7qE5I&#10;zkG/JN7ydYMdbJgPj8zhViAffDfhAQ+poC0pnC1KanC//uWP+TgsjFLS4paV1P88MCcoUd8MjnGa&#10;j6LgIV1G49sCL+46sruOmIO+B1zkHF+o5cmM+UFdTOlA/8DntYxVMcQMx9olDRfzPvS7j8+Ti+Uy&#10;JeEiWhY2Zmt5hO4lXB4CyCbJHWXqtcExxQuuYhrY+dnEXb++p6zXv4r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s8I7bYAAAACwEAAA8AAAAAAAAAAQAgAAAAIgAAAGRycy9kb3ducmV2LnhtbFBL&#10;AQIUABQAAAAIAIdO4kBqyaZTLwIAAHIEAAAOAAAAAAAAAAEAIAAAACcBAABkcnMvZTJvRG9jLnht&#10;bFBLBQYAAAAABgAGAFkBAADIBQAAAAA=&#10;">
              <v:fill on="f" focussize="0,0"/>
              <v:stroke on="f"/>
              <v:imagedata o:title=""/>
              <o:lock v:ext="edit" aspectratio="f"/>
              <v:textbox>
                <w:txbxContent>
                  <w:p w14:paraId="608FE131">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Ground Floor, Plot No. 166A, Baikampady Industrial Road, Baikampady, Mangaluru, Dakshina Kannada, Karnataka, 575 011, India.</w:t>
                    </w:r>
                  </w:p>
                  <w:p w14:paraId="64F43A44">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 xml:space="preserve">Tel: 0824 2407350, Mob: +91 9483120350 </w:t>
                    </w:r>
                  </w:p>
                  <w:p w14:paraId="11027E30">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email: info@aromazenind.com</w:t>
                    </w:r>
                  </w:p>
                  <w:p w14:paraId="0D40226F">
                    <w:pPr>
                      <w:tabs>
                        <w:tab w:val="left" w:pos="474"/>
                        <w:tab w:val="left" w:pos="2339"/>
                      </w:tabs>
                      <w:ind w:right="476"/>
                      <w:rPr>
                        <w:rFonts w:ascii="Avenir Roman" w:hAnsi="Avenir Roman" w:cs="Arial"/>
                        <w:sz w:val="16"/>
                        <w:szCs w:val="16"/>
                      </w:rPr>
                    </w:pPr>
                    <w:r>
                      <w:rPr>
                        <w:rFonts w:hint="default" w:ascii="Avenir Roman" w:hAnsi="Avenir Roman" w:cs="Arial"/>
                        <w:sz w:val="16"/>
                        <w:szCs w:val="16"/>
                      </w:rPr>
                      <w:t>www.aromazenind.com</w:t>
                    </w:r>
                  </w:p>
                </w:txbxContent>
              </v:textbox>
            </v:shape>
          </w:pict>
        </mc:Fallback>
      </mc:AlternateContent>
    </w:r>
    <w:r>
      <w:rPr>
        <w:color w:val="231F20"/>
        <w:w w:val="115"/>
      </w:rPr>
      <w:t xml:space="preserve">                                                                                                                                                </w:t>
    </w:r>
  </w:p>
  <w:p w14:paraId="737581C0">
    <w:pPr>
      <w:pStyle w:val="8"/>
      <w:ind w:left="-1134"/>
    </w:pPr>
    <w:r>
      <w:rPr>
        <w:lang w:val="en-GB" w:eastAsia="en-GB"/>
      </w:rPr>
      <w:t xml:space="preserve">         </w:t>
    </w:r>
    <w:r>
      <w:rPr>
        <w:rFonts w:hint="eastAsia"/>
        <w:lang w:val="en-GB" w:eastAsia="en-GB"/>
      </w:rPr>
      <w:drawing>
        <wp:inline distT="0" distB="0" distL="0" distR="0">
          <wp:extent cx="2980055" cy="6337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82442" cy="634577"/>
                  </a:xfrm>
                  <a:prstGeom prst="rect">
                    <a:avLst/>
                  </a:prstGeom>
                </pic:spPr>
              </pic:pic>
            </a:graphicData>
          </a:graphic>
        </wp:inline>
      </w:drawing>
    </w:r>
  </w:p>
  <w:p w14:paraId="7DFFA246">
    <w:pPr>
      <w:pStyle w:val="8"/>
      <w:ind w:left="-1134"/>
    </w:pPr>
    <w:r>
      <w:tab/>
    </w: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11</w:t>
    </w:r>
    <w:r>
      <w:rPr>
        <w:b/>
        <w:b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736B5">
    <w:pPr>
      <w:pStyle w:val="9"/>
      <w:tabs>
        <w:tab w:val="left" w:pos="5621"/>
        <w:tab w:val="clear" w:pos="8640"/>
      </w:tabs>
    </w:pPr>
    <w:r>
      <w:t xml:space="preserve">                                                       </w:t>
    </w:r>
    <w:r>
      <w:rPr>
        <w:lang w:val="en-GB" w:eastAsia="en-GB"/>
      </w:rPr>
      <w:t xml:space="preserve">     </w:t>
    </w:r>
    <w:r>
      <w:rPr>
        <w:rFonts w:hint="eastAsia"/>
        <w:lang w:val="en-GB" w:eastAsia="en-GB"/>
      </w:rPr>
      <w:drawing>
        <wp:inline distT="0" distB="0" distL="0" distR="0">
          <wp:extent cx="1422400" cy="1223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23530" cy="1224235"/>
                  </a:xfrm>
                  <a:prstGeom prst="rect">
                    <a:avLst/>
                  </a:prstGeom>
                </pic:spPr>
              </pic:pic>
            </a:graphicData>
          </a:graphic>
        </wp:inline>
      </w:drawing>
    </w:r>
    <w:r>
      <w:rPr>
        <w:rFonts w:ascii="Arial" w:hAnsi="Arial" w:cs="Arial"/>
        <w:b/>
        <w:bCs/>
        <w:sz w:val="28"/>
        <w:szCs w:val="28"/>
      </w:rPr>
      <w:tab/>
    </w: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811"/>
    <w:rsid w:val="00050DF4"/>
    <w:rsid w:val="00053F19"/>
    <w:rsid w:val="000A4EB2"/>
    <w:rsid w:val="000F15EF"/>
    <w:rsid w:val="00100F35"/>
    <w:rsid w:val="0011406A"/>
    <w:rsid w:val="00121E2B"/>
    <w:rsid w:val="00167155"/>
    <w:rsid w:val="0019361B"/>
    <w:rsid w:val="001B622B"/>
    <w:rsid w:val="002114C4"/>
    <w:rsid w:val="002208FB"/>
    <w:rsid w:val="00231FE9"/>
    <w:rsid w:val="00250441"/>
    <w:rsid w:val="002675DD"/>
    <w:rsid w:val="002F2723"/>
    <w:rsid w:val="00305712"/>
    <w:rsid w:val="003137A8"/>
    <w:rsid w:val="00346D84"/>
    <w:rsid w:val="00360F05"/>
    <w:rsid w:val="003E1A7D"/>
    <w:rsid w:val="003F077D"/>
    <w:rsid w:val="00414572"/>
    <w:rsid w:val="00424D96"/>
    <w:rsid w:val="004808B1"/>
    <w:rsid w:val="004E16EF"/>
    <w:rsid w:val="0051759C"/>
    <w:rsid w:val="00525285"/>
    <w:rsid w:val="00577DC6"/>
    <w:rsid w:val="00591B6F"/>
    <w:rsid w:val="005D082E"/>
    <w:rsid w:val="005D3390"/>
    <w:rsid w:val="005F7811"/>
    <w:rsid w:val="00665706"/>
    <w:rsid w:val="00667634"/>
    <w:rsid w:val="0068469B"/>
    <w:rsid w:val="00696541"/>
    <w:rsid w:val="00710AC3"/>
    <w:rsid w:val="00770587"/>
    <w:rsid w:val="00780377"/>
    <w:rsid w:val="007D157E"/>
    <w:rsid w:val="007D4D5A"/>
    <w:rsid w:val="00826092"/>
    <w:rsid w:val="00885B5F"/>
    <w:rsid w:val="008F5D1B"/>
    <w:rsid w:val="00916A12"/>
    <w:rsid w:val="00944371"/>
    <w:rsid w:val="009765C5"/>
    <w:rsid w:val="009863C8"/>
    <w:rsid w:val="00992DF2"/>
    <w:rsid w:val="009D781F"/>
    <w:rsid w:val="009F4107"/>
    <w:rsid w:val="00A40003"/>
    <w:rsid w:val="00A74481"/>
    <w:rsid w:val="00A85FCC"/>
    <w:rsid w:val="00AD53CF"/>
    <w:rsid w:val="00AD78CC"/>
    <w:rsid w:val="00B11080"/>
    <w:rsid w:val="00B316DD"/>
    <w:rsid w:val="00B51581"/>
    <w:rsid w:val="00BB3165"/>
    <w:rsid w:val="00C44AAE"/>
    <w:rsid w:val="00C56E39"/>
    <w:rsid w:val="00CE1331"/>
    <w:rsid w:val="00CE7C9E"/>
    <w:rsid w:val="00D36424"/>
    <w:rsid w:val="00D76ED2"/>
    <w:rsid w:val="00DD72CF"/>
    <w:rsid w:val="00DF6208"/>
    <w:rsid w:val="00E2425C"/>
    <w:rsid w:val="00E30704"/>
    <w:rsid w:val="00EB219F"/>
    <w:rsid w:val="00EB7FCE"/>
    <w:rsid w:val="00EF0459"/>
    <w:rsid w:val="00F43A32"/>
    <w:rsid w:val="00F5764E"/>
    <w:rsid w:val="00F70F08"/>
    <w:rsid w:val="00F80E4F"/>
    <w:rsid w:val="00FA64CB"/>
    <w:rsid w:val="00FA6B7A"/>
    <w:rsid w:val="00FB3924"/>
    <w:rsid w:val="00FB4CB4"/>
    <w:rsid w:val="00FC626A"/>
    <w:rsid w:val="7B99418E"/>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1"/>
    <w:basedOn w:val="1"/>
    <w:next w:val="1"/>
    <w:link w:val="19"/>
    <w:qFormat/>
    <w:uiPriority w:val="1"/>
    <w:pPr>
      <w:keepNext/>
      <w:keepLines/>
      <w:spacing w:before="24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link w:val="15"/>
    <w:unhideWhenUsed/>
    <w:qFormat/>
    <w:uiPriority w:val="9"/>
    <w:pPr>
      <w:widowControl w:val="0"/>
      <w:autoSpaceDE w:val="0"/>
      <w:autoSpaceDN w:val="0"/>
      <w:spacing w:before="94"/>
      <w:ind w:left="140"/>
      <w:outlineLvl w:val="1"/>
    </w:pPr>
    <w:rPr>
      <w:rFonts w:ascii="Arial" w:hAnsi="Arial" w:eastAsia="Arial" w:cs="Arial"/>
      <w:b/>
      <w:bCs/>
      <w:sz w:val="20"/>
      <w:szCs w:val="20"/>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1"/>
    <w:semiHidden/>
    <w:unhideWhenUsed/>
    <w:qFormat/>
    <w:uiPriority w:val="99"/>
    <w:rPr>
      <w:rFonts w:ascii="Lucida Grande" w:hAnsi="Lucida Grande" w:cs="Lucida Grande"/>
      <w:sz w:val="18"/>
      <w:szCs w:val="18"/>
    </w:rPr>
  </w:style>
  <w:style w:type="paragraph" w:styleId="7">
    <w:name w:val="Body Text"/>
    <w:basedOn w:val="1"/>
    <w:link w:val="14"/>
    <w:qFormat/>
    <w:uiPriority w:val="1"/>
    <w:pPr>
      <w:widowControl w:val="0"/>
      <w:autoSpaceDE w:val="0"/>
      <w:autoSpaceDN w:val="0"/>
    </w:pPr>
    <w:rPr>
      <w:rFonts w:ascii="Arial MT" w:hAnsi="Arial MT" w:eastAsia="Arial MT" w:cs="Arial MT"/>
      <w:sz w:val="20"/>
      <w:szCs w:val="20"/>
    </w:rPr>
  </w:style>
  <w:style w:type="paragraph" w:styleId="8">
    <w:name w:val="footer"/>
    <w:basedOn w:val="1"/>
    <w:link w:val="13"/>
    <w:unhideWhenUsed/>
    <w:qFormat/>
    <w:uiPriority w:val="99"/>
    <w:pPr>
      <w:tabs>
        <w:tab w:val="center" w:pos="4320"/>
        <w:tab w:val="right" w:pos="8640"/>
      </w:tabs>
    </w:pPr>
  </w:style>
  <w:style w:type="paragraph" w:styleId="9">
    <w:name w:val="header"/>
    <w:basedOn w:val="1"/>
    <w:link w:val="12"/>
    <w:unhideWhenUsed/>
    <w:qFormat/>
    <w:uiPriority w:val="99"/>
    <w:pPr>
      <w:tabs>
        <w:tab w:val="center" w:pos="4320"/>
        <w:tab w:val="right" w:pos="8640"/>
      </w:tabs>
    </w:pPr>
  </w:style>
  <w:style w:type="paragraph" w:styleId="10">
    <w:name w:val="Title"/>
    <w:basedOn w:val="1"/>
    <w:link w:val="20"/>
    <w:qFormat/>
    <w:uiPriority w:val="1"/>
    <w:pPr>
      <w:widowControl w:val="0"/>
      <w:autoSpaceDE w:val="0"/>
      <w:autoSpaceDN w:val="0"/>
      <w:ind w:left="3819" w:right="3019"/>
      <w:jc w:val="center"/>
    </w:pPr>
    <w:rPr>
      <w:rFonts w:ascii="Bookman Uralic" w:hAnsi="Bookman Uralic" w:eastAsia="Bookman Uralic" w:cs="Bookman Uralic"/>
      <w:b/>
      <w:bCs/>
      <w:sz w:val="28"/>
      <w:szCs w:val="28"/>
    </w:rPr>
  </w:style>
  <w:style w:type="character" w:customStyle="1" w:styleId="11">
    <w:name w:val="Balloon Text Char"/>
    <w:basedOn w:val="4"/>
    <w:link w:val="6"/>
    <w:semiHidden/>
    <w:qFormat/>
    <w:uiPriority w:val="99"/>
    <w:rPr>
      <w:rFonts w:ascii="Lucida Grande" w:hAnsi="Lucida Grande" w:cs="Lucida Grande"/>
      <w:sz w:val="18"/>
      <w:szCs w:val="18"/>
    </w:rPr>
  </w:style>
  <w:style w:type="character" w:customStyle="1" w:styleId="12">
    <w:name w:val="Header Char"/>
    <w:basedOn w:val="4"/>
    <w:link w:val="9"/>
    <w:qFormat/>
    <w:uiPriority w:val="99"/>
  </w:style>
  <w:style w:type="character" w:customStyle="1" w:styleId="13">
    <w:name w:val="Footer Char"/>
    <w:basedOn w:val="4"/>
    <w:link w:val="8"/>
    <w:qFormat/>
    <w:uiPriority w:val="99"/>
  </w:style>
  <w:style w:type="character" w:customStyle="1" w:styleId="14">
    <w:name w:val="Body Text Char"/>
    <w:basedOn w:val="4"/>
    <w:link w:val="7"/>
    <w:qFormat/>
    <w:uiPriority w:val="1"/>
    <w:rPr>
      <w:rFonts w:ascii="Arial MT" w:hAnsi="Arial MT" w:eastAsia="Arial MT" w:cs="Arial MT"/>
      <w:sz w:val="20"/>
      <w:szCs w:val="20"/>
    </w:rPr>
  </w:style>
  <w:style w:type="character" w:customStyle="1" w:styleId="15">
    <w:name w:val="Heading 2 Char"/>
    <w:basedOn w:val="4"/>
    <w:link w:val="3"/>
    <w:qFormat/>
    <w:uiPriority w:val="9"/>
    <w:rPr>
      <w:rFonts w:ascii="Arial" w:hAnsi="Arial" w:eastAsia="Arial" w:cs="Arial"/>
      <w:b/>
      <w:bCs/>
      <w:sz w:val="20"/>
      <w:szCs w:val="20"/>
    </w:rPr>
  </w:style>
  <w:style w:type="paragraph" w:customStyle="1" w:styleId="16">
    <w:name w:val="Table Paragraph"/>
    <w:basedOn w:val="1"/>
    <w:qFormat/>
    <w:uiPriority w:val="1"/>
    <w:pPr>
      <w:widowControl w:val="0"/>
      <w:autoSpaceDE w:val="0"/>
      <w:autoSpaceDN w:val="0"/>
      <w:ind w:left="20"/>
    </w:pPr>
    <w:rPr>
      <w:rFonts w:ascii="Arial MT" w:hAnsi="Arial MT" w:eastAsia="Arial MT" w:cs="Arial MT"/>
      <w:sz w:val="22"/>
      <w:szCs w:val="22"/>
    </w:rPr>
  </w:style>
  <w:style w:type="paragraph" w:customStyle="1" w:styleId="17">
    <w:name w:val="Default"/>
    <w:qFormat/>
    <w:uiPriority w:val="0"/>
    <w:pPr>
      <w:autoSpaceDE w:val="0"/>
      <w:autoSpaceDN w:val="0"/>
      <w:adjustRightInd w:val="0"/>
    </w:pPr>
    <w:rPr>
      <w:rFonts w:ascii="Calibri" w:hAnsi="Calibri" w:cs="Calibri" w:eastAsiaTheme="minorHAnsi"/>
      <w:color w:val="000000"/>
      <w:sz w:val="24"/>
      <w:szCs w:val="24"/>
      <w:lang w:val="en-GB" w:eastAsia="en-US" w:bidi="ar-SA"/>
    </w:rPr>
  </w:style>
  <w:style w:type="paragraph" w:styleId="18">
    <w:name w:val="No Spacing"/>
    <w:qFormat/>
    <w:uiPriority w:val="1"/>
    <w:pPr>
      <w:widowControl w:val="0"/>
    </w:pPr>
    <w:rPr>
      <w:rFonts w:asciiTheme="minorHAnsi" w:hAnsiTheme="minorHAnsi" w:eastAsiaTheme="minorEastAsia" w:cstheme="minorBidi"/>
      <w:sz w:val="22"/>
      <w:szCs w:val="22"/>
      <w:lang w:val="en-US" w:eastAsia="en-US" w:bidi="ar-SA"/>
    </w:rPr>
  </w:style>
  <w:style w:type="character" w:customStyle="1" w:styleId="19">
    <w:name w:val="Heading 1 Char"/>
    <w:basedOn w:val="4"/>
    <w:link w:val="2"/>
    <w:qFormat/>
    <w:uiPriority w:val="1"/>
    <w:rPr>
      <w:rFonts w:asciiTheme="majorHAnsi" w:hAnsiTheme="majorHAnsi" w:eastAsiaTheme="majorEastAsia" w:cstheme="majorBidi"/>
      <w:color w:val="376092" w:themeColor="accent1" w:themeShade="BF"/>
      <w:sz w:val="32"/>
      <w:szCs w:val="32"/>
    </w:rPr>
  </w:style>
  <w:style w:type="character" w:customStyle="1" w:styleId="20">
    <w:name w:val="Title Char"/>
    <w:basedOn w:val="4"/>
    <w:link w:val="10"/>
    <w:qFormat/>
    <w:uiPriority w:val="1"/>
    <w:rPr>
      <w:rFonts w:ascii="Bookman Uralic" w:hAnsi="Bookman Uralic" w:eastAsia="Bookman Uralic" w:cs="Bookman Uralic"/>
      <w:b/>
      <w:bCs/>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7D2CD0-D574-4CFF-B58C-1FA76BFDEC26}">
  <ds:schemaRefs/>
</ds:datastoreItem>
</file>

<file path=docProps/app.xml><?xml version="1.0" encoding="utf-8"?>
<Properties xmlns="http://schemas.openxmlformats.org/officeDocument/2006/extended-properties" xmlns:vt="http://schemas.openxmlformats.org/officeDocument/2006/docPropsVTypes">
  <Template>Normal</Template>
  <Company>prima</Company>
  <Pages>2</Pages>
  <Words>851</Words>
  <Characters>4975</Characters>
  <Lines>43</Lines>
  <Paragraphs>12</Paragraphs>
  <TotalTime>0</TotalTime>
  <ScaleCrop>false</ScaleCrop>
  <LinksUpToDate>false</LinksUpToDate>
  <CharactersWithSpaces>5987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2026-08-31T12:05:00Z</dcterms:created>
  <dc:creator>kris bhat</dc:creator>
  <cp:lastModifiedBy>prana</cp:lastModifiedBy>
  <cp:lastPrinted>2026-02-07T09:48:00Z</cp:lastPrinted>
  <dcterms:modified xsi:type="dcterms:W3CDTF">2026-09-03T11:26:25Z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eyJoZGlkIjoiMTZlOGY5ZjdhZjU1ODc5ZDVkZGYxOTk0ZTk5ODMzODQiLCJ1c2VySWQiOiI1Njc1MTUwMjc5NjAifQ==</vt:lpwstr>
  </property>
  <property fmtid="{D5CDD505-2E9C-101B-9397-08002B2CF9AE}" pid="3" name="KSOProductBuildVer">
    <vt:lpwstr>1033-12.1.0.28032</vt:lpwstr>
  </property>
  <property fmtid="{D5CDD505-2E9C-101B-9397-08002B2CF9AE}" pid="4" name="ICV">
    <vt:lpwstr>B7B780C1FEAA4CA58D3D65B599DEC2C3_12</vt:lpwstr>
  </property>
</Properties>
</file>