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DF509">
      <w:pPr>
        <w:pStyle w:val="2"/>
        <w:spacing w:before="0"/>
        <w:ind w:left="0" w:right="137"/>
        <w:jc w:val="center"/>
        <w:rPr>
          <w:sz w:val="22"/>
          <w:szCs w:val="22"/>
          <w:u w:val="single"/>
        </w:rPr>
      </w:pPr>
      <w:r>
        <w:rPr>
          <w:sz w:val="22"/>
          <w:szCs w:val="22"/>
          <w:u w:val="single"/>
        </w:rPr>
        <w:t>Section 1. Identification of the substance or the mixture and of the supplier</w:t>
      </w:r>
    </w:p>
    <w:p w14:paraId="4DAE4245">
      <w:pPr>
        <w:tabs>
          <w:tab w:val="left" w:pos="474"/>
        </w:tabs>
        <w:ind w:left="-426" w:right="-427"/>
        <w:rPr>
          <w:rFonts w:ascii="Arial" w:hAnsi="Arial" w:cs="Arial"/>
          <w:b/>
          <w:sz w:val="20"/>
          <w:szCs w:val="20"/>
        </w:rPr>
      </w:pPr>
      <w:r>
        <w:rPr>
          <w:rFonts w:ascii="Arial" w:hAnsi="Arial" w:cs="Arial"/>
          <w:b/>
          <w:sz w:val="20"/>
          <w:szCs w:val="20"/>
        </w:rPr>
        <w:t>1.1 Product Identifier</w:t>
      </w:r>
      <w:r>
        <w:rPr>
          <w:rFonts w:ascii="Arial" w:hAnsi="Arial" w:cs="Arial"/>
          <w:b/>
          <w:sz w:val="20"/>
          <w:szCs w:val="20"/>
        </w:rPr>
        <w:tab/>
      </w:r>
      <w:r>
        <w:rPr>
          <w:rFonts w:ascii="Arial" w:hAnsi="Arial" w:cs="Arial"/>
          <w:b/>
          <w:sz w:val="20"/>
          <w:szCs w:val="20"/>
        </w:rPr>
        <w:tab/>
      </w:r>
    </w:p>
    <w:p w14:paraId="31312F67">
      <w:pPr>
        <w:tabs>
          <w:tab w:val="left" w:pos="474"/>
        </w:tabs>
        <w:ind w:left="140" w:right="-427"/>
        <w:rPr>
          <w:rFonts w:ascii="Arial" w:hAnsi="Arial" w:cs="Arial"/>
          <w:sz w:val="20"/>
          <w:szCs w:val="20"/>
        </w:rPr>
      </w:pPr>
      <w:r>
        <w:rPr>
          <w:rFonts w:ascii="Arial" w:hAnsi="Arial" w:cs="Arial"/>
          <w:b/>
          <w:sz w:val="20"/>
          <w:szCs w:val="20"/>
        </w:rPr>
        <w:tab/>
      </w:r>
      <w:r>
        <w:rPr>
          <w:rFonts w:ascii="Arial" w:hAnsi="Arial" w:cs="Arial"/>
          <w:b/>
          <w:sz w:val="20"/>
          <w:szCs w:val="20"/>
        </w:rPr>
        <w:t xml:space="preserve">Product identifier: </w:t>
      </w:r>
      <w:r>
        <w:rPr>
          <w:rFonts w:ascii="Arial" w:hAnsi="Arial" w:cs="Arial"/>
          <w:b/>
          <w:sz w:val="20"/>
          <w:szCs w:val="20"/>
        </w:rPr>
        <w:tab/>
      </w:r>
      <w:r>
        <w:rPr>
          <w:rFonts w:ascii="Arial" w:hAnsi="Arial" w:cs="Arial"/>
          <w:b/>
          <w:sz w:val="20"/>
          <w:szCs w:val="20"/>
        </w:rPr>
        <w:tab/>
      </w:r>
      <w:r>
        <w:rPr>
          <w:rFonts w:ascii="Arial" w:hAnsi="Arial" w:cs="Arial"/>
          <w:sz w:val="20"/>
          <w:szCs w:val="20"/>
        </w:rPr>
        <w:t>CHANDAN FP 8302</w:t>
      </w:r>
    </w:p>
    <w:p w14:paraId="46F45032">
      <w:pPr>
        <w:tabs>
          <w:tab w:val="left" w:pos="474"/>
        </w:tabs>
        <w:ind w:left="140" w:right="-427"/>
        <w:rPr>
          <w:rFonts w:ascii="Arial" w:hAnsi="Arial" w:cs="Arial"/>
          <w:sz w:val="20"/>
          <w:szCs w:val="20"/>
        </w:rPr>
      </w:pPr>
      <w:r>
        <w:rPr>
          <w:rFonts w:ascii="Arial" w:hAnsi="Arial" w:cs="Arial"/>
          <w:b/>
          <w:sz w:val="20"/>
          <w:szCs w:val="20"/>
        </w:rPr>
        <w:tab/>
      </w:r>
      <w:r>
        <w:rPr>
          <w:rFonts w:ascii="Arial" w:hAnsi="Arial" w:cs="Arial"/>
          <w:b/>
          <w:sz w:val="20"/>
          <w:szCs w:val="20"/>
        </w:rPr>
        <w:t>Other identifiers:</w:t>
      </w:r>
      <w:r>
        <w:rPr>
          <w:rFonts w:ascii="Arial" w:hAnsi="Arial" w:cs="Arial"/>
          <w:b/>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None</w:t>
      </w:r>
    </w:p>
    <w:p w14:paraId="25B55679">
      <w:pPr>
        <w:tabs>
          <w:tab w:val="left" w:pos="284"/>
        </w:tabs>
        <w:ind w:left="-284" w:right="-427" w:hanging="142"/>
        <w:rPr>
          <w:rFonts w:ascii="Arial" w:hAnsi="Arial" w:cs="Arial"/>
          <w:b/>
          <w:sz w:val="20"/>
          <w:szCs w:val="20"/>
        </w:rPr>
      </w:pPr>
      <w:r>
        <w:rPr>
          <w:rFonts w:ascii="Arial" w:hAnsi="Arial" w:cs="Arial"/>
          <w:b/>
          <w:sz w:val="20"/>
          <w:szCs w:val="20"/>
        </w:rPr>
        <w:t>1.2 Relevant identified uses of the substance of mixture and uses advised against</w:t>
      </w:r>
      <w:r>
        <w:rPr>
          <w:rFonts w:ascii="Arial" w:hAnsi="Arial" w:cs="Arial"/>
          <w:b/>
          <w:sz w:val="20"/>
          <w:szCs w:val="20"/>
        </w:rPr>
        <w:tab/>
      </w:r>
    </w:p>
    <w:p w14:paraId="38C31E4C">
      <w:pPr>
        <w:tabs>
          <w:tab w:val="left" w:pos="426"/>
        </w:tabs>
        <w:ind w:left="-194" w:right="2293"/>
        <w:rPr>
          <w:rFonts w:ascii="Arial" w:hAnsi="Arial" w:cs="Arial"/>
          <w:sz w:val="20"/>
          <w:szCs w:val="20"/>
        </w:rPr>
      </w:pPr>
      <w:r>
        <w:rPr>
          <w:rFonts w:ascii="Arial" w:hAnsi="Arial" w:cs="Arial"/>
          <w:b/>
          <w:sz w:val="20"/>
          <w:szCs w:val="20"/>
        </w:rPr>
        <w:tab/>
      </w:r>
      <w:r>
        <w:rPr>
          <w:rFonts w:ascii="Arial" w:hAnsi="Arial" w:cs="Arial"/>
          <w:b/>
          <w:sz w:val="20"/>
          <w:szCs w:val="20"/>
        </w:rPr>
        <w:t xml:space="preserve"> Product uses: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Fragrances</w:t>
      </w:r>
    </w:p>
    <w:p w14:paraId="306E283F">
      <w:pPr>
        <w:pStyle w:val="2"/>
        <w:tabs>
          <w:tab w:val="left" w:pos="426"/>
        </w:tabs>
        <w:spacing w:before="0"/>
        <w:ind w:left="-426"/>
      </w:pPr>
      <w:r>
        <w:t>1.3 Details of the supplier of the safety data sheet</w:t>
      </w:r>
    </w:p>
    <w:p w14:paraId="0D0ABC2D">
      <w:pPr>
        <w:tabs>
          <w:tab w:val="left" w:pos="474"/>
          <w:tab w:val="left" w:pos="2339"/>
        </w:tabs>
        <w:ind w:left="-194" w:right="2293"/>
        <w:rPr>
          <w:rFonts w:ascii="Arial" w:hAnsi="Arial" w:cs="Arial"/>
          <w:b/>
          <w:sz w:val="20"/>
          <w:szCs w:val="20"/>
        </w:rPr>
      </w:pPr>
      <w:r>
        <w:rPr>
          <w:rFonts w:ascii="Arial" w:hAnsi="Arial" w:cs="Arial"/>
          <w:b/>
          <w:sz w:val="20"/>
          <w:szCs w:val="20"/>
        </w:rPr>
        <w:tab/>
      </w:r>
      <w:r>
        <w:rPr>
          <w:rFonts w:ascii="Arial" w:hAnsi="Arial" w:cs="Arial"/>
          <w:b/>
          <w:sz w:val="20"/>
          <w:szCs w:val="20"/>
        </w:rPr>
        <w:t>Company name:</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AROMAZEN PVT LTD</w:t>
      </w:r>
    </w:p>
    <w:p w14:paraId="4D37E2C1">
      <w:pPr>
        <w:tabs>
          <w:tab w:val="left" w:pos="474"/>
          <w:tab w:val="left" w:pos="2339"/>
        </w:tabs>
        <w:ind w:left="-194" w:right="2293"/>
        <w:rPr>
          <w:rFonts w:ascii="Arial" w:hAnsi="Arial" w:cs="Arial"/>
          <w:sz w:val="20"/>
          <w:szCs w:val="20"/>
        </w:rPr>
      </w:pPr>
      <w:r>
        <w:rPr>
          <w:rFonts w:ascii="Arial" w:hAnsi="Arial" w:cs="Arial"/>
          <w:b/>
          <w:sz w:val="20"/>
          <w:szCs w:val="20"/>
        </w:rPr>
        <w:tab/>
      </w:r>
      <w:r>
        <w:rPr>
          <w:rFonts w:ascii="Arial" w:hAnsi="Arial" w:cs="Arial"/>
          <w:b/>
          <w:sz w:val="20"/>
          <w:szCs w:val="20"/>
        </w:rPr>
        <w:t>Company address</w:t>
      </w:r>
      <w:r>
        <w:rPr>
          <w:rFonts w:ascii="Arial" w:hAnsi="Arial" w:cs="Arial"/>
          <w:sz w:val="20"/>
          <w:szCs w:val="20"/>
        </w:rPr>
        <w:t>:</w:t>
      </w:r>
      <w:r>
        <w:rPr>
          <w:rFonts w:ascii="Arial" w:hAnsi="Arial" w:cs="Arial"/>
          <w:sz w:val="20"/>
          <w:szCs w:val="20"/>
        </w:rPr>
        <w:tab/>
      </w:r>
      <w:r>
        <w:rPr>
          <w:rFonts w:ascii="Arial" w:hAnsi="Arial" w:cs="Arial"/>
          <w:sz w:val="20"/>
          <w:szCs w:val="20"/>
        </w:rPr>
        <w:tab/>
      </w:r>
      <w:r>
        <w:rPr>
          <w:rFonts w:ascii="Arial" w:hAnsi="Arial" w:cs="Arial"/>
          <w:sz w:val="20"/>
          <w:szCs w:val="20"/>
        </w:rPr>
        <w:tab/>
      </w:r>
      <w:bookmarkStart w:id="0" w:name="_Hlk223520844"/>
      <w:r>
        <w:rPr>
          <w:rFonts w:ascii="Arial" w:hAnsi="Arial" w:cs="Arial"/>
          <w:sz w:val="20"/>
          <w:szCs w:val="20"/>
        </w:rPr>
        <w:t>Ground Floor, B 105 106,</w:t>
      </w:r>
    </w:p>
    <w:p w14:paraId="7402E592">
      <w:pPr>
        <w:tabs>
          <w:tab w:val="left" w:pos="474"/>
          <w:tab w:val="left" w:pos="2339"/>
        </w:tabs>
        <w:ind w:left="-194" w:right="2293"/>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Baikampady Industrial Road,  </w:t>
      </w:r>
    </w:p>
    <w:p w14:paraId="2E2DFB9D">
      <w:pPr>
        <w:tabs>
          <w:tab w:val="left" w:pos="474"/>
          <w:tab w:val="left" w:pos="2339"/>
        </w:tabs>
        <w:ind w:left="-194" w:right="2293"/>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Nearby Hydrolinks Spare Parts,</w:t>
      </w:r>
    </w:p>
    <w:p w14:paraId="6163BCCB">
      <w:pPr>
        <w:tabs>
          <w:tab w:val="left" w:pos="474"/>
          <w:tab w:val="left" w:pos="2339"/>
        </w:tabs>
        <w:ind w:left="-194" w:right="992"/>
        <w:rPr>
          <w:rFonts w:ascii="Arial" w:hAnsi="Arial" w:cs="Arial"/>
          <w:sz w:val="20"/>
          <w:szCs w:val="20"/>
        </w:rPr>
      </w:pPr>
      <w:r>
        <w:rPr>
          <w:rFonts w:ascii="Arial" w:hAnsi="Arial" w:cs="Arial"/>
          <w:sz w:val="20"/>
          <w:szCs w:val="20"/>
        </w:rPr>
        <w:t xml:space="preserve">                                                                    Baikampady, Mangaluru, Dakshina Kannada,</w:t>
      </w:r>
    </w:p>
    <w:p w14:paraId="12985C34">
      <w:pPr>
        <w:tabs>
          <w:tab w:val="left" w:pos="474"/>
          <w:tab w:val="left" w:pos="2339"/>
        </w:tabs>
        <w:ind w:left="-194" w:right="992"/>
        <w:rPr>
          <w:rFonts w:ascii="Arial" w:hAnsi="Arial" w:cs="Arial"/>
          <w:sz w:val="20"/>
          <w:szCs w:val="20"/>
        </w:rPr>
      </w:pPr>
      <w:r>
        <w:rPr>
          <w:rFonts w:ascii="Arial" w:hAnsi="Arial" w:cs="Arial"/>
          <w:sz w:val="20"/>
          <w:szCs w:val="20"/>
        </w:rPr>
        <w:t xml:space="preserve">                                                                    Karnataka, India-575011                </w:t>
      </w:r>
      <w:bookmarkEnd w:id="0"/>
    </w:p>
    <w:p w14:paraId="7A15F47A">
      <w:pPr>
        <w:tabs>
          <w:tab w:val="left" w:pos="474"/>
          <w:tab w:val="left" w:pos="2339"/>
        </w:tabs>
        <w:ind w:left="-194" w:right="2293"/>
        <w:rPr>
          <w:rFonts w:ascii="Arial" w:hAnsi="Arial" w:cs="Arial"/>
          <w:sz w:val="20"/>
          <w:szCs w:val="20"/>
        </w:rPr>
      </w:pPr>
      <w:r>
        <w:rPr>
          <w:rFonts w:ascii="Arial" w:hAnsi="Arial" w:cs="Arial"/>
          <w:sz w:val="20"/>
          <w:szCs w:val="20"/>
        </w:rPr>
        <w:tab/>
      </w:r>
      <w:r>
        <w:rPr>
          <w:rFonts w:ascii="Arial" w:hAnsi="Arial" w:cs="Arial"/>
          <w:b/>
          <w:sz w:val="20"/>
          <w:szCs w:val="20"/>
        </w:rPr>
        <w:t>Contact:</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Regulatory</w:t>
      </w:r>
    </w:p>
    <w:p w14:paraId="3750F85D">
      <w:pPr>
        <w:tabs>
          <w:tab w:val="left" w:pos="474"/>
          <w:tab w:val="left" w:pos="2339"/>
        </w:tabs>
        <w:ind w:left="-194" w:right="2293"/>
        <w:rPr>
          <w:rFonts w:ascii="Arial" w:hAnsi="Arial" w:cs="Arial"/>
          <w:sz w:val="20"/>
          <w:szCs w:val="20"/>
        </w:rPr>
      </w:pPr>
      <w:r>
        <w:rPr>
          <w:rFonts w:ascii="Arial" w:hAnsi="Arial" w:cs="Arial"/>
          <w:b/>
          <w:sz w:val="20"/>
          <w:szCs w:val="20"/>
        </w:rPr>
        <w:tab/>
      </w:r>
      <w:r>
        <w:rPr>
          <w:rFonts w:ascii="Arial" w:hAnsi="Arial" w:cs="Arial"/>
          <w:b/>
          <w:sz w:val="20"/>
          <w:szCs w:val="20"/>
        </w:rPr>
        <w:t>Company phone:</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0824 2408350</w:t>
      </w:r>
    </w:p>
    <w:p w14:paraId="3854CDFE">
      <w:pPr>
        <w:tabs>
          <w:tab w:val="left" w:pos="474"/>
          <w:tab w:val="left" w:pos="2339"/>
        </w:tabs>
        <w:ind w:left="-426" w:right="2293"/>
        <w:rPr>
          <w:rFonts w:ascii="Arial" w:hAnsi="Arial" w:cs="Arial"/>
          <w:sz w:val="20"/>
          <w:szCs w:val="20"/>
        </w:rPr>
      </w:pPr>
      <w:r>
        <w:rPr>
          <w:rFonts w:ascii="Arial" w:hAnsi="Arial" w:cs="Arial"/>
          <w:b/>
          <w:sz w:val="20"/>
          <w:szCs w:val="20"/>
        </w:rPr>
        <w:t>1.4 Emergency telephone number:</w:t>
      </w:r>
    </w:p>
    <w:p w14:paraId="286F6AAF">
      <w:pPr>
        <w:tabs>
          <w:tab w:val="left" w:pos="474"/>
          <w:tab w:val="left" w:pos="2339"/>
        </w:tabs>
        <w:ind w:left="-194" w:right="2293"/>
        <w:rPr>
          <w:rFonts w:ascii="Arial" w:hAnsi="Arial" w:cs="Arial"/>
          <w:sz w:val="20"/>
          <w:szCs w:val="20"/>
        </w:rPr>
      </w:pPr>
      <w:r>
        <w:rPr>
          <w:rFonts w:ascii="Arial" w:hAnsi="Arial" w:cs="Arial"/>
          <w:sz w:val="20"/>
          <w:szCs w:val="20"/>
        </w:rPr>
        <w:tab/>
      </w:r>
      <w:r>
        <w:rPr>
          <w:rFonts w:ascii="Arial" w:hAnsi="Arial" w:cs="Arial"/>
          <w:b/>
          <w:sz w:val="20"/>
          <w:szCs w:val="20"/>
        </w:rPr>
        <w:t>Emergency phone:</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+91 9483120350</w:t>
      </w:r>
    </w:p>
    <w:p w14:paraId="56E08E99">
      <w:pPr>
        <w:tabs>
          <w:tab w:val="left" w:pos="474"/>
          <w:tab w:val="left" w:pos="2339"/>
        </w:tabs>
        <w:ind w:right="2293"/>
        <w:rPr>
          <w:rFonts w:ascii="Arial" w:hAnsi="Arial" w:cs="Arial"/>
          <w:sz w:val="20"/>
          <w:szCs w:val="20"/>
        </w:rPr>
      </w:pPr>
    </w:p>
    <w:p w14:paraId="20946906">
      <w:pPr>
        <w:pStyle w:val="2"/>
        <w:spacing w:before="0"/>
        <w:ind w:left="0" w:right="137"/>
        <w:jc w:val="center"/>
        <w:rPr>
          <w:sz w:val="22"/>
          <w:szCs w:val="22"/>
          <w:u w:val="single"/>
        </w:rPr>
      </w:pPr>
      <w:r>
        <w:rPr>
          <w:sz w:val="22"/>
          <w:szCs w:val="22"/>
          <w:u w:val="single"/>
        </w:rPr>
        <w:t>Section 2. Hazards identification</w:t>
      </w:r>
    </w:p>
    <w:p w14:paraId="3BB9DCA5">
      <w:pPr>
        <w:tabs>
          <w:tab w:val="left" w:pos="474"/>
        </w:tabs>
        <w:ind w:left="-426"/>
        <w:rPr>
          <w:rFonts w:ascii="Arial" w:hAnsi="Arial" w:cs="Arial"/>
          <w:b/>
          <w:sz w:val="20"/>
          <w:szCs w:val="20"/>
        </w:rPr>
      </w:pPr>
      <w:r>
        <w:rPr>
          <w:rFonts w:ascii="Arial" w:hAnsi="Arial" w:cs="Arial"/>
          <w:b/>
          <w:sz w:val="20"/>
          <w:szCs w:val="20"/>
        </w:rPr>
        <w:t xml:space="preserve">  2.1 Classification of the substance or mixture</w:t>
      </w:r>
    </w:p>
    <w:p w14:paraId="64526867">
      <w:pPr>
        <w:tabs>
          <w:tab w:val="left" w:pos="474"/>
        </w:tabs>
        <w:rPr>
          <w:rFonts w:ascii="Arial" w:hAnsi="Arial" w:cs="Arial"/>
          <w:b/>
          <w:sz w:val="20"/>
          <w:szCs w:val="20"/>
        </w:rPr>
      </w:pPr>
      <w:r>
        <w:rPr>
          <w:rFonts w:ascii="Arial" w:hAnsi="Arial" w:cs="Arial"/>
          <w:sz w:val="20"/>
          <w:szCs w:val="20"/>
        </w:rPr>
        <w:tab/>
      </w:r>
      <w:r>
        <w:rPr>
          <w:rFonts w:ascii="Arial" w:hAnsi="Arial" w:cs="Arial"/>
          <w:b/>
          <w:sz w:val="20"/>
          <w:szCs w:val="20"/>
        </w:rPr>
        <w:t>Classification under Regulation (EC) No 1272/2008</w:t>
      </w:r>
    </w:p>
    <w:p w14:paraId="487C15AD">
      <w:pPr>
        <w:tabs>
          <w:tab w:val="left" w:pos="474"/>
        </w:tabs>
        <w:rPr>
          <w:rFonts w:ascii="Arial" w:hAnsi="Arial" w:cs="Arial"/>
          <w:b/>
          <w:sz w:val="20"/>
          <w:szCs w:val="20"/>
        </w:rPr>
      </w:pPr>
    </w:p>
    <w:p w14:paraId="7F438030">
      <w:pPr>
        <w:tabs>
          <w:tab w:val="left" w:pos="426"/>
        </w:tabs>
        <w:ind w:left="140" w:right="-193"/>
        <w:rPr>
          <w:rFonts w:ascii="Arial" w:hAnsi="Arial" w:cs="Arial"/>
          <w:sz w:val="20"/>
          <w:szCs w:val="20"/>
        </w:rPr>
      </w:pPr>
      <w:r>
        <w:rPr>
          <w:rFonts w:ascii="Arial" w:hAnsi="Arial" w:cs="Arial"/>
          <w:b/>
          <w:sz w:val="20"/>
          <w:szCs w:val="20"/>
        </w:rPr>
        <w:t xml:space="preserve">       Class and category of danger:</w:t>
      </w:r>
      <w:r>
        <w:rPr>
          <w:rFonts w:ascii="Arial" w:hAnsi="Arial" w:cs="Arial"/>
          <w:b/>
          <w:sz w:val="20"/>
          <w:szCs w:val="20"/>
        </w:rPr>
        <w:tab/>
      </w:r>
      <w:r>
        <w:rPr>
          <w:rFonts w:ascii="Arial" w:hAnsi="Arial" w:cs="Arial"/>
          <w:sz w:val="20"/>
          <w:szCs w:val="20"/>
        </w:rPr>
        <w:t>Skin Corrosion / Irritation Category 2</w:t>
      </w:r>
    </w:p>
    <w:p w14:paraId="5B99A161">
      <w:pPr>
        <w:ind w:left="140" w:right="-193"/>
        <w:rPr>
          <w:rFonts w:ascii="Arial" w:hAnsi="Arial" w:cs="Arial"/>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Sensitization-Skin Category 1</w:t>
      </w:r>
    </w:p>
    <w:p w14:paraId="2FD0EE77">
      <w:pPr>
        <w:ind w:left="3544" w:right="-193" w:hanging="3546"/>
        <w:rPr>
          <w:rFonts w:ascii="Arial" w:hAnsi="Arial" w:cs="Arial"/>
          <w:sz w:val="20"/>
          <w:szCs w:val="20"/>
        </w:rPr>
      </w:pPr>
      <w:r>
        <w:rPr>
          <w:rFonts w:ascii="Arial" w:hAnsi="Arial" w:cs="Arial"/>
          <w:sz w:val="20"/>
          <w:szCs w:val="20"/>
        </w:rPr>
        <w:t xml:space="preserve">                                                                 Eye Damage / Irritation Category 2</w:t>
      </w:r>
    </w:p>
    <w:p w14:paraId="7D59181A">
      <w:pPr>
        <w:pStyle w:val="14"/>
        <w:ind w:right="-709"/>
        <w:rPr>
          <w:rFonts w:ascii="Arial" w:hAnsi="Arial" w:cs="Arial"/>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 xml:space="preserve">                          </w:t>
      </w:r>
      <w:r>
        <w:rPr>
          <w:rFonts w:ascii="Arial" w:hAnsi="Arial" w:cs="Arial"/>
          <w:sz w:val="20"/>
          <w:szCs w:val="20"/>
        </w:rPr>
        <w:t>Hazardous to the Aquatic Environment-Long-term Hazard Category 3</w:t>
      </w:r>
    </w:p>
    <w:p w14:paraId="5DFEAB95">
      <w:pPr>
        <w:ind w:left="140" w:right="-851"/>
        <w:rPr>
          <w:rFonts w:ascii="Arial" w:hAnsi="Arial" w:cs="Arial"/>
          <w:sz w:val="20"/>
          <w:szCs w:val="20"/>
        </w:rPr>
      </w:pPr>
      <w:r>
        <w:rPr>
          <w:rFonts w:ascii="Arial" w:hAnsi="Arial" w:cs="Arial"/>
          <w:sz w:val="20"/>
          <w:szCs w:val="20"/>
        </w:rPr>
        <w:t xml:space="preserve">                                                              H315, Causes skin irritation.</w:t>
      </w:r>
    </w:p>
    <w:p w14:paraId="0E096300">
      <w:pPr>
        <w:ind w:left="140" w:right="-591"/>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H317, May cause an allergic skin reaction</w:t>
      </w:r>
    </w:p>
    <w:p w14:paraId="1927B1BF">
      <w:pPr>
        <w:ind w:left="140" w:right="-591"/>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H319, Causes serious eye irritation</w:t>
      </w:r>
    </w:p>
    <w:p w14:paraId="22DAAF73">
      <w:pPr>
        <w:ind w:left="3020" w:right="-591" w:firstLine="580"/>
        <w:rPr>
          <w:rFonts w:ascii="Arial" w:hAnsi="Arial" w:cs="Arial"/>
          <w:sz w:val="20"/>
          <w:szCs w:val="20"/>
        </w:rPr>
      </w:pPr>
      <w:r>
        <w:rPr>
          <w:rFonts w:ascii="Arial" w:hAnsi="Arial" w:cs="Arial"/>
          <w:sz w:val="20"/>
          <w:szCs w:val="20"/>
        </w:rPr>
        <w:t>H412, Harmful to aquatic life with long lasting effects.</w:t>
      </w:r>
    </w:p>
    <w:p w14:paraId="72644B5D">
      <w:pPr>
        <w:tabs>
          <w:tab w:val="left" w:pos="426"/>
        </w:tabs>
        <w:ind w:left="140" w:right="-193"/>
        <w:rPr>
          <w:rFonts w:ascii="Arial" w:hAnsi="Arial" w:cs="Arial"/>
          <w:sz w:val="20"/>
          <w:szCs w:val="20"/>
        </w:rPr>
      </w:pPr>
    </w:p>
    <w:p w14:paraId="32E27C64">
      <w:pPr>
        <w:ind w:right="-591"/>
        <w:rPr>
          <w:rFonts w:ascii="Arial" w:hAnsi="Arial" w:cs="Arial"/>
          <w:b/>
          <w:sz w:val="20"/>
          <w:szCs w:val="20"/>
        </w:rPr>
      </w:pPr>
      <w:r>
        <w:rPr>
          <w:rFonts w:ascii="Arial" w:hAnsi="Arial" w:cs="Arial"/>
          <w:b/>
          <w:sz w:val="20"/>
          <w:szCs w:val="20"/>
        </w:rPr>
        <w:t>2.2 Label elements</w:t>
      </w:r>
    </w:p>
    <w:p w14:paraId="35CAE816">
      <w:pPr>
        <w:pStyle w:val="2"/>
        <w:tabs>
          <w:tab w:val="left" w:pos="284"/>
        </w:tabs>
        <w:spacing w:before="0"/>
        <w:ind w:left="-426"/>
      </w:pPr>
    </w:p>
    <w:p w14:paraId="44367314">
      <w:pPr>
        <w:pStyle w:val="2"/>
        <w:tabs>
          <w:tab w:val="left" w:pos="426"/>
        </w:tabs>
        <w:spacing w:before="0"/>
        <w:ind w:left="-426"/>
      </w:pPr>
      <w:r>
        <w:tab/>
      </w:r>
      <w:r>
        <w:t>Classification under Regulation (EC) No1272/2008</w:t>
      </w:r>
    </w:p>
    <w:p w14:paraId="77E98CFF">
      <w:pPr>
        <w:pStyle w:val="2"/>
        <w:tabs>
          <w:tab w:val="left" w:pos="426"/>
        </w:tabs>
        <w:spacing w:before="0"/>
        <w:ind w:left="-426"/>
      </w:pPr>
    </w:p>
    <w:p w14:paraId="55D2FE75">
      <w:pPr>
        <w:pStyle w:val="2"/>
        <w:tabs>
          <w:tab w:val="left" w:pos="426"/>
          <w:tab w:val="left" w:pos="720"/>
          <w:tab w:val="left" w:pos="1440"/>
          <w:tab w:val="left" w:pos="2160"/>
          <w:tab w:val="left" w:pos="2880"/>
          <w:tab w:val="left" w:pos="3600"/>
          <w:tab w:val="left" w:pos="4320"/>
          <w:tab w:val="left" w:pos="8325"/>
        </w:tabs>
        <w:spacing w:before="0"/>
        <w:ind w:left="-426"/>
        <w:rPr>
          <w:b w:val="0"/>
        </w:rPr>
      </w:pPr>
      <w:r>
        <w:tab/>
      </w:r>
      <w:r>
        <w:t>Signal word:</w:t>
      </w:r>
      <w:r>
        <w:tab/>
      </w:r>
      <w:r>
        <w:tab/>
      </w:r>
      <w:r>
        <w:tab/>
      </w:r>
      <w:r>
        <w:rPr>
          <w:b w:val="0"/>
        </w:rPr>
        <w:t>Warning</w:t>
      </w:r>
      <w:r>
        <w:rPr>
          <w:b w:val="0"/>
        </w:rPr>
        <w:tab/>
      </w:r>
    </w:p>
    <w:p w14:paraId="1A78B708">
      <w:pPr>
        <w:pStyle w:val="2"/>
        <w:tabs>
          <w:tab w:val="left" w:pos="426"/>
        </w:tabs>
        <w:spacing w:before="0"/>
        <w:ind w:left="-426"/>
        <w:rPr>
          <w:b w:val="0"/>
        </w:rPr>
      </w:pPr>
    </w:p>
    <w:p w14:paraId="7D980B6B">
      <w:pPr>
        <w:pStyle w:val="2"/>
        <w:tabs>
          <w:tab w:val="left" w:pos="426"/>
        </w:tabs>
        <w:spacing w:before="0"/>
        <w:ind w:left="-426"/>
        <w:rPr>
          <w:b w:val="0"/>
        </w:rPr>
      </w:pPr>
      <w:r>
        <w:rPr>
          <w:b w:val="0"/>
        </w:rPr>
        <w:tab/>
      </w:r>
      <w:r>
        <w:t>Hazard statements:</w:t>
      </w:r>
      <w:r>
        <w:rPr>
          <w:b w:val="0"/>
        </w:rPr>
        <w:tab/>
      </w:r>
      <w:r>
        <w:rPr>
          <w:b w:val="0"/>
        </w:rPr>
        <w:tab/>
      </w:r>
      <w:r>
        <w:rPr>
          <w:b w:val="0"/>
        </w:rPr>
        <w:t>H315, Causes skin irritation</w:t>
      </w:r>
    </w:p>
    <w:p w14:paraId="726AC489">
      <w:pPr>
        <w:pStyle w:val="2"/>
        <w:tabs>
          <w:tab w:val="left" w:pos="426"/>
        </w:tabs>
        <w:spacing w:before="0"/>
        <w:ind w:left="3544" w:hanging="4112"/>
        <w:rPr>
          <w:b w:val="0"/>
        </w:rPr>
      </w:pPr>
      <w:r>
        <w:rPr>
          <w:b w:val="0"/>
        </w:rPr>
        <w:t xml:space="preserve">                                                                           H317, May cause an allergic skin reaction</w:t>
      </w:r>
    </w:p>
    <w:p w14:paraId="0502AD11">
      <w:pPr>
        <w:pStyle w:val="2"/>
        <w:tabs>
          <w:tab w:val="left" w:pos="426"/>
        </w:tabs>
        <w:spacing w:before="0"/>
        <w:ind w:left="-426"/>
        <w:rPr>
          <w:b w:val="0"/>
        </w:rPr>
      </w:pPr>
      <w:r>
        <w:rPr>
          <w:b w:val="0"/>
        </w:rPr>
        <w:tab/>
      </w:r>
      <w:r>
        <w:rPr>
          <w:b w:val="0"/>
        </w:rPr>
        <w:tab/>
      </w:r>
      <w:r>
        <w:rPr>
          <w:b w:val="0"/>
        </w:rPr>
        <w:tab/>
      </w:r>
      <w:r>
        <w:rPr>
          <w:b w:val="0"/>
        </w:rPr>
        <w:tab/>
      </w:r>
      <w:r>
        <w:rPr>
          <w:b w:val="0"/>
        </w:rPr>
        <w:tab/>
      </w:r>
      <w:r>
        <w:rPr>
          <w:b w:val="0"/>
        </w:rPr>
        <w:tab/>
      </w:r>
      <w:r>
        <w:rPr>
          <w:b w:val="0"/>
        </w:rPr>
        <w:t>H319, Causes serious eye irritation</w:t>
      </w:r>
    </w:p>
    <w:p w14:paraId="52B60ADD">
      <w:pPr>
        <w:pStyle w:val="2"/>
        <w:tabs>
          <w:tab w:val="left" w:pos="426"/>
        </w:tabs>
        <w:spacing w:before="0"/>
        <w:ind w:left="-426"/>
        <w:rPr>
          <w:b w:val="0"/>
        </w:rPr>
      </w:pPr>
      <w:r>
        <w:rPr>
          <w:b w:val="0"/>
        </w:rPr>
        <w:tab/>
      </w:r>
      <w:r>
        <w:rPr>
          <w:b w:val="0"/>
        </w:rPr>
        <w:tab/>
      </w:r>
      <w:r>
        <w:rPr>
          <w:b w:val="0"/>
        </w:rPr>
        <w:tab/>
      </w:r>
      <w:r>
        <w:rPr>
          <w:b w:val="0"/>
        </w:rPr>
        <w:tab/>
      </w:r>
      <w:r>
        <w:rPr>
          <w:b w:val="0"/>
        </w:rPr>
        <w:tab/>
      </w:r>
      <w:r>
        <w:rPr>
          <w:b w:val="0"/>
        </w:rPr>
        <w:tab/>
      </w:r>
      <w:r>
        <w:rPr>
          <w:rFonts w:eastAsiaTheme="minorEastAsia"/>
          <w:b w:val="0"/>
          <w:bCs w:val="0"/>
        </w:rPr>
        <w:t>H412, Harmful to aquatic life with long lasting effects.</w:t>
      </w:r>
    </w:p>
    <w:p w14:paraId="2CCBA823">
      <w:pPr>
        <w:pStyle w:val="2"/>
        <w:tabs>
          <w:tab w:val="left" w:pos="426"/>
        </w:tabs>
        <w:spacing w:before="0"/>
        <w:ind w:left="-426"/>
        <w:rPr>
          <w:b w:val="0"/>
        </w:rPr>
      </w:pPr>
    </w:p>
    <w:p w14:paraId="7DC9898D">
      <w:pPr>
        <w:pStyle w:val="2"/>
        <w:tabs>
          <w:tab w:val="left" w:pos="426"/>
        </w:tabs>
        <w:spacing w:before="0"/>
        <w:ind w:left="3600" w:right="-591" w:hanging="3460"/>
        <w:rPr>
          <w:b w:val="0"/>
        </w:rPr>
      </w:pPr>
      <w:bookmarkStart w:id="1" w:name="_Hlk224734342"/>
      <w:bookmarkStart w:id="2" w:name="_Hlk224730810"/>
      <w:r>
        <w:rPr>
          <w:spacing w:val="-1"/>
        </w:rPr>
        <w:t xml:space="preserve">Supplemental </w:t>
      </w:r>
      <w:r>
        <w:t>Informatio</w:t>
      </w:r>
      <w:r>
        <w:rPr>
          <w:b w:val="0"/>
        </w:rPr>
        <w:t>n:</w:t>
      </w:r>
      <w:bookmarkEnd w:id="1"/>
      <w:r>
        <w:rPr>
          <w:b w:val="0"/>
        </w:rPr>
        <w:tab/>
      </w:r>
      <w:bookmarkStart w:id="3" w:name="_Hlk224734361"/>
      <w:r>
        <w:rPr>
          <w:b w:val="0"/>
          <w:spacing w:val="-1"/>
        </w:rPr>
        <w:t>EUH208, Contains</w:t>
      </w:r>
      <w:r>
        <w:rPr>
          <w:b w:val="0"/>
        </w:rPr>
        <w:t xml:space="preserve"> PTBCHA, Iso e super. May produce an allergic reaction.</w:t>
      </w:r>
      <w:bookmarkEnd w:id="2"/>
      <w:bookmarkEnd w:id="3"/>
    </w:p>
    <w:p w14:paraId="37AED425">
      <w:pPr>
        <w:pStyle w:val="2"/>
        <w:tabs>
          <w:tab w:val="left" w:pos="426"/>
        </w:tabs>
        <w:spacing w:before="0"/>
        <w:ind w:left="3600" w:right="-591" w:hanging="3600"/>
        <w:rPr>
          <w:b w:val="0"/>
        </w:rPr>
      </w:pPr>
      <w:r>
        <w:rPr>
          <w:b w:val="0"/>
        </w:rPr>
        <w:t xml:space="preserve">   </w:t>
      </w:r>
      <w:r>
        <w:rPr>
          <w:spacing w:val="-1"/>
        </w:rPr>
        <w:t xml:space="preserve">Precautionary </w:t>
      </w:r>
      <w:r>
        <w:t>statements:</w:t>
      </w:r>
      <w:r>
        <w:rPr>
          <w:b w:val="0"/>
        </w:rPr>
        <w:tab/>
      </w:r>
      <w:r>
        <w:rPr>
          <w:b w:val="0"/>
        </w:rPr>
        <w:t>P261, Avoid breathing vapour or dust.</w:t>
      </w:r>
    </w:p>
    <w:p w14:paraId="490D54E6">
      <w:pPr>
        <w:pStyle w:val="2"/>
        <w:tabs>
          <w:tab w:val="left" w:pos="426"/>
        </w:tabs>
        <w:spacing w:before="0"/>
        <w:ind w:left="3600" w:right="-874" w:hanging="3460"/>
        <w:rPr>
          <w:b w:val="0"/>
        </w:rPr>
      </w:pPr>
      <w:r>
        <w:rPr>
          <w:b w:val="0"/>
        </w:rPr>
        <w:tab/>
      </w:r>
      <w:r>
        <w:rPr>
          <w:b w:val="0"/>
        </w:rPr>
        <w:tab/>
      </w:r>
      <w:r>
        <w:rPr>
          <w:b w:val="0"/>
        </w:rPr>
        <w:t>P264, Wash hands and other contacted skin thoroughly after handling.</w:t>
      </w:r>
    </w:p>
    <w:p w14:paraId="1F7EE402">
      <w:pPr>
        <w:pStyle w:val="2"/>
        <w:tabs>
          <w:tab w:val="left" w:pos="426"/>
        </w:tabs>
        <w:spacing w:before="0"/>
        <w:ind w:left="3600" w:right="-874" w:hanging="3460"/>
        <w:rPr>
          <w:b w:val="0"/>
        </w:rPr>
      </w:pPr>
      <w:r>
        <w:rPr>
          <w:b w:val="0"/>
        </w:rPr>
        <w:tab/>
      </w:r>
      <w:r>
        <w:rPr>
          <w:b w:val="0"/>
        </w:rPr>
        <w:tab/>
      </w:r>
      <w:r>
        <w:rPr>
          <w:b w:val="0"/>
        </w:rPr>
        <w:t>P272, Contaminated work clothing should not be allowed out of the workplace.</w:t>
      </w:r>
    </w:p>
    <w:p w14:paraId="61FDDC25">
      <w:pPr>
        <w:pStyle w:val="2"/>
        <w:tabs>
          <w:tab w:val="left" w:pos="426"/>
        </w:tabs>
        <w:spacing w:before="0"/>
        <w:ind w:left="3600" w:right="-874" w:hanging="3460"/>
        <w:rPr>
          <w:b w:val="0"/>
        </w:rPr>
      </w:pPr>
      <w:r>
        <w:rPr>
          <w:b w:val="0"/>
        </w:rPr>
        <w:tab/>
      </w:r>
      <w:r>
        <w:rPr>
          <w:b w:val="0"/>
        </w:rPr>
        <w:tab/>
      </w:r>
      <w:r>
        <w:rPr>
          <w:b w:val="0"/>
        </w:rPr>
        <w:t>P273, Avoid release to the environment.</w:t>
      </w:r>
    </w:p>
    <w:p w14:paraId="62F352DA">
      <w:pPr>
        <w:pStyle w:val="2"/>
        <w:tabs>
          <w:tab w:val="left" w:pos="426"/>
        </w:tabs>
        <w:spacing w:before="0"/>
        <w:ind w:left="3600" w:right="-874" w:hanging="3460"/>
        <w:rPr>
          <w:b w:val="0"/>
        </w:rPr>
      </w:pPr>
      <w:r>
        <w:rPr>
          <w:b w:val="0"/>
        </w:rPr>
        <w:tab/>
      </w:r>
      <w:r>
        <w:rPr>
          <w:b w:val="0"/>
        </w:rPr>
        <w:tab/>
      </w:r>
      <w:r>
        <w:rPr>
          <w:b w:val="0"/>
        </w:rPr>
        <w:t>P280, Wear protective gloves /eye protection /face protection.</w:t>
      </w:r>
    </w:p>
    <w:p w14:paraId="2BBE661D">
      <w:pPr>
        <w:pStyle w:val="2"/>
        <w:tabs>
          <w:tab w:val="left" w:pos="426"/>
        </w:tabs>
        <w:spacing w:before="0"/>
        <w:ind w:left="3600" w:right="-874" w:hanging="3460"/>
        <w:rPr>
          <w:b w:val="0"/>
        </w:rPr>
      </w:pPr>
      <w:r>
        <w:rPr>
          <w:b w:val="0"/>
        </w:rPr>
        <w:tab/>
      </w:r>
      <w:r>
        <w:rPr>
          <w:b w:val="0"/>
        </w:rPr>
        <w:tab/>
      </w:r>
      <w:r>
        <w:rPr>
          <w:b w:val="0"/>
        </w:rPr>
        <w:t>P302/352, IF ON SKIN: Wash with plenty of soap and water.</w:t>
      </w:r>
    </w:p>
    <w:p w14:paraId="4260361C">
      <w:pPr>
        <w:pStyle w:val="2"/>
        <w:tabs>
          <w:tab w:val="left" w:pos="426"/>
        </w:tabs>
        <w:spacing w:before="0"/>
        <w:ind w:left="3600" w:right="-874" w:hanging="3460"/>
        <w:rPr>
          <w:b w:val="0"/>
        </w:rPr>
      </w:pPr>
      <w:r>
        <w:rPr>
          <w:b w:val="0"/>
        </w:rPr>
        <w:tab/>
      </w:r>
      <w:r>
        <w:rPr>
          <w:b w:val="0"/>
        </w:rPr>
        <w:tab/>
      </w:r>
      <w:r>
        <w:rPr>
          <w:b w:val="0"/>
        </w:rPr>
        <w:t>P305/351/338, IF IN EYES: Rinse cautiously with water for several minutes. Remove contact lenses, if present and easy to do. Continue rinsing.</w:t>
      </w:r>
    </w:p>
    <w:p w14:paraId="0008A645">
      <w:pPr>
        <w:pStyle w:val="2"/>
        <w:tabs>
          <w:tab w:val="left" w:pos="426"/>
        </w:tabs>
        <w:spacing w:before="0"/>
        <w:ind w:left="3600" w:right="-874" w:hanging="3460"/>
        <w:rPr>
          <w:b w:val="0"/>
        </w:rPr>
      </w:pPr>
      <w:r>
        <w:rPr>
          <w:b w:val="0"/>
        </w:rPr>
        <w:tab/>
      </w:r>
      <w:r>
        <w:rPr>
          <w:b w:val="0"/>
        </w:rPr>
        <w:tab/>
      </w:r>
      <w:r>
        <w:rPr>
          <w:b w:val="0"/>
        </w:rPr>
        <w:t>P333/313, If skin irritation or rash occurs: Get medical advice/attention.</w:t>
      </w:r>
    </w:p>
    <w:p w14:paraId="66DF4D3A">
      <w:pPr>
        <w:pStyle w:val="2"/>
        <w:tabs>
          <w:tab w:val="left" w:pos="426"/>
        </w:tabs>
        <w:spacing w:before="0"/>
        <w:ind w:left="3600" w:right="-874" w:hanging="3460"/>
        <w:rPr>
          <w:b w:val="0"/>
        </w:rPr>
      </w:pPr>
      <w:r>
        <w:rPr>
          <w:b w:val="0"/>
        </w:rPr>
        <w:tab/>
      </w:r>
      <w:r>
        <w:rPr>
          <w:b w:val="0"/>
        </w:rPr>
        <w:tab/>
      </w:r>
      <w:r>
        <w:rPr>
          <w:b w:val="0"/>
        </w:rPr>
        <w:t>P337/313, If eye irritation persists: Get medical advice /attention.</w:t>
      </w:r>
    </w:p>
    <w:p w14:paraId="1FA291B3">
      <w:pPr>
        <w:pStyle w:val="2"/>
        <w:tabs>
          <w:tab w:val="left" w:pos="426"/>
        </w:tabs>
        <w:spacing w:before="0"/>
        <w:ind w:left="3600" w:right="-874" w:hanging="3460"/>
        <w:rPr>
          <w:b w:val="0"/>
        </w:rPr>
      </w:pPr>
      <w:r>
        <w:rPr>
          <w:b w:val="0"/>
        </w:rPr>
        <w:tab/>
      </w:r>
      <w:r>
        <w:rPr>
          <w:b w:val="0"/>
        </w:rPr>
        <w:tab/>
      </w:r>
      <w:r>
        <w:rPr>
          <w:b w:val="0"/>
        </w:rPr>
        <w:t>P362, Take off contaminated clothing and wash before reuse.</w:t>
      </w:r>
    </w:p>
    <w:p w14:paraId="3ABC4928">
      <w:pPr>
        <w:pStyle w:val="2"/>
        <w:tabs>
          <w:tab w:val="left" w:pos="426"/>
        </w:tabs>
        <w:spacing w:before="0"/>
        <w:ind w:left="3600" w:right="-874" w:hanging="3460"/>
        <w:rPr>
          <w:b w:val="0"/>
        </w:rPr>
      </w:pPr>
      <w:r>
        <w:rPr>
          <w:b w:val="0"/>
        </w:rPr>
        <w:tab/>
      </w:r>
      <w:r>
        <w:rPr>
          <w:b w:val="0"/>
        </w:rPr>
        <w:tab/>
      </w:r>
      <w:r>
        <w:rPr>
          <w:b w:val="0"/>
        </w:rPr>
        <w:t>P391, Collect spillage.</w:t>
      </w:r>
    </w:p>
    <w:p w14:paraId="644F6828">
      <w:pPr>
        <w:pStyle w:val="2"/>
        <w:tabs>
          <w:tab w:val="left" w:pos="426"/>
        </w:tabs>
        <w:spacing w:before="0"/>
        <w:ind w:left="3600" w:right="-874" w:hanging="3460"/>
        <w:rPr>
          <w:b w:val="0"/>
        </w:rPr>
      </w:pPr>
      <w:r>
        <w:rPr>
          <w:b w:val="0"/>
        </w:rPr>
        <w:tab/>
      </w:r>
      <w:r>
        <w:rPr>
          <w:b w:val="0"/>
        </w:rPr>
        <w:tab/>
      </w:r>
      <w:r>
        <w:rPr>
          <w:b w:val="0"/>
        </w:rPr>
        <w:t>P501, Dispose of contents/container to approved disposal site, in accordance with local regulations.</w:t>
      </w:r>
    </w:p>
    <w:p w14:paraId="10E663A8">
      <w:pPr>
        <w:pStyle w:val="2"/>
        <w:tabs>
          <w:tab w:val="left" w:pos="0"/>
        </w:tabs>
        <w:spacing w:before="0"/>
        <w:ind w:left="3600" w:right="-874" w:hanging="3600"/>
      </w:pPr>
      <w:r>
        <w:rPr>
          <w:lang w:val="en-GB" w:eastAsia="en-GB"/>
        </w:rPr>
        <w:drawing>
          <wp:anchor distT="0" distB="0" distL="0" distR="0" simplePos="0" relativeHeight="251659264" behindDoc="0" locked="0" layoutInCell="1" allowOverlap="1">
            <wp:simplePos x="0" y="0"/>
            <wp:positionH relativeFrom="page">
              <wp:posOffset>2933700</wp:posOffset>
            </wp:positionH>
            <wp:positionV relativeFrom="paragraph">
              <wp:posOffset>224790</wp:posOffset>
            </wp:positionV>
            <wp:extent cx="1099820" cy="539750"/>
            <wp:effectExtent l="0" t="0" r="5080" b="0"/>
            <wp:wrapTopAndBottom/>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pic:cNvPicPr>
                  </pic:nvPicPr>
                  <pic:blipFill>
                    <a:blip r:embed="rId6" cstate="print"/>
                    <a:stretch>
                      <a:fillRect/>
                    </a:stretch>
                  </pic:blipFill>
                  <pic:spPr>
                    <a:xfrm>
                      <a:off x="0" y="0"/>
                      <a:ext cx="1099820" cy="539750"/>
                    </a:xfrm>
                    <a:prstGeom prst="rect">
                      <a:avLst/>
                    </a:prstGeom>
                  </pic:spPr>
                </pic:pic>
              </a:graphicData>
            </a:graphic>
          </wp:anchor>
        </w:drawing>
      </w:r>
      <w:r>
        <w:t xml:space="preserve">      Pictograms:</w:t>
      </w:r>
      <w:r>
        <w:tab/>
      </w:r>
    </w:p>
    <w:p w14:paraId="7189E764">
      <w:pPr>
        <w:pStyle w:val="2"/>
        <w:tabs>
          <w:tab w:val="left" w:pos="567"/>
        </w:tabs>
        <w:spacing w:before="0"/>
        <w:ind w:left="3600" w:right="-874" w:hanging="3600"/>
        <w:rPr>
          <w:b w:val="0"/>
        </w:rPr>
      </w:pPr>
      <w:r>
        <w:t xml:space="preserve">Other hazards: </w:t>
      </w:r>
      <w:r>
        <w:rPr>
          <w:b w:val="0"/>
        </w:rPr>
        <w:t>None</w:t>
      </w:r>
    </w:p>
    <w:p w14:paraId="65776CEA">
      <w:pPr>
        <w:tabs>
          <w:tab w:val="left" w:pos="284"/>
          <w:tab w:val="left" w:pos="426"/>
        </w:tabs>
        <w:rPr>
          <w:rFonts w:ascii="Arial" w:hAnsi="Arial" w:cs="Arial"/>
          <w:w w:val="105"/>
          <w:sz w:val="20"/>
          <w:szCs w:val="20"/>
        </w:rPr>
      </w:pPr>
      <w:r>
        <w:rPr>
          <w:rFonts w:ascii="Arial" w:hAnsi="Arial" w:cs="Arial"/>
          <w:w w:val="105"/>
          <w:sz w:val="20"/>
          <w:szCs w:val="20"/>
        </w:rPr>
        <w:t xml:space="preserve">                         Product fails to meet PBT /vPvB criteria</w:t>
      </w:r>
    </w:p>
    <w:p w14:paraId="4A5D836D">
      <w:pPr>
        <w:tabs>
          <w:tab w:val="left" w:pos="426"/>
        </w:tabs>
        <w:ind w:right="-709"/>
        <w:rPr>
          <w:rFonts w:ascii="Arial" w:hAnsi="Arial" w:cs="Arial"/>
          <w:sz w:val="20"/>
          <w:szCs w:val="20"/>
        </w:rPr>
      </w:pPr>
      <w:r>
        <w:rPr>
          <w:rFonts w:ascii="Arial" w:hAnsi="Arial" w:cs="Arial"/>
          <w:w w:val="105"/>
          <w:sz w:val="20"/>
          <w:szCs w:val="20"/>
        </w:rPr>
        <w:tab/>
      </w:r>
      <w:r>
        <w:rPr>
          <w:rFonts w:ascii="Arial" w:hAnsi="Arial" w:cs="Arial"/>
          <w:w w:val="105"/>
          <w:sz w:val="20"/>
          <w:szCs w:val="20"/>
        </w:rPr>
        <w:t xml:space="preserve">                  </w:t>
      </w:r>
      <w:r>
        <w:rPr>
          <w:rFonts w:ascii="Arial" w:hAnsi="Arial" w:cs="Arial"/>
          <w:sz w:val="20"/>
          <w:szCs w:val="20"/>
        </w:rPr>
        <w:t>Endocrine-disrupting properties: The product fails to meet the criteria.</w:t>
      </w:r>
    </w:p>
    <w:p w14:paraId="0087C996">
      <w:pPr>
        <w:tabs>
          <w:tab w:val="left" w:pos="426"/>
        </w:tabs>
        <w:rPr>
          <w:rFonts w:ascii="Arial" w:hAnsi="Arial" w:cs="Arial"/>
          <w:sz w:val="20"/>
          <w:szCs w:val="20"/>
        </w:rPr>
      </w:pPr>
    </w:p>
    <w:p w14:paraId="72C94E54">
      <w:pPr>
        <w:pStyle w:val="2"/>
        <w:spacing w:before="0"/>
        <w:ind w:left="114" w:right="137"/>
        <w:jc w:val="center"/>
        <w:rPr>
          <w:sz w:val="22"/>
          <w:szCs w:val="22"/>
          <w:u w:val="single"/>
        </w:rPr>
      </w:pPr>
      <w:r>
        <w:rPr>
          <w:sz w:val="22"/>
          <w:szCs w:val="22"/>
          <w:u w:val="single"/>
        </w:rPr>
        <w:t>Section 3. Composition / information on ingredients</w:t>
      </w:r>
    </w:p>
    <w:p w14:paraId="530D6A38">
      <w:pPr>
        <w:pStyle w:val="2"/>
        <w:spacing w:before="0"/>
        <w:ind w:left="-567" w:right="137"/>
      </w:pPr>
      <w:r>
        <w:t xml:space="preserve">  3.2 Mixtures Contains:</w:t>
      </w:r>
    </w:p>
    <w:tbl>
      <w:tblPr>
        <w:tblStyle w:val="4"/>
        <w:tblW w:w="10795" w:type="dxa"/>
        <w:tblInd w:w="-58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17"/>
        <w:gridCol w:w="1424"/>
        <w:gridCol w:w="1276"/>
        <w:gridCol w:w="1128"/>
        <w:gridCol w:w="2409"/>
        <w:gridCol w:w="2841"/>
      </w:tblGrid>
      <w:tr w14:paraId="07B65B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5" w:hRule="atLeast"/>
        </w:trPr>
        <w:tc>
          <w:tcPr>
            <w:tcW w:w="1717" w:type="dxa"/>
            <w:shd w:val="clear" w:color="auto" w:fill="E5E5E5"/>
          </w:tcPr>
          <w:p w14:paraId="44B0CFEB">
            <w:pPr>
              <w:pStyle w:val="14"/>
              <w:ind w:left="0"/>
              <w:rPr>
                <w:rFonts w:ascii="Arial" w:hAnsi="Arial" w:cs="Arial"/>
                <w:b/>
                <w:sz w:val="20"/>
                <w:szCs w:val="20"/>
              </w:rPr>
            </w:pPr>
          </w:p>
          <w:p w14:paraId="4E254196">
            <w:pPr>
              <w:pStyle w:val="14"/>
              <w:ind w:left="8" w:right="3"/>
              <w:jc w:val="center"/>
              <w:rPr>
                <w:rFonts w:ascii="Arial" w:hAnsi="Arial" w:cs="Arial"/>
                <w:b/>
                <w:sz w:val="20"/>
                <w:szCs w:val="20"/>
              </w:rPr>
            </w:pPr>
            <w:r>
              <w:rPr>
                <w:rFonts w:ascii="Arial" w:hAnsi="Arial" w:cs="Arial"/>
                <w:b/>
                <w:sz w:val="20"/>
                <w:szCs w:val="20"/>
              </w:rPr>
              <w:t>Name</w:t>
            </w:r>
          </w:p>
        </w:tc>
        <w:tc>
          <w:tcPr>
            <w:tcW w:w="1424" w:type="dxa"/>
            <w:shd w:val="clear" w:color="auto" w:fill="E5E5E5"/>
          </w:tcPr>
          <w:p w14:paraId="065201D2">
            <w:pPr>
              <w:pStyle w:val="14"/>
              <w:ind w:left="0"/>
              <w:rPr>
                <w:rFonts w:ascii="Arial" w:hAnsi="Arial" w:cs="Arial"/>
                <w:b/>
                <w:sz w:val="20"/>
                <w:szCs w:val="20"/>
              </w:rPr>
            </w:pPr>
          </w:p>
          <w:p w14:paraId="131C7F1A">
            <w:pPr>
              <w:pStyle w:val="14"/>
              <w:ind w:left="288"/>
              <w:rPr>
                <w:rFonts w:ascii="Arial" w:hAnsi="Arial" w:cs="Arial"/>
                <w:b/>
                <w:sz w:val="20"/>
                <w:szCs w:val="20"/>
              </w:rPr>
            </w:pPr>
            <w:r>
              <w:rPr>
                <w:rFonts w:ascii="Arial" w:hAnsi="Arial" w:cs="Arial"/>
                <w:b/>
                <w:sz w:val="20"/>
                <w:szCs w:val="20"/>
              </w:rPr>
              <w:t>CAS</w:t>
            </w:r>
          </w:p>
        </w:tc>
        <w:tc>
          <w:tcPr>
            <w:tcW w:w="1276" w:type="dxa"/>
            <w:shd w:val="clear" w:color="auto" w:fill="E5E5E5"/>
          </w:tcPr>
          <w:p w14:paraId="4744C98F">
            <w:pPr>
              <w:pStyle w:val="14"/>
              <w:ind w:left="0"/>
              <w:rPr>
                <w:rFonts w:ascii="Arial" w:hAnsi="Arial" w:cs="Arial"/>
                <w:b/>
                <w:sz w:val="20"/>
                <w:szCs w:val="20"/>
              </w:rPr>
            </w:pPr>
          </w:p>
          <w:p w14:paraId="34F546DF">
            <w:pPr>
              <w:pStyle w:val="14"/>
              <w:ind w:left="333" w:right="329"/>
              <w:jc w:val="center"/>
              <w:rPr>
                <w:rFonts w:ascii="Arial" w:hAnsi="Arial" w:cs="Arial"/>
                <w:b/>
                <w:sz w:val="20"/>
                <w:szCs w:val="20"/>
              </w:rPr>
            </w:pPr>
            <w:r>
              <w:rPr>
                <w:rFonts w:ascii="Arial" w:hAnsi="Arial" w:cs="Arial"/>
                <w:b/>
                <w:sz w:val="20"/>
                <w:szCs w:val="20"/>
              </w:rPr>
              <w:t>EC</w:t>
            </w:r>
          </w:p>
        </w:tc>
        <w:tc>
          <w:tcPr>
            <w:tcW w:w="1128" w:type="dxa"/>
            <w:shd w:val="clear" w:color="auto" w:fill="E5E5E5"/>
          </w:tcPr>
          <w:p w14:paraId="40AC9D46">
            <w:pPr>
              <w:pStyle w:val="14"/>
              <w:ind w:left="0"/>
              <w:jc w:val="center"/>
              <w:rPr>
                <w:rFonts w:ascii="Arial" w:hAnsi="Arial" w:cs="Arial"/>
                <w:b/>
                <w:sz w:val="20"/>
                <w:szCs w:val="20"/>
              </w:rPr>
            </w:pPr>
          </w:p>
          <w:p w14:paraId="391A4C1D">
            <w:pPr>
              <w:pStyle w:val="14"/>
              <w:ind w:left="4"/>
              <w:jc w:val="center"/>
              <w:rPr>
                <w:rFonts w:ascii="Arial" w:hAnsi="Arial" w:cs="Arial"/>
                <w:b/>
                <w:sz w:val="20"/>
                <w:szCs w:val="20"/>
              </w:rPr>
            </w:pPr>
            <w:r>
              <w:rPr>
                <w:rFonts w:ascii="Arial" w:hAnsi="Arial" w:cs="Arial"/>
                <w:b/>
                <w:sz w:val="20"/>
                <w:szCs w:val="20"/>
              </w:rPr>
              <w:t>%</w:t>
            </w:r>
          </w:p>
        </w:tc>
        <w:tc>
          <w:tcPr>
            <w:tcW w:w="2409" w:type="dxa"/>
            <w:shd w:val="clear" w:color="auto" w:fill="E5E5E5"/>
          </w:tcPr>
          <w:p w14:paraId="40E6CB87">
            <w:pPr>
              <w:pStyle w:val="14"/>
              <w:ind w:left="93" w:right="23" w:hanging="44"/>
              <w:rPr>
                <w:rFonts w:ascii="Arial" w:hAnsi="Arial" w:cs="Arial"/>
                <w:b/>
                <w:sz w:val="20"/>
                <w:szCs w:val="20"/>
              </w:rPr>
            </w:pPr>
            <w:r>
              <w:rPr>
                <w:rFonts w:ascii="Arial" w:hAnsi="Arial" w:cs="Arial"/>
                <w:b/>
                <w:sz w:val="20"/>
                <w:szCs w:val="20"/>
              </w:rPr>
              <w:t>Classification for (CLP)1272/2008</w:t>
            </w:r>
          </w:p>
        </w:tc>
        <w:tc>
          <w:tcPr>
            <w:tcW w:w="2841" w:type="dxa"/>
            <w:shd w:val="clear" w:color="auto" w:fill="E5E5E5"/>
          </w:tcPr>
          <w:p w14:paraId="711ACF75">
            <w:pPr>
              <w:pStyle w:val="14"/>
              <w:ind w:left="60" w:right="54" w:hanging="1"/>
              <w:jc w:val="center"/>
              <w:rPr>
                <w:rFonts w:ascii="Arial" w:hAnsi="Arial" w:cs="Arial"/>
                <w:b/>
                <w:sz w:val="20"/>
                <w:szCs w:val="20"/>
              </w:rPr>
            </w:pPr>
            <w:r>
              <w:rPr>
                <w:rFonts w:ascii="Arial" w:hAnsi="Arial" w:cs="Arial"/>
                <w:b/>
                <w:sz w:val="20"/>
                <w:szCs w:val="20"/>
              </w:rPr>
              <w:t xml:space="preserve">Specific Conc. </w:t>
            </w:r>
            <w:r>
              <w:rPr>
                <w:rFonts w:ascii="Arial" w:hAnsi="Arial" w:cs="Arial"/>
                <w:b/>
                <w:spacing w:val="-1"/>
                <w:sz w:val="20"/>
                <w:szCs w:val="20"/>
              </w:rPr>
              <w:t xml:space="preserve">Limits, </w:t>
            </w:r>
            <w:r>
              <w:rPr>
                <w:rFonts w:ascii="Arial" w:hAnsi="Arial" w:cs="Arial"/>
                <w:b/>
                <w:sz w:val="20"/>
                <w:szCs w:val="20"/>
              </w:rPr>
              <w:t>M-factors</w:t>
            </w:r>
          </w:p>
          <w:p w14:paraId="2C95BE68">
            <w:pPr>
              <w:pStyle w:val="14"/>
              <w:ind w:left="380" w:right="375"/>
              <w:jc w:val="center"/>
              <w:rPr>
                <w:rFonts w:ascii="Arial" w:hAnsi="Arial" w:cs="Arial"/>
                <w:b/>
                <w:sz w:val="20"/>
                <w:szCs w:val="20"/>
              </w:rPr>
            </w:pPr>
            <w:r>
              <w:rPr>
                <w:rFonts w:ascii="Arial" w:hAnsi="Arial" w:cs="Arial"/>
                <w:b/>
                <w:sz w:val="20"/>
                <w:szCs w:val="20"/>
              </w:rPr>
              <w:t>And ATEs</w:t>
            </w:r>
          </w:p>
        </w:tc>
      </w:tr>
      <w:tr w14:paraId="370E7A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717" w:type="dxa"/>
          </w:tcPr>
          <w:p w14:paraId="79EE52EB">
            <w:pPr>
              <w:pStyle w:val="14"/>
              <w:ind w:left="0"/>
              <w:rPr>
                <w:rFonts w:ascii="Calibri" w:hAnsi="Calibri" w:cs="Calibri"/>
              </w:rPr>
            </w:pPr>
            <w:r>
              <w:rPr>
                <w:rFonts w:ascii="Calibri" w:hAnsi="Calibri" w:cs="Calibri"/>
              </w:rPr>
              <w:t>PTBCHA</w:t>
            </w:r>
          </w:p>
        </w:tc>
        <w:tc>
          <w:tcPr>
            <w:tcW w:w="1424" w:type="dxa"/>
          </w:tcPr>
          <w:p w14:paraId="46EFFF53">
            <w:pPr>
              <w:pStyle w:val="14"/>
              <w:ind w:left="0"/>
              <w:jc w:val="both"/>
              <w:rPr>
                <w:rFonts w:ascii="Calibri" w:hAnsi="Calibri" w:cs="Calibri"/>
              </w:rPr>
            </w:pPr>
            <w:r>
              <w:rPr>
                <w:rFonts w:ascii="Calibri" w:hAnsi="Calibri" w:cs="Calibri"/>
              </w:rPr>
              <w:t>32210-23-4</w:t>
            </w:r>
          </w:p>
        </w:tc>
        <w:tc>
          <w:tcPr>
            <w:tcW w:w="1276" w:type="dxa"/>
          </w:tcPr>
          <w:p w14:paraId="75961F47">
            <w:pPr>
              <w:pStyle w:val="14"/>
              <w:ind w:left="0"/>
              <w:rPr>
                <w:rFonts w:ascii="Calibri" w:hAnsi="Calibri" w:cs="Calibri"/>
              </w:rPr>
            </w:pPr>
            <w:r>
              <w:rPr>
                <w:rFonts w:ascii="Calibri" w:hAnsi="Calibri" w:cs="Calibri"/>
              </w:rPr>
              <w:t>250-954-9</w:t>
            </w:r>
          </w:p>
        </w:tc>
        <w:tc>
          <w:tcPr>
            <w:tcW w:w="1128" w:type="dxa"/>
          </w:tcPr>
          <w:p w14:paraId="20B688A0">
            <w:pPr>
              <w:pStyle w:val="14"/>
              <w:ind w:left="0"/>
              <w:rPr>
                <w:rFonts w:ascii="Calibri" w:hAnsi="Calibri" w:cs="Calibri"/>
              </w:rPr>
            </w:pPr>
            <w:r>
              <w:rPr>
                <w:rFonts w:ascii="Calibri" w:hAnsi="Calibri" w:cs="Calibri"/>
              </w:rPr>
              <w:t>5.0-&lt;10.0%</w:t>
            </w:r>
          </w:p>
        </w:tc>
        <w:tc>
          <w:tcPr>
            <w:tcW w:w="2409" w:type="dxa"/>
          </w:tcPr>
          <w:p w14:paraId="15A422A4">
            <w:pPr>
              <w:pStyle w:val="14"/>
              <w:spacing w:line="180" w:lineRule="atLeast"/>
              <w:ind w:left="0" w:right="93"/>
              <w:rPr>
                <w:rFonts w:ascii="Calibri" w:hAnsi="Calibri" w:cs="Calibri"/>
              </w:rPr>
            </w:pPr>
            <w:r>
              <w:rPr>
                <w:rFonts w:ascii="Calibri" w:hAnsi="Calibri" w:cs="Calibri"/>
              </w:rPr>
              <w:t>Skin Sens. 1B: H317</w:t>
            </w:r>
          </w:p>
        </w:tc>
        <w:tc>
          <w:tcPr>
            <w:tcW w:w="2841" w:type="dxa"/>
          </w:tcPr>
          <w:p w14:paraId="42F09A2D">
            <w:pPr>
              <w:pStyle w:val="14"/>
              <w:ind w:left="0"/>
              <w:rPr>
                <w:rFonts w:ascii="Calibri" w:hAnsi="Calibri" w:cs="Calibri"/>
              </w:rPr>
            </w:pPr>
            <w:r>
              <w:rPr>
                <w:rFonts w:ascii="Calibri" w:hAnsi="Calibri" w:cs="Calibri"/>
              </w:rPr>
              <w:t>Oral: LD50 3 370 mg/kg bw</w:t>
            </w:r>
          </w:p>
          <w:p w14:paraId="0B5E2DC4">
            <w:pPr>
              <w:pStyle w:val="14"/>
              <w:ind w:left="0"/>
              <w:rPr>
                <w:rFonts w:ascii="Calibri" w:hAnsi="Calibri" w:cs="Calibri"/>
              </w:rPr>
            </w:pPr>
            <w:r>
              <w:rPr>
                <w:rFonts w:ascii="Calibri" w:hAnsi="Calibri" w:cs="Calibri"/>
              </w:rPr>
              <w:t>Dermal: LD50 4 680 mg/kg bw</w:t>
            </w:r>
          </w:p>
        </w:tc>
      </w:tr>
      <w:tr w14:paraId="18F7A2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717" w:type="dxa"/>
          </w:tcPr>
          <w:p w14:paraId="1759B19E">
            <w:pPr>
              <w:pStyle w:val="14"/>
              <w:ind w:left="0"/>
              <w:rPr>
                <w:rFonts w:ascii="Calibri" w:hAnsi="Calibri" w:cs="Calibri"/>
              </w:rPr>
            </w:pPr>
            <w:r>
              <w:rPr>
                <w:rFonts w:ascii="Calibri" w:hAnsi="Calibri" w:cs="Calibri"/>
              </w:rPr>
              <w:t>IBCH</w:t>
            </w:r>
          </w:p>
        </w:tc>
        <w:tc>
          <w:tcPr>
            <w:tcW w:w="1424" w:type="dxa"/>
          </w:tcPr>
          <w:p w14:paraId="66FFBD02">
            <w:pPr>
              <w:pStyle w:val="14"/>
              <w:ind w:left="0"/>
              <w:jc w:val="both"/>
              <w:rPr>
                <w:rFonts w:ascii="Calibri" w:hAnsi="Calibri" w:cs="Calibri"/>
              </w:rPr>
            </w:pPr>
            <w:r>
              <w:rPr>
                <w:rFonts w:ascii="Calibri" w:hAnsi="Calibri" w:cs="Calibri"/>
              </w:rPr>
              <w:t>3407-42-9</w:t>
            </w:r>
          </w:p>
        </w:tc>
        <w:tc>
          <w:tcPr>
            <w:tcW w:w="1276" w:type="dxa"/>
          </w:tcPr>
          <w:p w14:paraId="7C02E1EB">
            <w:pPr>
              <w:pStyle w:val="14"/>
              <w:ind w:left="0"/>
              <w:rPr>
                <w:rFonts w:ascii="Calibri" w:hAnsi="Calibri" w:cs="Calibri"/>
              </w:rPr>
            </w:pPr>
            <w:r>
              <w:rPr>
                <w:rFonts w:ascii="Calibri" w:hAnsi="Calibri" w:cs="Calibri"/>
              </w:rPr>
              <w:t>222-294-1</w:t>
            </w:r>
          </w:p>
        </w:tc>
        <w:tc>
          <w:tcPr>
            <w:tcW w:w="1128" w:type="dxa"/>
          </w:tcPr>
          <w:p w14:paraId="15A1FFAA">
            <w:pPr>
              <w:pStyle w:val="14"/>
              <w:ind w:left="0"/>
              <w:rPr>
                <w:rFonts w:ascii="Calibri" w:hAnsi="Calibri" w:cs="Calibri"/>
              </w:rPr>
            </w:pPr>
            <w:r>
              <w:rPr>
                <w:rFonts w:ascii="Calibri" w:hAnsi="Calibri" w:cs="Calibri"/>
              </w:rPr>
              <w:t>10.0-&lt;20.0%</w:t>
            </w:r>
          </w:p>
        </w:tc>
        <w:tc>
          <w:tcPr>
            <w:tcW w:w="2409" w:type="dxa"/>
          </w:tcPr>
          <w:p w14:paraId="02D9EA03">
            <w:pPr>
              <w:pStyle w:val="14"/>
              <w:ind w:left="0"/>
              <w:rPr>
                <w:rFonts w:ascii="Calibri" w:hAnsi="Calibri" w:cs="Calibri"/>
              </w:rPr>
            </w:pPr>
            <w:r>
              <w:rPr>
                <w:rFonts w:ascii="Calibri" w:hAnsi="Calibri" w:cs="Calibri"/>
              </w:rPr>
              <w:t>Eye Irrit. 2: H319, Aquatic Chronic 2: H411</w:t>
            </w:r>
          </w:p>
        </w:tc>
        <w:tc>
          <w:tcPr>
            <w:tcW w:w="2841" w:type="dxa"/>
          </w:tcPr>
          <w:p w14:paraId="368E2C5E">
            <w:pPr>
              <w:pStyle w:val="14"/>
              <w:ind w:left="0"/>
              <w:rPr>
                <w:rFonts w:ascii="Calibri" w:hAnsi="Calibri" w:cs="Calibri"/>
              </w:rPr>
            </w:pPr>
            <w:r>
              <w:rPr>
                <w:rFonts w:ascii="Calibri" w:hAnsi="Calibri" w:cs="Calibri"/>
              </w:rPr>
              <w:t>Oral: LD50 2 000 mg/kg bw</w:t>
            </w:r>
          </w:p>
          <w:p w14:paraId="7CF332FA">
            <w:pPr>
              <w:pStyle w:val="14"/>
              <w:ind w:left="0"/>
              <w:rPr>
                <w:rFonts w:ascii="Calibri" w:hAnsi="Calibri" w:cs="Calibri"/>
              </w:rPr>
            </w:pPr>
            <w:r>
              <w:rPr>
                <w:rFonts w:ascii="Calibri" w:hAnsi="Calibri" w:cs="Calibri"/>
              </w:rPr>
              <w:t>Dermal: LD50 2 000 mg/kg bw</w:t>
            </w:r>
          </w:p>
        </w:tc>
      </w:tr>
      <w:tr w14:paraId="492F0A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717" w:type="dxa"/>
          </w:tcPr>
          <w:p w14:paraId="30603D04">
            <w:pPr>
              <w:pStyle w:val="14"/>
              <w:ind w:left="0"/>
              <w:rPr>
                <w:rFonts w:ascii="Calibri" w:hAnsi="Calibri" w:cs="Calibri"/>
              </w:rPr>
            </w:pPr>
            <w:r>
              <w:rPr>
                <w:rFonts w:ascii="Calibri" w:hAnsi="Calibri" w:cs="Calibri"/>
              </w:rPr>
              <w:t>ISO E SUPER</w:t>
            </w:r>
          </w:p>
        </w:tc>
        <w:tc>
          <w:tcPr>
            <w:tcW w:w="1424" w:type="dxa"/>
          </w:tcPr>
          <w:p w14:paraId="77119D57">
            <w:pPr>
              <w:pStyle w:val="14"/>
              <w:ind w:left="0"/>
              <w:jc w:val="both"/>
              <w:rPr>
                <w:rFonts w:ascii="Calibri" w:hAnsi="Calibri" w:cs="Calibri"/>
              </w:rPr>
            </w:pPr>
            <w:r>
              <w:rPr>
                <w:rFonts w:ascii="Calibri" w:hAnsi="Calibri" w:cs="Calibri"/>
              </w:rPr>
              <w:t>54464-57-2</w:t>
            </w:r>
          </w:p>
        </w:tc>
        <w:tc>
          <w:tcPr>
            <w:tcW w:w="1276" w:type="dxa"/>
          </w:tcPr>
          <w:p w14:paraId="6DDA6D3A">
            <w:pPr>
              <w:pStyle w:val="14"/>
              <w:ind w:left="0"/>
              <w:rPr>
                <w:rFonts w:ascii="Calibri" w:hAnsi="Calibri" w:cs="Calibri"/>
              </w:rPr>
            </w:pPr>
            <w:r>
              <w:rPr>
                <w:rFonts w:ascii="Calibri" w:hAnsi="Calibri" w:cs="Calibri"/>
              </w:rPr>
              <w:t>259-174- 3</w:t>
            </w:r>
          </w:p>
        </w:tc>
        <w:tc>
          <w:tcPr>
            <w:tcW w:w="1128" w:type="dxa"/>
          </w:tcPr>
          <w:p w14:paraId="7F45BC09">
            <w:pPr>
              <w:pStyle w:val="14"/>
              <w:ind w:left="0"/>
              <w:rPr>
                <w:rFonts w:ascii="Calibri" w:hAnsi="Calibri" w:cs="Calibri"/>
              </w:rPr>
            </w:pPr>
            <w:r>
              <w:rPr>
                <w:rFonts w:ascii="Calibri" w:hAnsi="Calibri" w:cs="Calibri"/>
              </w:rPr>
              <w:t>1.0-&lt;4.0%</w:t>
            </w:r>
          </w:p>
        </w:tc>
        <w:tc>
          <w:tcPr>
            <w:tcW w:w="2409" w:type="dxa"/>
          </w:tcPr>
          <w:p w14:paraId="314BACF7">
            <w:pPr>
              <w:pStyle w:val="14"/>
              <w:ind w:left="0"/>
              <w:rPr>
                <w:rFonts w:ascii="Calibri" w:hAnsi="Calibri" w:cs="Calibri"/>
              </w:rPr>
            </w:pPr>
            <w:r>
              <w:rPr>
                <w:rFonts w:ascii="Calibri" w:hAnsi="Calibri" w:cs="Calibri"/>
              </w:rPr>
              <w:t>Skin Irrit. 2: H315, Skin Sens. 1: H317, Aquatic Chronic 1: H410</w:t>
            </w:r>
          </w:p>
        </w:tc>
        <w:tc>
          <w:tcPr>
            <w:tcW w:w="2841" w:type="dxa"/>
          </w:tcPr>
          <w:p w14:paraId="3F3757C6">
            <w:pPr>
              <w:pStyle w:val="14"/>
              <w:rPr>
                <w:rFonts w:ascii="Calibri" w:hAnsi="Calibri" w:cs="Calibri"/>
              </w:rPr>
            </w:pPr>
          </w:p>
        </w:tc>
      </w:tr>
      <w:tr w14:paraId="343C45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5" w:hRule="atLeast"/>
        </w:trPr>
        <w:tc>
          <w:tcPr>
            <w:tcW w:w="1717" w:type="dxa"/>
          </w:tcPr>
          <w:p w14:paraId="2CBEBD22">
            <w:pPr>
              <w:pStyle w:val="14"/>
              <w:ind w:left="0"/>
              <w:rPr>
                <w:rFonts w:ascii="Calibri" w:hAnsi="Calibri" w:cs="Calibri"/>
              </w:rPr>
            </w:pPr>
            <w:r>
              <w:rPr>
                <w:rFonts w:ascii="Calibri" w:hAnsi="Calibri" w:cs="Calibri"/>
              </w:rPr>
              <w:t>BACDANOL</w:t>
            </w:r>
          </w:p>
        </w:tc>
        <w:tc>
          <w:tcPr>
            <w:tcW w:w="1424" w:type="dxa"/>
          </w:tcPr>
          <w:p w14:paraId="2C6A8696">
            <w:pPr>
              <w:pStyle w:val="15"/>
              <w:jc w:val="both"/>
              <w:rPr>
                <w:rFonts w:eastAsia="Arial MT"/>
                <w:color w:val="auto"/>
                <w:sz w:val="22"/>
                <w:szCs w:val="22"/>
                <w:lang w:val="en-US"/>
              </w:rPr>
            </w:pPr>
            <w:r>
              <w:rPr>
                <w:rFonts w:eastAsia="Arial MT"/>
                <w:color w:val="auto"/>
                <w:sz w:val="22"/>
                <w:szCs w:val="22"/>
                <w:lang w:val="en-US"/>
              </w:rPr>
              <w:t>28219-61-6</w:t>
            </w:r>
          </w:p>
        </w:tc>
        <w:tc>
          <w:tcPr>
            <w:tcW w:w="1276" w:type="dxa"/>
          </w:tcPr>
          <w:p w14:paraId="0DB9FC0A">
            <w:pPr>
              <w:pStyle w:val="14"/>
              <w:ind w:left="0"/>
              <w:rPr>
                <w:rFonts w:ascii="Calibri" w:hAnsi="Calibri" w:cs="Calibri"/>
              </w:rPr>
            </w:pPr>
            <w:r>
              <w:rPr>
                <w:rFonts w:ascii="Calibri" w:hAnsi="Calibri" w:cs="Calibri"/>
              </w:rPr>
              <w:t>248-908-8</w:t>
            </w:r>
          </w:p>
        </w:tc>
        <w:tc>
          <w:tcPr>
            <w:tcW w:w="1128" w:type="dxa"/>
          </w:tcPr>
          <w:p w14:paraId="3306D36A">
            <w:pPr>
              <w:pStyle w:val="14"/>
              <w:ind w:left="0"/>
              <w:rPr>
                <w:rFonts w:ascii="Calibri" w:hAnsi="Calibri" w:cs="Calibri"/>
              </w:rPr>
            </w:pPr>
            <w:r>
              <w:rPr>
                <w:rFonts w:ascii="Calibri" w:hAnsi="Calibri" w:cs="Calibri"/>
              </w:rPr>
              <w:t>1.0-&lt;3.0%</w:t>
            </w:r>
          </w:p>
        </w:tc>
        <w:tc>
          <w:tcPr>
            <w:tcW w:w="2409" w:type="dxa"/>
          </w:tcPr>
          <w:p w14:paraId="27E963CC">
            <w:pPr>
              <w:pStyle w:val="14"/>
              <w:spacing w:before="3" w:line="180" w:lineRule="atLeast"/>
              <w:ind w:left="0" w:right="98"/>
              <w:rPr>
                <w:rFonts w:ascii="Calibri" w:hAnsi="Calibri" w:cs="Calibri"/>
              </w:rPr>
            </w:pPr>
            <w:r>
              <w:rPr>
                <w:rFonts w:ascii="Calibri" w:hAnsi="Calibri" w:cs="Calibri"/>
              </w:rPr>
              <w:t>Eye Irrit. 2: H319, Aquatic Chronic 1: H410</w:t>
            </w:r>
          </w:p>
        </w:tc>
        <w:tc>
          <w:tcPr>
            <w:tcW w:w="2841" w:type="dxa"/>
            <w:vAlign w:val="center"/>
          </w:tcPr>
          <w:p w14:paraId="157E958F">
            <w:pPr>
              <w:pStyle w:val="14"/>
              <w:spacing w:before="3" w:line="180" w:lineRule="atLeast"/>
              <w:ind w:left="0" w:right="144"/>
              <w:rPr>
                <w:rFonts w:ascii="Calibri" w:hAnsi="Calibri" w:cs="Calibri"/>
              </w:rPr>
            </w:pPr>
          </w:p>
        </w:tc>
      </w:tr>
      <w:tr w14:paraId="1AD902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717" w:type="dxa"/>
          </w:tcPr>
          <w:p w14:paraId="074B9B95">
            <w:pPr>
              <w:pStyle w:val="14"/>
              <w:ind w:left="0"/>
              <w:rPr>
                <w:rFonts w:ascii="Calibri" w:hAnsi="Calibri" w:cs="Calibri"/>
              </w:rPr>
            </w:pPr>
            <w:r>
              <w:rPr>
                <w:rFonts w:ascii="Calibri" w:hAnsi="Calibri" w:cs="Calibri"/>
              </w:rPr>
              <w:t>CARYOPHYLLENE OXIDE</w:t>
            </w:r>
          </w:p>
        </w:tc>
        <w:tc>
          <w:tcPr>
            <w:tcW w:w="1424" w:type="dxa"/>
          </w:tcPr>
          <w:p w14:paraId="7A9C60A4">
            <w:pPr>
              <w:pStyle w:val="14"/>
              <w:ind w:left="0"/>
              <w:jc w:val="both"/>
              <w:rPr>
                <w:rFonts w:ascii="Calibri" w:hAnsi="Calibri" w:cs="Calibri"/>
              </w:rPr>
            </w:pPr>
            <w:r>
              <w:rPr>
                <w:rFonts w:ascii="Calibri" w:hAnsi="Calibri" w:cs="Calibri"/>
              </w:rPr>
              <w:t>1139-30-6</w:t>
            </w:r>
          </w:p>
        </w:tc>
        <w:tc>
          <w:tcPr>
            <w:tcW w:w="1276" w:type="dxa"/>
          </w:tcPr>
          <w:p w14:paraId="5C3478A6">
            <w:pPr>
              <w:pStyle w:val="14"/>
              <w:rPr>
                <w:rFonts w:ascii="Calibri" w:hAnsi="Calibri" w:cs="Calibri"/>
              </w:rPr>
            </w:pPr>
            <w:r>
              <w:rPr>
                <w:rFonts w:ascii="Calibri" w:hAnsi="Calibri" w:cs="Calibri"/>
              </w:rPr>
              <w:t>214-519-7</w:t>
            </w:r>
          </w:p>
        </w:tc>
        <w:tc>
          <w:tcPr>
            <w:tcW w:w="1128" w:type="dxa"/>
          </w:tcPr>
          <w:p w14:paraId="640568EC">
            <w:pPr>
              <w:pStyle w:val="14"/>
              <w:ind w:left="0"/>
              <w:rPr>
                <w:rFonts w:ascii="Calibri" w:hAnsi="Calibri" w:cs="Calibri"/>
              </w:rPr>
            </w:pPr>
            <w:r>
              <w:rPr>
                <w:rFonts w:ascii="Calibri" w:hAnsi="Calibri" w:cs="Calibri"/>
              </w:rPr>
              <w:t>1.0-&lt;5.0%</w:t>
            </w:r>
          </w:p>
        </w:tc>
        <w:tc>
          <w:tcPr>
            <w:tcW w:w="2409" w:type="dxa"/>
          </w:tcPr>
          <w:p w14:paraId="3E96FFCC">
            <w:pPr>
              <w:pStyle w:val="14"/>
              <w:ind w:left="0"/>
              <w:rPr>
                <w:rFonts w:ascii="Calibri" w:hAnsi="Calibri" w:cs="Calibri"/>
              </w:rPr>
            </w:pPr>
            <w:r>
              <w:rPr>
                <w:rFonts w:ascii="Calibri" w:hAnsi="Calibri" w:cs="Calibri"/>
              </w:rPr>
              <w:t>Aquatic Chronic 2: H411</w:t>
            </w:r>
          </w:p>
        </w:tc>
        <w:tc>
          <w:tcPr>
            <w:tcW w:w="2841" w:type="dxa"/>
          </w:tcPr>
          <w:p w14:paraId="4D92FBF7">
            <w:pPr>
              <w:pStyle w:val="14"/>
              <w:ind w:left="0"/>
              <w:rPr>
                <w:rFonts w:ascii="Calibri" w:hAnsi="Calibri" w:cs="Calibri"/>
              </w:rPr>
            </w:pPr>
          </w:p>
        </w:tc>
      </w:tr>
      <w:tr w14:paraId="270CB2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717" w:type="dxa"/>
          </w:tcPr>
          <w:p w14:paraId="1231A0D2">
            <w:pPr>
              <w:pStyle w:val="14"/>
              <w:ind w:left="0"/>
              <w:rPr>
                <w:rFonts w:ascii="Calibri" w:hAnsi="Calibri" w:cs="Calibri"/>
              </w:rPr>
            </w:pPr>
            <w:r>
              <w:rPr>
                <w:rFonts w:ascii="Calibri" w:hAnsi="Calibri" w:cs="Calibri"/>
              </w:rPr>
              <w:t>GALAXOLIDE</w:t>
            </w:r>
          </w:p>
        </w:tc>
        <w:tc>
          <w:tcPr>
            <w:tcW w:w="1424" w:type="dxa"/>
          </w:tcPr>
          <w:p w14:paraId="14F34CD1">
            <w:pPr>
              <w:pStyle w:val="14"/>
              <w:ind w:left="0"/>
              <w:rPr>
                <w:rFonts w:ascii="Calibri" w:hAnsi="Calibri" w:cs="Calibri"/>
              </w:rPr>
            </w:pPr>
            <w:r>
              <w:rPr>
                <w:rFonts w:ascii="Calibri" w:hAnsi="Calibri" w:cs="Calibri"/>
              </w:rPr>
              <w:t>1222-05-5</w:t>
            </w:r>
          </w:p>
        </w:tc>
        <w:tc>
          <w:tcPr>
            <w:tcW w:w="1276" w:type="dxa"/>
          </w:tcPr>
          <w:p w14:paraId="54D6AE10">
            <w:pPr>
              <w:pStyle w:val="14"/>
              <w:ind w:left="0"/>
              <w:rPr>
                <w:rFonts w:ascii="Calibri" w:hAnsi="Calibri" w:cs="Calibri"/>
              </w:rPr>
            </w:pPr>
            <w:r>
              <w:rPr>
                <w:rFonts w:ascii="Calibri" w:hAnsi="Calibri" w:cs="Calibri"/>
              </w:rPr>
              <w:t>214-946-9</w:t>
            </w:r>
          </w:p>
        </w:tc>
        <w:tc>
          <w:tcPr>
            <w:tcW w:w="1128" w:type="dxa"/>
          </w:tcPr>
          <w:p w14:paraId="4AE0883C">
            <w:pPr>
              <w:pStyle w:val="14"/>
              <w:ind w:left="0"/>
              <w:rPr>
                <w:rFonts w:ascii="Calibri" w:hAnsi="Calibri" w:cs="Calibri"/>
              </w:rPr>
            </w:pPr>
            <w:r>
              <w:rPr>
                <w:rFonts w:ascii="Calibri" w:hAnsi="Calibri" w:cs="Calibri"/>
              </w:rPr>
              <w:t>1.0-&lt;5.0%</w:t>
            </w:r>
          </w:p>
        </w:tc>
        <w:tc>
          <w:tcPr>
            <w:tcW w:w="2409" w:type="dxa"/>
          </w:tcPr>
          <w:p w14:paraId="22D73945">
            <w:pPr>
              <w:pStyle w:val="14"/>
              <w:ind w:left="0"/>
              <w:rPr>
                <w:rFonts w:ascii="Calibri" w:hAnsi="Calibri" w:cs="Calibri"/>
              </w:rPr>
            </w:pPr>
            <w:r>
              <w:rPr>
                <w:rFonts w:ascii="Calibri" w:hAnsi="Calibri" w:cs="Calibri"/>
              </w:rPr>
              <w:t>Aquatic Chronic 1: H410</w:t>
            </w:r>
          </w:p>
        </w:tc>
        <w:tc>
          <w:tcPr>
            <w:tcW w:w="2841" w:type="dxa"/>
          </w:tcPr>
          <w:p w14:paraId="26AC6B96">
            <w:pPr>
              <w:pStyle w:val="15"/>
              <w:rPr>
                <w:rFonts w:eastAsia="Arial MT"/>
                <w:color w:val="auto"/>
                <w:sz w:val="22"/>
                <w:szCs w:val="22"/>
                <w:lang w:val="en-US"/>
              </w:rPr>
            </w:pPr>
            <w:r>
              <w:rPr>
                <w:rFonts w:eastAsia="Arial MT"/>
                <w:color w:val="auto"/>
                <w:sz w:val="22"/>
                <w:szCs w:val="22"/>
                <w:lang w:val="en-US"/>
              </w:rPr>
              <w:t>Oral: LD50 3 000 mg/kg bw</w:t>
            </w:r>
          </w:p>
          <w:p w14:paraId="35BCCCE1">
            <w:pPr>
              <w:pStyle w:val="14"/>
              <w:ind w:left="0"/>
              <w:rPr>
                <w:rFonts w:ascii="Calibri" w:hAnsi="Calibri" w:cs="Calibri"/>
              </w:rPr>
            </w:pPr>
            <w:r>
              <w:rPr>
                <w:rFonts w:ascii="Calibri" w:hAnsi="Calibri" w:cs="Calibri"/>
              </w:rPr>
              <w:t>Dermal: LD50 3 250 mg/kg bw</w:t>
            </w:r>
          </w:p>
        </w:tc>
      </w:tr>
      <w:tr w14:paraId="58474A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7" w:hRule="atLeast"/>
        </w:trPr>
        <w:tc>
          <w:tcPr>
            <w:tcW w:w="1717" w:type="dxa"/>
          </w:tcPr>
          <w:p w14:paraId="2D1B308D">
            <w:pPr>
              <w:pStyle w:val="14"/>
              <w:ind w:left="0"/>
              <w:rPr>
                <w:rFonts w:ascii="Calibri" w:hAnsi="Calibri" w:cs="Calibri"/>
              </w:rPr>
            </w:pPr>
            <w:r>
              <w:rPr>
                <w:rFonts w:ascii="Calibri" w:hAnsi="Calibri" w:cs="Calibri"/>
              </w:rPr>
              <w:t>TERPINYL ACETATE</w:t>
            </w:r>
          </w:p>
        </w:tc>
        <w:tc>
          <w:tcPr>
            <w:tcW w:w="1424" w:type="dxa"/>
          </w:tcPr>
          <w:p w14:paraId="07225569">
            <w:pPr>
              <w:pStyle w:val="14"/>
              <w:ind w:left="0"/>
              <w:jc w:val="both"/>
              <w:rPr>
                <w:rFonts w:ascii="Calibri" w:hAnsi="Calibri" w:cs="Calibri"/>
              </w:rPr>
            </w:pPr>
            <w:r>
              <w:rPr>
                <w:rFonts w:ascii="Calibri" w:hAnsi="Calibri" w:cs="Calibri"/>
              </w:rPr>
              <w:t>8007-35-0</w:t>
            </w:r>
          </w:p>
        </w:tc>
        <w:tc>
          <w:tcPr>
            <w:tcW w:w="1276" w:type="dxa"/>
          </w:tcPr>
          <w:p w14:paraId="4B335BDC">
            <w:pPr>
              <w:pStyle w:val="14"/>
              <w:ind w:left="0"/>
              <w:rPr>
                <w:rFonts w:ascii="Calibri" w:hAnsi="Calibri" w:cs="Calibri"/>
              </w:rPr>
            </w:pPr>
            <w:r>
              <w:rPr>
                <w:rFonts w:ascii="Calibri" w:hAnsi="Calibri" w:cs="Calibri"/>
              </w:rPr>
              <w:t>232-357-5</w:t>
            </w:r>
          </w:p>
        </w:tc>
        <w:tc>
          <w:tcPr>
            <w:tcW w:w="1128" w:type="dxa"/>
          </w:tcPr>
          <w:p w14:paraId="0C57E20A">
            <w:pPr>
              <w:pStyle w:val="14"/>
              <w:ind w:left="0"/>
              <w:rPr>
                <w:rFonts w:ascii="Calibri" w:hAnsi="Calibri" w:cs="Calibri"/>
              </w:rPr>
            </w:pPr>
            <w:r>
              <w:rPr>
                <w:rFonts w:ascii="Calibri" w:hAnsi="Calibri" w:cs="Calibri"/>
              </w:rPr>
              <w:t>3.0-&lt;6.0%</w:t>
            </w:r>
          </w:p>
        </w:tc>
        <w:tc>
          <w:tcPr>
            <w:tcW w:w="2409" w:type="dxa"/>
          </w:tcPr>
          <w:p w14:paraId="22874851">
            <w:pPr>
              <w:pStyle w:val="14"/>
              <w:ind w:left="0"/>
              <w:rPr>
                <w:rFonts w:ascii="Calibri" w:hAnsi="Calibri" w:cs="Calibri"/>
              </w:rPr>
            </w:pPr>
            <w:r>
              <w:rPr>
                <w:rFonts w:ascii="Calibri" w:hAnsi="Calibri" w:cs="Calibri"/>
              </w:rPr>
              <w:t>Aquatic Chronic 2: H411</w:t>
            </w:r>
          </w:p>
        </w:tc>
        <w:tc>
          <w:tcPr>
            <w:tcW w:w="2841" w:type="dxa"/>
          </w:tcPr>
          <w:p w14:paraId="3AEE051F">
            <w:pPr>
              <w:pStyle w:val="14"/>
              <w:ind w:left="0"/>
              <w:rPr>
                <w:rFonts w:ascii="Calibri" w:hAnsi="Calibri" w:cs="Calibri"/>
              </w:rPr>
            </w:pPr>
          </w:p>
        </w:tc>
      </w:tr>
      <w:tr w14:paraId="2103F8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7" w:hRule="atLeast"/>
        </w:trPr>
        <w:tc>
          <w:tcPr>
            <w:tcW w:w="1717" w:type="dxa"/>
          </w:tcPr>
          <w:p w14:paraId="420F902C">
            <w:pPr>
              <w:pStyle w:val="14"/>
              <w:ind w:left="0"/>
              <w:rPr>
                <w:rFonts w:ascii="Calibri" w:hAnsi="Calibri" w:cs="Calibri"/>
              </w:rPr>
            </w:pPr>
            <w:r>
              <w:rPr>
                <w:rFonts w:ascii="Calibri" w:hAnsi="Calibri" w:cs="Calibri"/>
              </w:rPr>
              <w:t>CEDARWOOD OIL</w:t>
            </w:r>
          </w:p>
        </w:tc>
        <w:tc>
          <w:tcPr>
            <w:tcW w:w="1424" w:type="dxa"/>
          </w:tcPr>
          <w:p w14:paraId="6A1AAEF0">
            <w:pPr>
              <w:pStyle w:val="14"/>
              <w:ind w:left="0"/>
              <w:rPr>
                <w:rFonts w:ascii="Calibri" w:hAnsi="Calibri" w:cs="Calibri"/>
              </w:rPr>
            </w:pPr>
            <w:r>
              <w:rPr>
                <w:rFonts w:ascii="Calibri" w:hAnsi="Calibri" w:cs="Calibri"/>
              </w:rPr>
              <w:t>8000-27-9</w:t>
            </w:r>
          </w:p>
        </w:tc>
        <w:tc>
          <w:tcPr>
            <w:tcW w:w="1276" w:type="dxa"/>
          </w:tcPr>
          <w:p w14:paraId="140C4619">
            <w:pPr>
              <w:pStyle w:val="14"/>
              <w:ind w:left="0"/>
              <w:rPr>
                <w:rFonts w:ascii="Calibri" w:hAnsi="Calibri" w:cs="Calibri"/>
              </w:rPr>
            </w:pPr>
            <w:r>
              <w:rPr>
                <w:rFonts w:ascii="Calibri" w:hAnsi="Calibri" w:cs="Calibri"/>
              </w:rPr>
              <w:t>616-769-6</w:t>
            </w:r>
          </w:p>
        </w:tc>
        <w:tc>
          <w:tcPr>
            <w:tcW w:w="1128" w:type="dxa"/>
          </w:tcPr>
          <w:p w14:paraId="69B46FF8">
            <w:pPr>
              <w:pStyle w:val="14"/>
              <w:ind w:left="0"/>
              <w:rPr>
                <w:rFonts w:ascii="Calibri" w:hAnsi="Calibri" w:cs="Calibri"/>
              </w:rPr>
            </w:pPr>
            <w:r>
              <w:rPr>
                <w:rFonts w:ascii="Calibri" w:hAnsi="Calibri" w:cs="Calibri"/>
              </w:rPr>
              <w:t>1.0-&lt;3.0%</w:t>
            </w:r>
          </w:p>
        </w:tc>
        <w:tc>
          <w:tcPr>
            <w:tcW w:w="2409" w:type="dxa"/>
          </w:tcPr>
          <w:p w14:paraId="4A387CEC">
            <w:pPr>
              <w:pStyle w:val="14"/>
              <w:ind w:left="0"/>
              <w:rPr>
                <w:rFonts w:ascii="Calibri" w:hAnsi="Calibri" w:cs="Calibri"/>
              </w:rPr>
            </w:pPr>
            <w:r>
              <w:rPr>
                <w:rFonts w:ascii="Calibri" w:hAnsi="Calibri" w:cs="Calibri"/>
              </w:rPr>
              <w:t>Asp. Tox. 1: H304, Aquatic Chronic: H410</w:t>
            </w:r>
          </w:p>
        </w:tc>
        <w:tc>
          <w:tcPr>
            <w:tcW w:w="2841" w:type="dxa"/>
            <w:vAlign w:val="center"/>
          </w:tcPr>
          <w:p w14:paraId="741D3EED">
            <w:pPr>
              <w:pStyle w:val="14"/>
              <w:ind w:left="0"/>
              <w:rPr>
                <w:rFonts w:ascii="Calibri" w:hAnsi="Calibri" w:cs="Calibri"/>
              </w:rPr>
            </w:pPr>
          </w:p>
        </w:tc>
      </w:tr>
      <w:tr w14:paraId="02C4BD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7" w:hRule="atLeast"/>
        </w:trPr>
        <w:tc>
          <w:tcPr>
            <w:tcW w:w="1717" w:type="dxa"/>
          </w:tcPr>
          <w:p w14:paraId="49D7688A">
            <w:pPr>
              <w:pStyle w:val="14"/>
              <w:ind w:left="0"/>
              <w:rPr>
                <w:rFonts w:ascii="Calibri" w:hAnsi="Calibri" w:cs="Calibri"/>
              </w:rPr>
            </w:pPr>
            <w:r>
              <w:rPr>
                <w:rFonts w:ascii="Calibri" w:hAnsi="Calibri" w:cs="Calibri"/>
              </w:rPr>
              <w:t>PATCHOULI OIL</w:t>
            </w:r>
          </w:p>
        </w:tc>
        <w:tc>
          <w:tcPr>
            <w:tcW w:w="1424" w:type="dxa"/>
          </w:tcPr>
          <w:p w14:paraId="67D2591C">
            <w:pPr>
              <w:pStyle w:val="14"/>
              <w:ind w:left="0"/>
              <w:rPr>
                <w:rFonts w:ascii="Calibri" w:hAnsi="Calibri" w:cs="Calibri"/>
              </w:rPr>
            </w:pPr>
            <w:r>
              <w:rPr>
                <w:rFonts w:ascii="Calibri" w:hAnsi="Calibri" w:cs="Calibri"/>
              </w:rPr>
              <w:t>8014-09-3</w:t>
            </w:r>
          </w:p>
        </w:tc>
        <w:tc>
          <w:tcPr>
            <w:tcW w:w="1276" w:type="dxa"/>
          </w:tcPr>
          <w:p w14:paraId="0BB1855B">
            <w:pPr>
              <w:pStyle w:val="14"/>
              <w:ind w:left="0"/>
              <w:rPr>
                <w:rFonts w:ascii="Calibri" w:hAnsi="Calibri" w:cs="Calibri"/>
              </w:rPr>
            </w:pPr>
            <w:r>
              <w:rPr>
                <w:rFonts w:ascii="Calibri" w:hAnsi="Calibri" w:cs="Calibri"/>
              </w:rPr>
              <w:t>692-003-4</w:t>
            </w:r>
          </w:p>
        </w:tc>
        <w:tc>
          <w:tcPr>
            <w:tcW w:w="1128" w:type="dxa"/>
          </w:tcPr>
          <w:p w14:paraId="3455A30A">
            <w:pPr>
              <w:pStyle w:val="14"/>
              <w:ind w:left="0"/>
              <w:rPr>
                <w:rFonts w:ascii="Calibri" w:hAnsi="Calibri" w:cs="Calibri"/>
              </w:rPr>
            </w:pPr>
            <w:r>
              <w:rPr>
                <w:rFonts w:ascii="Calibri" w:hAnsi="Calibri" w:cs="Calibri"/>
              </w:rPr>
              <w:t>1.0-&lt;3.0%</w:t>
            </w:r>
          </w:p>
        </w:tc>
        <w:tc>
          <w:tcPr>
            <w:tcW w:w="2409" w:type="dxa"/>
          </w:tcPr>
          <w:p w14:paraId="545C8C33">
            <w:pPr>
              <w:pStyle w:val="14"/>
              <w:ind w:left="0"/>
              <w:rPr>
                <w:rFonts w:ascii="Calibri" w:hAnsi="Calibri" w:cs="Calibri"/>
              </w:rPr>
            </w:pPr>
            <w:r>
              <w:rPr>
                <w:rFonts w:ascii="Calibri" w:hAnsi="Calibri" w:cs="Calibri"/>
              </w:rPr>
              <w:t>Aquatic Chronic 3: H412</w:t>
            </w:r>
          </w:p>
        </w:tc>
        <w:tc>
          <w:tcPr>
            <w:tcW w:w="2841" w:type="dxa"/>
          </w:tcPr>
          <w:p w14:paraId="7D7B6AFF">
            <w:pPr>
              <w:pStyle w:val="14"/>
              <w:ind w:left="0"/>
              <w:rPr>
                <w:rFonts w:ascii="Calibri" w:hAnsi="Calibri" w:cs="Calibri"/>
              </w:rPr>
            </w:pPr>
          </w:p>
        </w:tc>
      </w:tr>
      <w:tr w14:paraId="39125A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7" w:hRule="atLeast"/>
        </w:trPr>
        <w:tc>
          <w:tcPr>
            <w:tcW w:w="1717" w:type="dxa"/>
          </w:tcPr>
          <w:p w14:paraId="399FB65E">
            <w:pPr>
              <w:pStyle w:val="14"/>
              <w:ind w:left="0"/>
              <w:rPr>
                <w:rFonts w:ascii="Calibri" w:hAnsi="Calibri" w:cs="Calibri"/>
              </w:rPr>
            </w:pPr>
            <w:r>
              <w:rPr>
                <w:rFonts w:ascii="Calibri" w:hAnsi="Calibri" w:cs="Calibri"/>
              </w:rPr>
              <w:t>DEP</w:t>
            </w:r>
          </w:p>
        </w:tc>
        <w:tc>
          <w:tcPr>
            <w:tcW w:w="1424" w:type="dxa"/>
          </w:tcPr>
          <w:p w14:paraId="3F240020">
            <w:pPr>
              <w:pStyle w:val="14"/>
              <w:ind w:left="0"/>
              <w:rPr>
                <w:rFonts w:ascii="Calibri" w:hAnsi="Calibri" w:cs="Calibri"/>
              </w:rPr>
            </w:pPr>
            <w:r>
              <w:rPr>
                <w:rFonts w:ascii="Calibri" w:hAnsi="Calibri" w:cs="Calibri"/>
              </w:rPr>
              <w:t>84-66-2</w:t>
            </w:r>
          </w:p>
        </w:tc>
        <w:tc>
          <w:tcPr>
            <w:tcW w:w="1276" w:type="dxa"/>
          </w:tcPr>
          <w:p w14:paraId="6325AC81">
            <w:pPr>
              <w:pStyle w:val="14"/>
              <w:ind w:left="0"/>
              <w:rPr>
                <w:rFonts w:ascii="Calibri" w:hAnsi="Calibri" w:cs="Calibri"/>
              </w:rPr>
            </w:pPr>
            <w:r>
              <w:rPr>
                <w:rFonts w:ascii="Calibri" w:hAnsi="Calibri" w:cs="Calibri"/>
              </w:rPr>
              <w:t>201-550-6</w:t>
            </w:r>
          </w:p>
        </w:tc>
        <w:tc>
          <w:tcPr>
            <w:tcW w:w="1128" w:type="dxa"/>
          </w:tcPr>
          <w:p w14:paraId="3757CBBF">
            <w:pPr>
              <w:pStyle w:val="14"/>
              <w:ind w:left="0"/>
              <w:rPr>
                <w:rFonts w:ascii="Calibri" w:hAnsi="Calibri" w:cs="Calibri"/>
              </w:rPr>
            </w:pPr>
            <w:r>
              <w:rPr>
                <w:rFonts w:ascii="Calibri" w:hAnsi="Calibri" w:cs="Calibri"/>
              </w:rPr>
              <w:t>40.0-&lt;50.0%</w:t>
            </w:r>
          </w:p>
        </w:tc>
        <w:tc>
          <w:tcPr>
            <w:tcW w:w="2409" w:type="dxa"/>
          </w:tcPr>
          <w:p w14:paraId="3E303408">
            <w:pPr>
              <w:pStyle w:val="14"/>
              <w:ind w:left="0"/>
              <w:rPr>
                <w:rFonts w:ascii="Calibri" w:hAnsi="Calibri" w:cs="Calibri"/>
              </w:rPr>
            </w:pPr>
            <w:r>
              <w:rPr>
                <w:rFonts w:ascii="Calibri" w:hAnsi="Calibri" w:cs="Calibri"/>
              </w:rPr>
              <w:t>Not classified</w:t>
            </w:r>
          </w:p>
        </w:tc>
        <w:tc>
          <w:tcPr>
            <w:tcW w:w="2841" w:type="dxa"/>
          </w:tcPr>
          <w:p w14:paraId="3D6C93A6">
            <w:pPr>
              <w:pStyle w:val="14"/>
              <w:ind w:left="0"/>
              <w:rPr>
                <w:rFonts w:ascii="Calibri" w:hAnsi="Calibri" w:cs="Calibri"/>
              </w:rPr>
            </w:pPr>
            <w:r>
              <w:rPr>
                <w:rFonts w:ascii="Calibri" w:hAnsi="Calibri" w:cs="Calibri"/>
              </w:rPr>
              <w:t>Oral: LD50 5 591 mg/kg bw</w:t>
            </w:r>
          </w:p>
          <w:p w14:paraId="5A48E1FC">
            <w:pPr>
              <w:pStyle w:val="14"/>
              <w:ind w:left="0"/>
              <w:rPr>
                <w:rFonts w:ascii="Calibri" w:hAnsi="Calibri" w:cs="Calibri"/>
              </w:rPr>
            </w:pPr>
            <w:r>
              <w:rPr>
                <w:rFonts w:ascii="Calibri" w:hAnsi="Calibri" w:cs="Calibri"/>
              </w:rPr>
              <w:t>Dermal: LD50 11 181 mg/kg bw</w:t>
            </w:r>
          </w:p>
        </w:tc>
      </w:tr>
    </w:tbl>
    <w:p w14:paraId="2CF247E8">
      <w:pPr>
        <w:pStyle w:val="2"/>
        <w:tabs>
          <w:tab w:val="left" w:pos="-284"/>
          <w:tab w:val="left" w:pos="284"/>
        </w:tabs>
        <w:spacing w:before="0"/>
        <w:ind w:left="0" w:right="-874"/>
      </w:pPr>
    </w:p>
    <w:p w14:paraId="4137F8E6">
      <w:pPr>
        <w:pStyle w:val="2"/>
        <w:tabs>
          <w:tab w:val="left" w:pos="-284"/>
          <w:tab w:val="left" w:pos="284"/>
        </w:tabs>
        <w:spacing w:before="0"/>
        <w:ind w:left="-426" w:right="-874"/>
      </w:pPr>
      <w:r>
        <w:t>Substances with Community work place exposure limits:</w:t>
      </w:r>
    </w:p>
    <w:tbl>
      <w:tblPr>
        <w:tblStyle w:val="4"/>
        <w:tblW w:w="10490" w:type="dxa"/>
        <w:tblInd w:w="-57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843"/>
        <w:gridCol w:w="1418"/>
        <w:gridCol w:w="1134"/>
        <w:gridCol w:w="1134"/>
        <w:gridCol w:w="2126"/>
        <w:gridCol w:w="2835"/>
      </w:tblGrid>
      <w:tr w14:paraId="346930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8" w:hRule="atLeast"/>
        </w:trPr>
        <w:tc>
          <w:tcPr>
            <w:tcW w:w="1843" w:type="dxa"/>
            <w:tcBorders>
              <w:right w:val="single" w:color="000000" w:sz="2" w:space="0"/>
            </w:tcBorders>
            <w:shd w:val="clear" w:color="auto" w:fill="E5E5E5"/>
          </w:tcPr>
          <w:p w14:paraId="1B5475D6">
            <w:pPr>
              <w:pStyle w:val="14"/>
              <w:ind w:left="0"/>
              <w:jc w:val="center"/>
              <w:rPr>
                <w:rFonts w:ascii="Arial" w:hAnsi="Arial" w:cs="Arial"/>
                <w:b/>
                <w:sz w:val="20"/>
                <w:szCs w:val="20"/>
              </w:rPr>
            </w:pPr>
          </w:p>
          <w:p w14:paraId="123943E6">
            <w:pPr>
              <w:pStyle w:val="14"/>
              <w:ind w:left="605" w:right="593"/>
              <w:jc w:val="center"/>
              <w:rPr>
                <w:rFonts w:ascii="Arial" w:hAnsi="Arial" w:cs="Arial"/>
                <w:b/>
                <w:sz w:val="20"/>
                <w:szCs w:val="20"/>
              </w:rPr>
            </w:pPr>
            <w:r>
              <w:rPr>
                <w:rFonts w:ascii="Arial" w:hAnsi="Arial" w:cs="Arial"/>
                <w:b/>
                <w:sz w:val="20"/>
                <w:szCs w:val="20"/>
              </w:rPr>
              <w:t>Name</w:t>
            </w:r>
          </w:p>
        </w:tc>
        <w:tc>
          <w:tcPr>
            <w:tcW w:w="1418" w:type="dxa"/>
            <w:tcBorders>
              <w:left w:val="single" w:color="000000" w:sz="2" w:space="0"/>
              <w:right w:val="single" w:color="000000" w:sz="2" w:space="0"/>
            </w:tcBorders>
            <w:shd w:val="clear" w:color="auto" w:fill="E5E5E5"/>
          </w:tcPr>
          <w:p w14:paraId="39EE8806">
            <w:pPr>
              <w:pStyle w:val="14"/>
              <w:ind w:left="0"/>
              <w:jc w:val="center"/>
              <w:rPr>
                <w:rFonts w:ascii="Arial" w:hAnsi="Arial" w:cs="Arial"/>
                <w:b/>
                <w:sz w:val="20"/>
                <w:szCs w:val="20"/>
              </w:rPr>
            </w:pPr>
          </w:p>
          <w:p w14:paraId="0EE5343C">
            <w:pPr>
              <w:pStyle w:val="14"/>
              <w:ind w:left="0" w:right="274"/>
              <w:jc w:val="center"/>
              <w:rPr>
                <w:rFonts w:ascii="Arial" w:hAnsi="Arial" w:cs="Arial"/>
                <w:b/>
                <w:sz w:val="20"/>
                <w:szCs w:val="20"/>
              </w:rPr>
            </w:pPr>
            <w:r>
              <w:rPr>
                <w:rFonts w:ascii="Arial" w:hAnsi="Arial" w:cs="Arial"/>
                <w:b/>
                <w:sz w:val="20"/>
                <w:szCs w:val="20"/>
              </w:rPr>
              <w:t>CAS</w:t>
            </w:r>
          </w:p>
        </w:tc>
        <w:tc>
          <w:tcPr>
            <w:tcW w:w="1134" w:type="dxa"/>
            <w:tcBorders>
              <w:left w:val="single" w:color="000000" w:sz="2" w:space="0"/>
              <w:right w:val="single" w:color="000000" w:sz="2" w:space="0"/>
            </w:tcBorders>
            <w:shd w:val="clear" w:color="auto" w:fill="E5E5E5"/>
          </w:tcPr>
          <w:p w14:paraId="0A11A469">
            <w:pPr>
              <w:pStyle w:val="14"/>
              <w:ind w:left="0"/>
              <w:jc w:val="center"/>
              <w:rPr>
                <w:rFonts w:ascii="Arial" w:hAnsi="Arial" w:cs="Arial"/>
                <w:b/>
                <w:sz w:val="20"/>
                <w:szCs w:val="20"/>
              </w:rPr>
            </w:pPr>
          </w:p>
          <w:p w14:paraId="61DD15FA">
            <w:pPr>
              <w:pStyle w:val="14"/>
              <w:ind w:left="340" w:right="321"/>
              <w:jc w:val="center"/>
              <w:rPr>
                <w:rFonts w:ascii="Arial" w:hAnsi="Arial" w:cs="Arial"/>
                <w:b/>
                <w:sz w:val="20"/>
                <w:szCs w:val="20"/>
              </w:rPr>
            </w:pPr>
            <w:r>
              <w:rPr>
                <w:rFonts w:ascii="Arial" w:hAnsi="Arial" w:cs="Arial"/>
                <w:b/>
                <w:sz w:val="20"/>
                <w:szCs w:val="20"/>
              </w:rPr>
              <w:t>EC</w:t>
            </w:r>
          </w:p>
        </w:tc>
        <w:tc>
          <w:tcPr>
            <w:tcW w:w="1134" w:type="dxa"/>
            <w:tcBorders>
              <w:left w:val="single" w:color="000000" w:sz="2" w:space="0"/>
              <w:right w:val="single" w:color="000000" w:sz="2" w:space="0"/>
            </w:tcBorders>
            <w:shd w:val="clear" w:color="auto" w:fill="E5E5E5"/>
          </w:tcPr>
          <w:p w14:paraId="79A0FCBF">
            <w:pPr>
              <w:pStyle w:val="14"/>
              <w:ind w:left="0"/>
              <w:jc w:val="center"/>
              <w:rPr>
                <w:rFonts w:ascii="Arial" w:hAnsi="Arial" w:cs="Arial"/>
                <w:b/>
                <w:sz w:val="20"/>
                <w:szCs w:val="20"/>
              </w:rPr>
            </w:pPr>
          </w:p>
          <w:p w14:paraId="300D1EED">
            <w:pPr>
              <w:pStyle w:val="14"/>
              <w:ind w:left="19"/>
              <w:jc w:val="center"/>
              <w:rPr>
                <w:rFonts w:ascii="Arial" w:hAnsi="Arial" w:cs="Arial"/>
                <w:b/>
                <w:sz w:val="20"/>
                <w:szCs w:val="20"/>
              </w:rPr>
            </w:pPr>
            <w:r>
              <w:rPr>
                <w:rFonts w:ascii="Arial" w:hAnsi="Arial" w:cs="Arial"/>
                <w:b/>
                <w:sz w:val="20"/>
                <w:szCs w:val="20"/>
              </w:rPr>
              <w:t>%</w:t>
            </w:r>
          </w:p>
        </w:tc>
        <w:tc>
          <w:tcPr>
            <w:tcW w:w="2126" w:type="dxa"/>
            <w:tcBorders>
              <w:left w:val="single" w:color="000000" w:sz="2" w:space="0"/>
              <w:right w:val="single" w:color="000000" w:sz="2" w:space="0"/>
            </w:tcBorders>
            <w:shd w:val="clear" w:color="auto" w:fill="E5E5E5"/>
          </w:tcPr>
          <w:p w14:paraId="0268478A">
            <w:pPr>
              <w:pStyle w:val="14"/>
              <w:ind w:left="100" w:right="16" w:hanging="44"/>
              <w:jc w:val="center"/>
              <w:rPr>
                <w:rFonts w:ascii="Arial" w:hAnsi="Arial" w:cs="Arial"/>
                <w:b/>
                <w:sz w:val="20"/>
                <w:szCs w:val="20"/>
              </w:rPr>
            </w:pPr>
            <w:r>
              <w:rPr>
                <w:rFonts w:ascii="Arial" w:hAnsi="Arial" w:cs="Arial"/>
                <w:b/>
                <w:sz w:val="20"/>
                <w:szCs w:val="20"/>
              </w:rPr>
              <w:t>Classification for (CLP)1272/2008</w:t>
            </w:r>
          </w:p>
        </w:tc>
        <w:tc>
          <w:tcPr>
            <w:tcW w:w="2835" w:type="dxa"/>
            <w:tcBorders>
              <w:left w:val="single" w:color="000000" w:sz="2" w:space="0"/>
            </w:tcBorders>
            <w:shd w:val="clear" w:color="auto" w:fill="E5E5E5"/>
          </w:tcPr>
          <w:p w14:paraId="758D19A6">
            <w:pPr>
              <w:pStyle w:val="14"/>
              <w:ind w:left="67" w:firstLine="111"/>
              <w:jc w:val="center"/>
              <w:rPr>
                <w:rFonts w:ascii="Arial" w:hAnsi="Arial" w:cs="Arial"/>
                <w:b/>
                <w:sz w:val="20"/>
                <w:szCs w:val="20"/>
              </w:rPr>
            </w:pPr>
            <w:r>
              <w:rPr>
                <w:rFonts w:ascii="Arial" w:hAnsi="Arial" w:cs="Arial"/>
                <w:b/>
                <w:sz w:val="20"/>
                <w:szCs w:val="20"/>
              </w:rPr>
              <w:t>Specific Conc.</w:t>
            </w:r>
          </w:p>
          <w:p w14:paraId="411DEF11">
            <w:pPr>
              <w:pStyle w:val="14"/>
              <w:ind w:left="406" w:right="28" w:hanging="339"/>
              <w:jc w:val="center"/>
              <w:rPr>
                <w:rFonts w:ascii="Arial" w:hAnsi="Arial" w:cs="Arial"/>
                <w:b/>
                <w:sz w:val="20"/>
                <w:szCs w:val="20"/>
              </w:rPr>
            </w:pPr>
            <w:r>
              <w:rPr>
                <w:rFonts w:ascii="Arial" w:hAnsi="Arial" w:cs="Arial"/>
                <w:b/>
                <w:spacing w:val="-1"/>
                <w:sz w:val="20"/>
                <w:szCs w:val="20"/>
              </w:rPr>
              <w:t xml:space="preserve">Limits, </w:t>
            </w:r>
            <w:r>
              <w:rPr>
                <w:rFonts w:ascii="Arial" w:hAnsi="Arial" w:cs="Arial"/>
                <w:b/>
                <w:sz w:val="20"/>
                <w:szCs w:val="20"/>
              </w:rPr>
              <w:t>M-factors and ATEs</w:t>
            </w:r>
          </w:p>
        </w:tc>
      </w:tr>
      <w:tr w14:paraId="0F2E28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0" w:hRule="atLeast"/>
        </w:trPr>
        <w:tc>
          <w:tcPr>
            <w:tcW w:w="1843" w:type="dxa"/>
            <w:tcBorders>
              <w:left w:val="single" w:color="000000" w:sz="2" w:space="0"/>
              <w:right w:val="single" w:color="000000" w:sz="2" w:space="0"/>
            </w:tcBorders>
          </w:tcPr>
          <w:p w14:paraId="42642FA5">
            <w:pPr>
              <w:pStyle w:val="14"/>
              <w:ind w:left="0"/>
              <w:jc w:val="center"/>
              <w:rPr>
                <w:rFonts w:ascii="Calibri" w:hAnsi="Calibri" w:cs="Calibri" w:eastAsiaTheme="minorHAnsi"/>
                <w:lang w:val="en-GB"/>
              </w:rPr>
            </w:pPr>
            <w:r>
              <w:rPr>
                <w:rFonts w:ascii="Calibri" w:hAnsi="Calibri" w:cs="Calibri" w:eastAsiaTheme="minorHAnsi"/>
                <w:lang w:val="en-GB"/>
              </w:rPr>
              <w:t>NONE</w:t>
            </w:r>
          </w:p>
        </w:tc>
        <w:tc>
          <w:tcPr>
            <w:tcW w:w="1418" w:type="dxa"/>
            <w:tcBorders>
              <w:left w:val="single" w:color="000000" w:sz="2" w:space="0"/>
              <w:right w:val="single" w:color="000000" w:sz="2" w:space="0"/>
            </w:tcBorders>
          </w:tcPr>
          <w:p w14:paraId="1884A223">
            <w:pPr>
              <w:pStyle w:val="14"/>
              <w:rPr>
                <w:rFonts w:ascii="Calibri" w:hAnsi="Calibri" w:cs="Calibri" w:eastAsiaTheme="minorHAnsi"/>
                <w:lang w:val="en-GB"/>
              </w:rPr>
            </w:pPr>
          </w:p>
        </w:tc>
        <w:tc>
          <w:tcPr>
            <w:tcW w:w="1134" w:type="dxa"/>
            <w:tcBorders>
              <w:left w:val="single" w:color="000000" w:sz="2" w:space="0"/>
              <w:right w:val="single" w:color="000000" w:sz="2" w:space="0"/>
            </w:tcBorders>
          </w:tcPr>
          <w:p w14:paraId="334CE059">
            <w:pPr>
              <w:pStyle w:val="14"/>
              <w:rPr>
                <w:rFonts w:ascii="Calibri" w:hAnsi="Calibri" w:cs="Calibri" w:eastAsiaTheme="minorHAnsi"/>
                <w:lang w:val="en-GB"/>
              </w:rPr>
            </w:pPr>
          </w:p>
        </w:tc>
        <w:tc>
          <w:tcPr>
            <w:tcW w:w="1134" w:type="dxa"/>
            <w:tcBorders>
              <w:left w:val="single" w:color="000000" w:sz="2" w:space="0"/>
              <w:right w:val="single" w:color="000000" w:sz="2" w:space="0"/>
            </w:tcBorders>
          </w:tcPr>
          <w:p w14:paraId="274782B0">
            <w:pPr>
              <w:pStyle w:val="14"/>
              <w:ind w:left="0"/>
              <w:rPr>
                <w:rFonts w:ascii="Calibri" w:hAnsi="Calibri" w:cs="Calibri"/>
              </w:rPr>
            </w:pPr>
          </w:p>
        </w:tc>
        <w:tc>
          <w:tcPr>
            <w:tcW w:w="2126" w:type="dxa"/>
            <w:tcBorders>
              <w:left w:val="single" w:color="000000" w:sz="2" w:space="0"/>
              <w:right w:val="single" w:color="000000" w:sz="2" w:space="0"/>
            </w:tcBorders>
          </w:tcPr>
          <w:p w14:paraId="7D6D50EE">
            <w:pPr>
              <w:pStyle w:val="14"/>
              <w:ind w:right="68"/>
              <w:rPr>
                <w:rFonts w:ascii="Calibri" w:hAnsi="Calibri" w:cs="Calibri" w:eastAsiaTheme="minorHAnsi"/>
                <w:lang w:val="en-GB"/>
              </w:rPr>
            </w:pPr>
          </w:p>
        </w:tc>
        <w:tc>
          <w:tcPr>
            <w:tcW w:w="2835" w:type="dxa"/>
            <w:tcBorders>
              <w:left w:val="single" w:color="000000" w:sz="2" w:space="0"/>
              <w:right w:val="single" w:color="000000" w:sz="2" w:space="0"/>
            </w:tcBorders>
          </w:tcPr>
          <w:p w14:paraId="15D1080A">
            <w:pPr>
              <w:pStyle w:val="14"/>
              <w:ind w:left="0" w:right="16"/>
              <w:rPr>
                <w:rFonts w:ascii="Calibri" w:hAnsi="Calibri" w:cs="Calibri" w:eastAsiaTheme="minorHAnsi"/>
                <w:lang w:val="en-GB"/>
              </w:rPr>
            </w:pPr>
          </w:p>
        </w:tc>
      </w:tr>
    </w:tbl>
    <w:p w14:paraId="78C41C78">
      <w:pPr>
        <w:rPr>
          <w:rFonts w:ascii="Arial" w:hAnsi="Arial" w:cs="Arial"/>
          <w:b/>
          <w:sz w:val="20"/>
          <w:szCs w:val="20"/>
        </w:rPr>
      </w:pPr>
      <w:r>
        <w:rPr>
          <w:rFonts w:ascii="Arial" w:hAnsi="Arial" w:cs="Arial"/>
          <w:b/>
          <w:sz w:val="20"/>
          <w:szCs w:val="20"/>
        </w:rPr>
        <w:t>Substances that are endocrine disruptors according to Regulation (EU) 2017/2100 or Regulation (EU) 2018/605, greater than 0.1%:</w:t>
      </w:r>
    </w:p>
    <w:p w14:paraId="168510F2">
      <w:pPr>
        <w:pStyle w:val="6"/>
        <w:rPr>
          <w:rFonts w:ascii="Arial" w:hAnsi="Arial" w:cs="Arial"/>
        </w:rPr>
      </w:pPr>
      <w:r>
        <w:rPr>
          <w:rFonts w:ascii="Arial" w:hAnsi="Arial" w:cs="Arial"/>
        </w:rPr>
        <w:t>Not Applicable</w:t>
      </w:r>
    </w:p>
    <w:p w14:paraId="09E7D661">
      <w:pPr>
        <w:pStyle w:val="6"/>
        <w:rPr>
          <w:rFonts w:ascii="Arial" w:hAnsi="Arial" w:cs="Arial"/>
        </w:rPr>
      </w:pPr>
    </w:p>
    <w:p w14:paraId="1E17FF23">
      <w:pPr>
        <w:pStyle w:val="2"/>
        <w:spacing w:before="0"/>
        <w:ind w:left="0"/>
      </w:pPr>
      <w:r>
        <w:t>Substances that are persistent, bio accumulative and toxic or very persistent and very bio accumulative, greater than 0.1%:</w:t>
      </w:r>
    </w:p>
    <w:p w14:paraId="19A3A886">
      <w:pPr>
        <w:pStyle w:val="6"/>
        <w:rPr>
          <w:rFonts w:ascii="Arial" w:hAnsi="Arial" w:cs="Arial"/>
        </w:rPr>
      </w:pPr>
    </w:p>
    <w:p w14:paraId="3C51CE35">
      <w:pPr>
        <w:pStyle w:val="6"/>
        <w:rPr>
          <w:rFonts w:ascii="Arial" w:hAnsi="Arial" w:cs="Arial"/>
        </w:rPr>
      </w:pPr>
      <w:r>
        <w:rPr>
          <w:rFonts w:ascii="Arial" w:hAnsi="Arial" w:cs="Arial"/>
        </w:rPr>
        <w:t>Not Applicable</w:t>
      </w:r>
    </w:p>
    <w:p w14:paraId="7896AC08">
      <w:pPr>
        <w:pStyle w:val="6"/>
        <w:rPr>
          <w:rFonts w:ascii="Arial" w:hAnsi="Arial" w:cs="Arial"/>
        </w:rPr>
      </w:pPr>
    </w:p>
    <w:p w14:paraId="64A0DFE7">
      <w:pPr>
        <w:pStyle w:val="2"/>
        <w:spacing w:before="0"/>
        <w:ind w:left="136" w:right="137"/>
        <w:jc w:val="center"/>
        <w:rPr>
          <w:sz w:val="22"/>
          <w:szCs w:val="22"/>
          <w:u w:val="single"/>
        </w:rPr>
      </w:pPr>
      <w:r>
        <w:rPr>
          <w:sz w:val="22"/>
          <w:szCs w:val="22"/>
          <w:u w:val="single"/>
        </w:rPr>
        <w:t>Section 4. First-aid measures</w:t>
      </w:r>
    </w:p>
    <w:p w14:paraId="0ABA7D3C">
      <w:pPr>
        <w:pStyle w:val="6"/>
        <w:ind w:left="-567"/>
        <w:rPr>
          <w:rFonts w:ascii="Arial" w:hAnsi="Arial" w:cs="Arial"/>
          <w:b/>
        </w:rPr>
      </w:pPr>
      <w:r>
        <w:rPr>
          <w:rFonts w:ascii="Arial" w:hAnsi="Arial" w:cs="Arial"/>
          <w:b/>
        </w:rPr>
        <w:t>4.1 Description of first aid measures</w:t>
      </w:r>
    </w:p>
    <w:p w14:paraId="2F6311E2">
      <w:pPr>
        <w:pStyle w:val="6"/>
        <w:ind w:left="-567"/>
        <w:rPr>
          <w:rFonts w:ascii="Arial" w:hAnsi="Arial" w:cs="Arial"/>
          <w:b/>
        </w:rPr>
      </w:pPr>
    </w:p>
    <w:p w14:paraId="06B1CF97">
      <w:pPr>
        <w:pStyle w:val="6"/>
        <w:ind w:left="2880" w:right="-141" w:hanging="2877"/>
        <w:rPr>
          <w:rFonts w:ascii="Arial" w:hAnsi="Arial" w:cs="Arial"/>
        </w:rPr>
      </w:pPr>
      <w:r>
        <w:rPr>
          <w:rFonts w:ascii="Arial" w:hAnsi="Arial" w:cs="Arial"/>
          <w:b/>
        </w:rPr>
        <w:t>Inhalation:</w:t>
      </w:r>
      <w:r>
        <w:rPr>
          <w:rFonts w:ascii="Arial" w:hAnsi="Arial" w:cs="Arial"/>
          <w:b/>
        </w:rPr>
        <w:tab/>
      </w:r>
      <w:r>
        <w:rPr>
          <w:rFonts w:ascii="Arial" w:hAnsi="Arial" w:cs="Arial"/>
        </w:rPr>
        <w:t>Remove from exposure site to fresh air, keep at rest, and obtain medical attention</w:t>
      </w:r>
    </w:p>
    <w:p w14:paraId="6E758814">
      <w:pPr>
        <w:pStyle w:val="6"/>
        <w:ind w:left="2880" w:right="-141" w:hanging="2877"/>
        <w:rPr>
          <w:rFonts w:ascii="Arial" w:hAnsi="Arial" w:cs="Arial"/>
        </w:rPr>
      </w:pPr>
    </w:p>
    <w:p w14:paraId="2DF25842">
      <w:pPr>
        <w:pStyle w:val="6"/>
        <w:ind w:left="-567" w:right="-993"/>
        <w:rPr>
          <w:rFonts w:ascii="Arial" w:hAnsi="Arial" w:cs="Arial"/>
        </w:rPr>
      </w:pPr>
      <w:r>
        <w:rPr>
          <w:rFonts w:ascii="Arial" w:hAnsi="Arial" w:cs="Arial"/>
        </w:rPr>
        <w:tab/>
      </w:r>
      <w:r>
        <w:rPr>
          <w:rFonts w:ascii="Arial" w:hAnsi="Arial" w:cs="Arial"/>
          <w:b/>
          <w:position w:val="2"/>
        </w:rPr>
        <w:t>Eye exposure:</w:t>
      </w:r>
      <w:r>
        <w:rPr>
          <w:rFonts w:ascii="Arial" w:hAnsi="Arial" w:cs="Arial"/>
          <w:b/>
          <w:position w:val="2"/>
        </w:rPr>
        <w:tab/>
      </w:r>
      <w:r>
        <w:rPr>
          <w:rFonts w:ascii="Arial" w:hAnsi="Arial" w:cs="Arial"/>
          <w:b/>
          <w:position w:val="2"/>
        </w:rPr>
        <w:tab/>
      </w:r>
      <w:r>
        <w:rPr>
          <w:rFonts w:ascii="Arial" w:hAnsi="Arial" w:cs="Arial"/>
          <w:b/>
          <w:position w:val="2"/>
        </w:rPr>
        <w:tab/>
      </w:r>
      <w:r>
        <w:rPr>
          <w:rFonts w:ascii="Arial" w:hAnsi="Arial" w:cs="Arial"/>
        </w:rPr>
        <w:t xml:space="preserve">IF IN EYES:   Rinse cautiously with water for several minutes. Remove contact </w:t>
      </w:r>
    </w:p>
    <w:p w14:paraId="4530B285">
      <w:pPr>
        <w:pStyle w:val="6"/>
        <w:ind w:left="-567" w:right="-141"/>
        <w:rPr>
          <w:rFonts w:ascii="Arial" w:hAnsi="Arial" w:cs="Arial"/>
        </w:rPr>
      </w:pPr>
      <w:r>
        <w:rPr>
          <w:rFonts w:ascii="Arial" w:hAnsi="Arial" w:cs="Arial"/>
          <w:b/>
          <w:position w:val="2"/>
        </w:rPr>
        <w:tab/>
      </w:r>
      <w:r>
        <w:rPr>
          <w:rFonts w:ascii="Arial" w:hAnsi="Arial" w:cs="Arial"/>
          <w:b/>
          <w:position w:val="2"/>
        </w:rPr>
        <w:tab/>
      </w:r>
      <w:r>
        <w:rPr>
          <w:rFonts w:ascii="Arial" w:hAnsi="Arial" w:cs="Arial"/>
          <w:b/>
          <w:position w:val="2"/>
        </w:rPr>
        <w:tab/>
      </w:r>
      <w:r>
        <w:rPr>
          <w:rFonts w:ascii="Arial" w:hAnsi="Arial" w:cs="Arial"/>
          <w:b/>
          <w:position w:val="2"/>
        </w:rPr>
        <w:tab/>
      </w:r>
      <w:r>
        <w:rPr>
          <w:rFonts w:ascii="Arial" w:hAnsi="Arial" w:cs="Arial"/>
          <w:b/>
          <w:position w:val="2"/>
        </w:rPr>
        <w:tab/>
      </w:r>
      <w:r>
        <w:rPr>
          <w:rFonts w:ascii="Arial" w:hAnsi="Arial" w:cs="Arial"/>
        </w:rPr>
        <w:t>lenses, if present and    easy to do. Continue rinsing.</w:t>
      </w:r>
    </w:p>
    <w:p w14:paraId="783D6A49">
      <w:pPr>
        <w:pStyle w:val="6"/>
        <w:ind w:left="-567" w:right="-141"/>
        <w:rPr>
          <w:rFonts w:ascii="Arial" w:hAnsi="Arial" w:cs="Arial"/>
        </w:rPr>
      </w:pPr>
    </w:p>
    <w:p w14:paraId="672367C8">
      <w:pPr>
        <w:pStyle w:val="6"/>
        <w:ind w:left="-567" w:right="-141"/>
        <w:rPr>
          <w:rFonts w:ascii="Arial" w:hAnsi="Arial" w:cs="Arial"/>
        </w:rPr>
      </w:pPr>
      <w:r>
        <w:rPr>
          <w:rFonts w:ascii="Arial" w:hAnsi="Arial" w:cs="Arial"/>
        </w:rPr>
        <w:tab/>
      </w:r>
      <w:r>
        <w:rPr>
          <w:rFonts w:ascii="Arial" w:hAnsi="Arial" w:cs="Arial"/>
          <w:b/>
          <w:position w:val="2"/>
        </w:rPr>
        <w:t>Skin exposure:</w:t>
      </w:r>
      <w:r>
        <w:rPr>
          <w:rFonts w:ascii="Arial" w:hAnsi="Arial" w:cs="Arial"/>
          <w:b/>
          <w:position w:val="2"/>
        </w:rPr>
        <w:tab/>
      </w:r>
      <w:r>
        <w:rPr>
          <w:rFonts w:ascii="Arial" w:hAnsi="Arial" w:cs="Arial"/>
          <w:b/>
          <w:position w:val="2"/>
        </w:rPr>
        <w:tab/>
      </w:r>
      <w:r>
        <w:rPr>
          <w:rFonts w:ascii="Arial" w:hAnsi="Arial" w:cs="Arial"/>
          <w:b/>
          <w:position w:val="2"/>
        </w:rPr>
        <w:tab/>
      </w:r>
      <w:r>
        <w:rPr>
          <w:rFonts w:ascii="Arial" w:hAnsi="Arial" w:cs="Arial"/>
        </w:rPr>
        <w:t>IF ON SKIN: Wash with plenty of soap and water.</w:t>
      </w:r>
    </w:p>
    <w:p w14:paraId="545147D6">
      <w:pPr>
        <w:pStyle w:val="6"/>
        <w:ind w:left="-567" w:right="-141"/>
        <w:rPr>
          <w:rFonts w:ascii="Arial" w:hAnsi="Arial" w:cs="Arial"/>
        </w:rPr>
      </w:pPr>
    </w:p>
    <w:p w14:paraId="4D3DB0F6">
      <w:pPr>
        <w:pStyle w:val="6"/>
        <w:ind w:left="-567" w:right="-141"/>
        <w:rPr>
          <w:rFonts w:ascii="Arial" w:hAnsi="Arial" w:cs="Arial"/>
        </w:rPr>
      </w:pPr>
      <w:r>
        <w:rPr>
          <w:rFonts w:ascii="Arial" w:hAnsi="Arial" w:cs="Arial"/>
          <w:b/>
          <w:position w:val="2"/>
        </w:rPr>
        <w:tab/>
      </w:r>
      <w:r>
        <w:rPr>
          <w:rFonts w:ascii="Arial" w:hAnsi="Arial" w:cs="Arial"/>
          <w:b/>
        </w:rPr>
        <w:t>Ingestion:</w:t>
      </w:r>
      <w:r>
        <w:rPr>
          <w:rFonts w:ascii="Arial" w:hAnsi="Arial" w:cs="Arial"/>
          <w:b/>
        </w:rPr>
        <w:tab/>
      </w:r>
      <w:r>
        <w:rPr>
          <w:rFonts w:ascii="Arial" w:hAnsi="Arial" w:cs="Arial"/>
          <w:b/>
        </w:rPr>
        <w:tab/>
      </w:r>
      <w:r>
        <w:rPr>
          <w:rFonts w:ascii="Arial" w:hAnsi="Arial" w:cs="Arial"/>
          <w:b/>
        </w:rPr>
        <w:tab/>
      </w:r>
      <w:r>
        <w:rPr>
          <w:rFonts w:ascii="Arial" w:hAnsi="Arial" w:cs="Arial"/>
        </w:rPr>
        <w:t>Rinse mouth with water and obtain medical attention.</w:t>
      </w:r>
    </w:p>
    <w:p w14:paraId="52BAAD80">
      <w:pPr>
        <w:pStyle w:val="6"/>
        <w:ind w:left="-567" w:right="-141"/>
        <w:rPr>
          <w:rFonts w:ascii="Arial" w:hAnsi="Arial" w:cs="Arial"/>
        </w:rPr>
      </w:pPr>
    </w:p>
    <w:p w14:paraId="5E9EE310">
      <w:pPr>
        <w:pStyle w:val="6"/>
        <w:ind w:left="-567" w:right="-141"/>
        <w:rPr>
          <w:rFonts w:ascii="Arial" w:hAnsi="Arial" w:cs="Arial"/>
          <w:b/>
        </w:rPr>
      </w:pPr>
      <w:r>
        <w:rPr>
          <w:rFonts w:ascii="Arial" w:hAnsi="Arial" w:cs="Arial"/>
          <w:b/>
        </w:rPr>
        <w:t>4.2 Most important symptoms and effects, both acute and delayed</w:t>
      </w:r>
    </w:p>
    <w:p w14:paraId="1079B54E">
      <w:pPr>
        <w:pStyle w:val="6"/>
        <w:rPr>
          <w:rFonts w:ascii="Arial" w:hAnsi="Arial" w:cs="Arial"/>
        </w:rPr>
      </w:pPr>
      <w:r>
        <w:rPr>
          <w:rFonts w:ascii="Arial" w:hAnsi="Arial" w:cs="Arial"/>
        </w:rPr>
        <w:t>Causes skin irritation.</w:t>
      </w:r>
    </w:p>
    <w:p w14:paraId="282D38AB">
      <w:pPr>
        <w:pStyle w:val="6"/>
        <w:rPr>
          <w:rFonts w:ascii="Arial" w:hAnsi="Arial" w:cs="Arial"/>
        </w:rPr>
      </w:pPr>
      <w:r>
        <w:rPr>
          <w:rFonts w:ascii="Arial" w:hAnsi="Arial" w:cs="Arial"/>
        </w:rPr>
        <w:t>May cause an allergic skin reaction.</w:t>
      </w:r>
    </w:p>
    <w:p w14:paraId="6387A136">
      <w:pPr>
        <w:pStyle w:val="6"/>
        <w:rPr>
          <w:rFonts w:ascii="Arial" w:hAnsi="Arial" w:cs="Arial"/>
        </w:rPr>
      </w:pPr>
      <w:r>
        <w:rPr>
          <w:rFonts w:ascii="Arial" w:hAnsi="Arial" w:cs="Arial"/>
        </w:rPr>
        <w:t>Causes serious eye irritation.</w:t>
      </w:r>
    </w:p>
    <w:p w14:paraId="65407965">
      <w:pPr>
        <w:pStyle w:val="2"/>
        <w:tabs>
          <w:tab w:val="left" w:pos="474"/>
        </w:tabs>
        <w:spacing w:before="0"/>
        <w:ind w:left="-567"/>
      </w:pPr>
      <w:r>
        <w:t>4.3 Indication of any immediate medical attention and special treatment needed</w:t>
      </w:r>
    </w:p>
    <w:p w14:paraId="482BECE7">
      <w:pPr>
        <w:pStyle w:val="2"/>
        <w:tabs>
          <w:tab w:val="left" w:pos="474"/>
        </w:tabs>
        <w:spacing w:before="0"/>
        <w:ind w:left="-567"/>
        <w:rPr>
          <w:b w:val="0"/>
        </w:rPr>
      </w:pPr>
      <w:r>
        <w:t xml:space="preserve">         </w:t>
      </w:r>
      <w:r>
        <w:rPr>
          <w:b w:val="0"/>
        </w:rPr>
        <w:t>None expected, see Section 4.1 for further information</w:t>
      </w:r>
    </w:p>
    <w:p w14:paraId="3545AE92">
      <w:pPr>
        <w:pStyle w:val="2"/>
        <w:tabs>
          <w:tab w:val="left" w:pos="474"/>
        </w:tabs>
        <w:spacing w:before="0"/>
        <w:ind w:left="0"/>
      </w:pPr>
    </w:p>
    <w:p w14:paraId="057916C6">
      <w:pPr>
        <w:pStyle w:val="2"/>
        <w:spacing w:before="0"/>
        <w:ind w:left="136" w:right="137"/>
        <w:jc w:val="center"/>
        <w:rPr>
          <w:sz w:val="22"/>
          <w:szCs w:val="22"/>
          <w:u w:val="single"/>
        </w:rPr>
      </w:pPr>
      <w:r>
        <w:rPr>
          <w:sz w:val="22"/>
          <w:szCs w:val="22"/>
          <w:u w:val="single"/>
        </w:rPr>
        <w:t>Section 5: Firefighting measures</w:t>
      </w:r>
    </w:p>
    <w:p w14:paraId="7F3D4308">
      <w:pPr>
        <w:tabs>
          <w:tab w:val="left" w:pos="474"/>
        </w:tabs>
        <w:ind w:left="-567"/>
        <w:rPr>
          <w:rFonts w:ascii="Arial" w:hAnsi="Arial" w:cs="Arial"/>
          <w:b/>
          <w:sz w:val="20"/>
          <w:szCs w:val="20"/>
        </w:rPr>
      </w:pPr>
      <w:r>
        <w:rPr>
          <w:rFonts w:ascii="Arial" w:hAnsi="Arial" w:cs="Arial"/>
          <w:b/>
          <w:sz w:val="20"/>
          <w:szCs w:val="20"/>
        </w:rPr>
        <w:t>5.1 Extinguishing media</w:t>
      </w:r>
    </w:p>
    <w:p w14:paraId="6C41956C">
      <w:pPr>
        <w:tabs>
          <w:tab w:val="left" w:pos="474"/>
        </w:tabs>
        <w:ind w:left="-567"/>
        <w:rPr>
          <w:rFonts w:ascii="Arial" w:hAnsi="Arial" w:cs="Arial"/>
          <w:sz w:val="20"/>
          <w:szCs w:val="20"/>
        </w:rPr>
      </w:pPr>
      <w:r>
        <w:rPr>
          <w:rFonts w:ascii="Arial" w:hAnsi="Arial" w:cs="Arial"/>
          <w:sz w:val="20"/>
          <w:szCs w:val="20"/>
        </w:rPr>
        <w:t xml:space="preserve">            Suitable media</w:t>
      </w:r>
      <w:r>
        <w:rPr>
          <w:rFonts w:ascii="Arial" w:hAnsi="Arial" w:cs="Arial"/>
          <w:sz w:val="20"/>
          <w:szCs w:val="20"/>
        </w:rPr>
        <w:tab/>
      </w:r>
      <w:r>
        <w:rPr>
          <w:rFonts w:ascii="Arial" w:hAnsi="Arial" w:cs="Arial"/>
          <w:sz w:val="20"/>
          <w:szCs w:val="20"/>
        </w:rPr>
        <w:t>:</w:t>
      </w:r>
      <w:r>
        <w:rPr>
          <w:rFonts w:ascii="Arial" w:hAnsi="Arial" w:cs="Arial"/>
          <w:sz w:val="20"/>
          <w:szCs w:val="20"/>
        </w:rPr>
        <w:tab/>
      </w:r>
      <w:r>
        <w:rPr>
          <w:rFonts w:ascii="Arial" w:hAnsi="Arial" w:cs="Arial"/>
          <w:sz w:val="20"/>
          <w:szCs w:val="20"/>
        </w:rPr>
        <w:tab/>
      </w:r>
      <w:r>
        <w:rPr>
          <w:rFonts w:ascii="Arial" w:hAnsi="Arial" w:cs="Arial"/>
          <w:sz w:val="20"/>
          <w:szCs w:val="20"/>
        </w:rPr>
        <w:t>Carbon dioxide, Dry chemical, Foam</w:t>
      </w:r>
    </w:p>
    <w:p w14:paraId="2B0E3278">
      <w:pPr>
        <w:tabs>
          <w:tab w:val="left" w:pos="474"/>
        </w:tabs>
        <w:ind w:left="-567"/>
        <w:rPr>
          <w:rFonts w:ascii="Arial" w:hAnsi="Arial" w:cs="Arial"/>
          <w:b/>
          <w:sz w:val="20"/>
          <w:szCs w:val="20"/>
        </w:rPr>
      </w:pPr>
      <w:r>
        <w:rPr>
          <w:rFonts w:ascii="Arial" w:hAnsi="Arial" w:cs="Arial"/>
          <w:b/>
          <w:sz w:val="20"/>
          <w:szCs w:val="20"/>
        </w:rPr>
        <w:t>5.2 Special hazards arising from the substance or mixture</w:t>
      </w:r>
    </w:p>
    <w:p w14:paraId="5AB2DE2A">
      <w:pPr>
        <w:tabs>
          <w:tab w:val="left" w:pos="474"/>
        </w:tabs>
        <w:ind w:left="-567"/>
        <w:rPr>
          <w:rFonts w:ascii="Arial" w:hAnsi="Arial" w:cs="Arial"/>
          <w:sz w:val="20"/>
          <w:szCs w:val="20"/>
        </w:rPr>
      </w:pPr>
      <w:r>
        <w:rPr>
          <w:rFonts w:ascii="Arial" w:hAnsi="Arial" w:cs="Arial"/>
          <w:sz w:val="20"/>
          <w:szCs w:val="20"/>
        </w:rPr>
        <w:t>In case of fire, may be liberated:</w:t>
      </w:r>
      <w:r>
        <w:rPr>
          <w:rFonts w:ascii="Arial" w:hAnsi="Arial" w:cs="Arial"/>
          <w:sz w:val="20"/>
          <w:szCs w:val="20"/>
        </w:rPr>
        <w:tab/>
      </w:r>
      <w:r>
        <w:rPr>
          <w:rFonts w:ascii="Arial" w:hAnsi="Arial" w:cs="Arial"/>
          <w:sz w:val="20"/>
          <w:szCs w:val="20"/>
        </w:rPr>
        <w:t>Carbon monoxide, Un identified organic compounds</w:t>
      </w:r>
    </w:p>
    <w:p w14:paraId="1B01D06B">
      <w:pPr>
        <w:tabs>
          <w:tab w:val="left" w:pos="474"/>
        </w:tabs>
        <w:ind w:left="-567"/>
        <w:rPr>
          <w:rFonts w:ascii="Arial" w:hAnsi="Arial" w:cs="Arial"/>
          <w:b/>
          <w:sz w:val="20"/>
          <w:szCs w:val="20"/>
        </w:rPr>
      </w:pPr>
      <w:r>
        <w:rPr>
          <w:rFonts w:ascii="Arial" w:hAnsi="Arial" w:cs="Arial"/>
          <w:b/>
          <w:sz w:val="20"/>
          <w:szCs w:val="20"/>
        </w:rPr>
        <w:t>5.3 Advice for fire fighters:</w:t>
      </w:r>
    </w:p>
    <w:p w14:paraId="1D2FFA81">
      <w:pPr>
        <w:tabs>
          <w:tab w:val="left" w:pos="474"/>
        </w:tabs>
        <w:ind w:left="-567"/>
        <w:rPr>
          <w:rFonts w:ascii="Arial" w:hAnsi="Arial" w:cs="Arial"/>
          <w:sz w:val="20"/>
          <w:szCs w:val="20"/>
        </w:rPr>
      </w:pPr>
      <w:r>
        <w:rPr>
          <w:rFonts w:ascii="Arial" w:hAnsi="Arial" w:cs="Arial"/>
          <w:sz w:val="20"/>
          <w:szCs w:val="20"/>
        </w:rPr>
        <w:t>In case of insufficient ventilation, wear suitable respiratory equipment.</w:t>
      </w:r>
    </w:p>
    <w:p w14:paraId="3B5E2451">
      <w:pPr>
        <w:tabs>
          <w:tab w:val="left" w:pos="474"/>
        </w:tabs>
        <w:ind w:left="-567"/>
        <w:rPr>
          <w:rFonts w:ascii="Arial" w:hAnsi="Arial" w:cs="Arial"/>
          <w:sz w:val="20"/>
          <w:szCs w:val="20"/>
        </w:rPr>
      </w:pPr>
    </w:p>
    <w:p w14:paraId="3FA6F97C">
      <w:pPr>
        <w:pStyle w:val="2"/>
        <w:spacing w:before="0"/>
        <w:ind w:left="136" w:right="137"/>
        <w:jc w:val="center"/>
        <w:rPr>
          <w:sz w:val="22"/>
          <w:szCs w:val="22"/>
          <w:u w:val="single"/>
        </w:rPr>
      </w:pPr>
      <w:r>
        <w:rPr>
          <w:sz w:val="22"/>
          <w:szCs w:val="22"/>
          <w:u w:val="single"/>
        </w:rPr>
        <w:t>Section 6. Accidental release measures</w:t>
      </w:r>
    </w:p>
    <w:p w14:paraId="03BDE863">
      <w:pPr>
        <w:tabs>
          <w:tab w:val="left" w:pos="474"/>
        </w:tabs>
        <w:ind w:left="-567"/>
        <w:rPr>
          <w:rFonts w:ascii="Arial" w:hAnsi="Arial" w:cs="Arial"/>
          <w:b/>
          <w:sz w:val="20"/>
          <w:szCs w:val="20"/>
        </w:rPr>
      </w:pPr>
      <w:r>
        <w:rPr>
          <w:rFonts w:ascii="Arial" w:hAnsi="Arial" w:cs="Arial"/>
          <w:b/>
          <w:sz w:val="20"/>
          <w:szCs w:val="20"/>
        </w:rPr>
        <w:t>6.1 Personal precautions, protective equipment and emergency procedures:</w:t>
      </w:r>
    </w:p>
    <w:p w14:paraId="2788C561">
      <w:pPr>
        <w:tabs>
          <w:tab w:val="left" w:pos="474"/>
        </w:tabs>
        <w:ind w:left="-567"/>
        <w:rPr>
          <w:rFonts w:ascii="Arial" w:hAnsi="Arial" w:cs="Arial"/>
          <w:sz w:val="20"/>
          <w:szCs w:val="20"/>
        </w:rPr>
      </w:pPr>
      <w:r>
        <w:rPr>
          <w:rFonts w:ascii="Arial" w:hAnsi="Arial" w:cs="Arial"/>
          <w:sz w:val="20"/>
          <w:szCs w:val="20"/>
        </w:rPr>
        <w:t>Avoid inhalation. Avoid contact with skin and eyes. See protective measures under Section 7 and 8.</w:t>
      </w:r>
    </w:p>
    <w:p w14:paraId="4508E28B">
      <w:pPr>
        <w:tabs>
          <w:tab w:val="left" w:pos="474"/>
        </w:tabs>
        <w:ind w:left="-567"/>
        <w:rPr>
          <w:rFonts w:ascii="Arial" w:hAnsi="Arial" w:cs="Arial"/>
          <w:b/>
          <w:sz w:val="20"/>
          <w:szCs w:val="20"/>
        </w:rPr>
      </w:pPr>
      <w:r>
        <w:rPr>
          <w:rFonts w:ascii="Arial" w:hAnsi="Arial" w:cs="Arial"/>
          <w:b/>
          <w:sz w:val="20"/>
          <w:szCs w:val="20"/>
        </w:rPr>
        <w:t>6.2 Environmental precautions:</w:t>
      </w:r>
    </w:p>
    <w:p w14:paraId="00E7D334">
      <w:pPr>
        <w:tabs>
          <w:tab w:val="left" w:pos="474"/>
        </w:tabs>
        <w:ind w:left="-567"/>
        <w:rPr>
          <w:rFonts w:ascii="Arial" w:hAnsi="Arial" w:cs="Arial"/>
          <w:sz w:val="20"/>
          <w:szCs w:val="20"/>
        </w:rPr>
      </w:pPr>
      <w:r>
        <w:rPr>
          <w:rFonts w:ascii="Arial" w:hAnsi="Arial" w:cs="Arial"/>
          <w:sz w:val="20"/>
          <w:szCs w:val="20"/>
        </w:rPr>
        <w:t>Keep away from drains, surface and ground water, and soil.</w:t>
      </w:r>
    </w:p>
    <w:p w14:paraId="589E2A29">
      <w:pPr>
        <w:tabs>
          <w:tab w:val="left" w:pos="474"/>
        </w:tabs>
        <w:ind w:left="-567"/>
        <w:rPr>
          <w:rFonts w:ascii="Arial" w:hAnsi="Arial" w:cs="Arial"/>
          <w:b/>
          <w:sz w:val="20"/>
          <w:szCs w:val="20"/>
        </w:rPr>
      </w:pPr>
      <w:r>
        <w:rPr>
          <w:rFonts w:ascii="Arial" w:hAnsi="Arial" w:cs="Arial"/>
          <w:b/>
          <w:sz w:val="20"/>
          <w:szCs w:val="20"/>
        </w:rPr>
        <w:t>6.3 Methods and material for containment and cleaning up:</w:t>
      </w:r>
    </w:p>
    <w:p w14:paraId="46C4508B">
      <w:pPr>
        <w:tabs>
          <w:tab w:val="left" w:pos="474"/>
        </w:tabs>
        <w:ind w:left="-567"/>
        <w:rPr>
          <w:rFonts w:ascii="Arial" w:hAnsi="Arial" w:cs="Arial"/>
          <w:sz w:val="20"/>
          <w:szCs w:val="20"/>
        </w:rPr>
      </w:pPr>
      <w:r>
        <w:rPr>
          <w:rFonts w:ascii="Arial" w:hAnsi="Arial" w:cs="Arial"/>
          <w:sz w:val="20"/>
          <w:szCs w:val="20"/>
        </w:rPr>
        <w:t>Remove ignition sources. Provide adequate ventilation. Avoid excessive inhalation of vapors. Contain spillage immediately by use of sand or inert powder. Dispose of according to local regulations.</w:t>
      </w:r>
    </w:p>
    <w:p w14:paraId="7452CE24">
      <w:pPr>
        <w:tabs>
          <w:tab w:val="left" w:pos="474"/>
        </w:tabs>
        <w:ind w:left="-567"/>
        <w:rPr>
          <w:rFonts w:ascii="Arial" w:hAnsi="Arial" w:cs="Arial"/>
          <w:b/>
          <w:sz w:val="20"/>
          <w:szCs w:val="20"/>
        </w:rPr>
      </w:pPr>
      <w:r>
        <w:rPr>
          <w:rFonts w:ascii="Arial" w:hAnsi="Arial" w:cs="Arial"/>
          <w:b/>
          <w:sz w:val="20"/>
          <w:szCs w:val="20"/>
        </w:rPr>
        <w:t>6.4 Reference to other sections:</w:t>
      </w:r>
    </w:p>
    <w:p w14:paraId="079FAE88">
      <w:pPr>
        <w:tabs>
          <w:tab w:val="left" w:pos="474"/>
        </w:tabs>
        <w:ind w:left="-567"/>
        <w:rPr>
          <w:rFonts w:ascii="Arial" w:hAnsi="Arial" w:cs="Arial"/>
          <w:sz w:val="20"/>
          <w:szCs w:val="20"/>
        </w:rPr>
      </w:pPr>
      <w:r>
        <w:rPr>
          <w:rFonts w:ascii="Arial" w:hAnsi="Arial" w:cs="Arial"/>
          <w:sz w:val="20"/>
          <w:szCs w:val="20"/>
        </w:rPr>
        <w:t>Also refer to sections 8 and13.</w:t>
      </w:r>
    </w:p>
    <w:p w14:paraId="2AB2CB87">
      <w:pPr>
        <w:tabs>
          <w:tab w:val="left" w:pos="474"/>
        </w:tabs>
        <w:ind w:left="-567"/>
        <w:rPr>
          <w:rFonts w:ascii="Arial" w:hAnsi="Arial" w:cs="Arial"/>
          <w:sz w:val="20"/>
          <w:szCs w:val="20"/>
        </w:rPr>
      </w:pPr>
    </w:p>
    <w:p w14:paraId="5CF706F4">
      <w:pPr>
        <w:pStyle w:val="2"/>
        <w:spacing w:before="0"/>
        <w:ind w:left="136" w:right="137"/>
        <w:jc w:val="center"/>
        <w:rPr>
          <w:sz w:val="22"/>
          <w:szCs w:val="22"/>
          <w:u w:val="single"/>
        </w:rPr>
      </w:pPr>
      <w:r>
        <w:rPr>
          <w:sz w:val="22"/>
          <w:szCs w:val="22"/>
          <w:u w:val="single"/>
        </w:rPr>
        <w:t>Section 7. Handling and storage</w:t>
      </w:r>
    </w:p>
    <w:p w14:paraId="61491DEF">
      <w:pPr>
        <w:tabs>
          <w:tab w:val="left" w:pos="474"/>
        </w:tabs>
        <w:ind w:left="-567"/>
        <w:rPr>
          <w:rFonts w:ascii="Arial" w:hAnsi="Arial" w:cs="Arial"/>
          <w:b/>
          <w:sz w:val="20"/>
          <w:szCs w:val="20"/>
        </w:rPr>
      </w:pPr>
      <w:r>
        <w:rPr>
          <w:rFonts w:ascii="Arial" w:hAnsi="Arial" w:cs="Arial"/>
          <w:b/>
          <w:sz w:val="20"/>
          <w:szCs w:val="20"/>
        </w:rPr>
        <w:t>7.1 Precautions for safe handling:</w:t>
      </w:r>
    </w:p>
    <w:p w14:paraId="4D0E39A8">
      <w:pPr>
        <w:tabs>
          <w:tab w:val="left" w:pos="474"/>
        </w:tabs>
        <w:ind w:left="-567"/>
        <w:rPr>
          <w:rFonts w:ascii="Arial" w:hAnsi="Arial" w:cs="Arial"/>
          <w:sz w:val="20"/>
          <w:szCs w:val="20"/>
        </w:rPr>
      </w:pPr>
      <w:r>
        <w:rPr>
          <w:rFonts w:ascii="Arial" w:hAnsi="Arial" w:cs="Arial"/>
          <w:sz w:val="20"/>
          <w:szCs w:val="20"/>
        </w:rPr>
        <w:t>Keep away from heat, sparks, open flames and hot surfaces. - No smoking. Use personal protective equipment as required. Use in accordance with good manufacturing and industrial hygiene practices. Use in areas with adequate ventilation Do not eat, drink or smoke when using this product.</w:t>
      </w:r>
    </w:p>
    <w:p w14:paraId="35C6C816">
      <w:pPr>
        <w:tabs>
          <w:tab w:val="left" w:pos="474"/>
        </w:tabs>
        <w:ind w:left="-567"/>
        <w:rPr>
          <w:rFonts w:ascii="Arial" w:hAnsi="Arial" w:cs="Arial"/>
          <w:b/>
          <w:sz w:val="20"/>
          <w:szCs w:val="20"/>
        </w:rPr>
      </w:pPr>
      <w:r>
        <w:rPr>
          <w:rFonts w:ascii="Arial" w:hAnsi="Arial" w:cs="Arial"/>
          <w:b/>
          <w:sz w:val="20"/>
          <w:szCs w:val="20"/>
        </w:rPr>
        <w:t>7.2 Conditions for safe storage, including any incompatibilities:</w:t>
      </w:r>
    </w:p>
    <w:p w14:paraId="25F6B69B">
      <w:pPr>
        <w:tabs>
          <w:tab w:val="left" w:pos="474"/>
        </w:tabs>
        <w:ind w:left="-567"/>
        <w:rPr>
          <w:rFonts w:ascii="Arial" w:hAnsi="Arial" w:cs="Arial"/>
          <w:sz w:val="20"/>
          <w:szCs w:val="20"/>
        </w:rPr>
      </w:pPr>
      <w:r>
        <w:rPr>
          <w:rFonts w:ascii="Arial" w:hAnsi="Arial" w:cs="Arial"/>
          <w:sz w:val="20"/>
          <w:szCs w:val="20"/>
        </w:rPr>
        <w:t>Store in a well-ventilated place. Keep container tightly closed. Keep cool. Ground/bond container and receiving equipment. Use explosion-proof electrical, ventilating and lighting equipment. Use only non-sparking tools. Take precautionary measures against static discharge.</w:t>
      </w:r>
    </w:p>
    <w:p w14:paraId="04C81E25">
      <w:pPr>
        <w:tabs>
          <w:tab w:val="left" w:pos="474"/>
        </w:tabs>
        <w:ind w:left="-567"/>
        <w:rPr>
          <w:rFonts w:ascii="Arial" w:hAnsi="Arial" w:cs="Arial"/>
          <w:b/>
          <w:sz w:val="20"/>
          <w:szCs w:val="20"/>
        </w:rPr>
      </w:pPr>
      <w:r>
        <w:rPr>
          <w:rFonts w:ascii="Arial" w:hAnsi="Arial" w:cs="Arial"/>
          <w:b/>
          <w:sz w:val="20"/>
          <w:szCs w:val="20"/>
        </w:rPr>
        <w:t>7.3 Specific end use(s):</w:t>
      </w:r>
    </w:p>
    <w:p w14:paraId="0C393003">
      <w:pPr>
        <w:tabs>
          <w:tab w:val="left" w:pos="474"/>
        </w:tabs>
        <w:ind w:left="-567"/>
        <w:rPr>
          <w:rFonts w:ascii="Arial" w:hAnsi="Arial" w:cs="Arial"/>
          <w:sz w:val="20"/>
          <w:szCs w:val="20"/>
        </w:rPr>
      </w:pPr>
      <w:r>
        <w:rPr>
          <w:rFonts w:ascii="Arial" w:hAnsi="Arial" w:cs="Arial"/>
          <w:sz w:val="20"/>
          <w:szCs w:val="20"/>
        </w:rPr>
        <w:t>Fragrances: Use in accordance with good manufacturing and industrial hygiene practices.</w:t>
      </w:r>
    </w:p>
    <w:p w14:paraId="149CDC99">
      <w:pPr>
        <w:tabs>
          <w:tab w:val="left" w:pos="474"/>
        </w:tabs>
        <w:ind w:left="-567"/>
        <w:rPr>
          <w:rFonts w:ascii="Arial" w:hAnsi="Arial" w:cs="Arial"/>
          <w:sz w:val="20"/>
          <w:szCs w:val="20"/>
        </w:rPr>
      </w:pPr>
    </w:p>
    <w:p w14:paraId="01FE4035">
      <w:pPr>
        <w:pStyle w:val="2"/>
        <w:spacing w:before="0"/>
        <w:ind w:left="136" w:right="137"/>
        <w:jc w:val="center"/>
        <w:rPr>
          <w:sz w:val="22"/>
          <w:szCs w:val="22"/>
          <w:u w:val="single"/>
        </w:rPr>
      </w:pPr>
      <w:r>
        <w:rPr>
          <w:sz w:val="22"/>
          <w:szCs w:val="22"/>
          <w:u w:val="single"/>
        </w:rPr>
        <w:t>Section 8. Exposure controls/personal protection</w:t>
      </w:r>
    </w:p>
    <w:p w14:paraId="11F1EA34">
      <w:pPr>
        <w:tabs>
          <w:tab w:val="left" w:pos="474"/>
        </w:tabs>
        <w:ind w:left="-567"/>
        <w:rPr>
          <w:rFonts w:ascii="Arial" w:hAnsi="Arial" w:cs="Arial"/>
          <w:b/>
          <w:sz w:val="20"/>
          <w:szCs w:val="20"/>
        </w:rPr>
      </w:pPr>
      <w:r>
        <w:rPr>
          <w:rFonts w:ascii="Arial" w:hAnsi="Arial" w:cs="Arial"/>
          <w:b/>
          <w:sz w:val="20"/>
          <w:szCs w:val="20"/>
        </w:rPr>
        <w:t>8.1 Control parameters:</w:t>
      </w:r>
    </w:p>
    <w:p w14:paraId="08B2822C">
      <w:pPr>
        <w:tabs>
          <w:tab w:val="left" w:pos="474"/>
        </w:tabs>
        <w:ind w:left="-567"/>
        <w:rPr>
          <w:rFonts w:ascii="Arial" w:hAnsi="Arial" w:cs="Arial"/>
          <w:sz w:val="20"/>
          <w:szCs w:val="20"/>
        </w:rPr>
      </w:pPr>
      <w:r>
        <w:rPr>
          <w:rFonts w:ascii="Arial" w:hAnsi="Arial" w:cs="Arial"/>
          <w:sz w:val="20"/>
          <w:szCs w:val="20"/>
        </w:rPr>
        <w:t>Work place exposure limits:</w:t>
      </w:r>
    </w:p>
    <w:tbl>
      <w:tblPr>
        <w:tblStyle w:val="4"/>
        <w:tblW w:w="9700" w:type="dxa"/>
        <w:tblInd w:w="-46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00"/>
        <w:gridCol w:w="1200"/>
        <w:gridCol w:w="1200"/>
        <w:gridCol w:w="3100"/>
        <w:gridCol w:w="1800"/>
      </w:tblGrid>
      <w:tr w14:paraId="2A5EFD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W w:w="2400" w:type="dxa"/>
            <w:tcBorders>
              <w:right w:val="single" w:color="000000" w:sz="2" w:space="0"/>
            </w:tcBorders>
            <w:shd w:val="clear" w:color="auto" w:fill="E5E5E5"/>
          </w:tcPr>
          <w:p w14:paraId="1831ED4E">
            <w:pPr>
              <w:pStyle w:val="14"/>
              <w:ind w:left="0" w:right="703"/>
              <w:jc w:val="right"/>
              <w:rPr>
                <w:rFonts w:ascii="Arial" w:hAnsi="Arial" w:cs="Arial"/>
                <w:b/>
                <w:sz w:val="20"/>
                <w:szCs w:val="20"/>
              </w:rPr>
            </w:pPr>
            <w:r>
              <w:rPr>
                <w:rFonts w:ascii="Arial" w:hAnsi="Arial" w:cs="Arial"/>
                <w:b/>
                <w:sz w:val="20"/>
                <w:szCs w:val="20"/>
              </w:rPr>
              <w:t>Ingredient</w:t>
            </w:r>
          </w:p>
        </w:tc>
        <w:tc>
          <w:tcPr>
            <w:tcW w:w="1200" w:type="dxa"/>
            <w:tcBorders>
              <w:left w:val="single" w:color="000000" w:sz="2" w:space="0"/>
              <w:right w:val="single" w:color="000000" w:sz="2" w:space="0"/>
            </w:tcBorders>
            <w:shd w:val="clear" w:color="auto" w:fill="E5E5E5"/>
          </w:tcPr>
          <w:p w14:paraId="4E698727">
            <w:pPr>
              <w:pStyle w:val="14"/>
              <w:ind w:left="396"/>
              <w:rPr>
                <w:rFonts w:ascii="Arial" w:hAnsi="Arial" w:cs="Arial"/>
                <w:b/>
                <w:sz w:val="20"/>
                <w:szCs w:val="20"/>
              </w:rPr>
            </w:pPr>
            <w:r>
              <w:rPr>
                <w:rFonts w:ascii="Arial" w:hAnsi="Arial" w:cs="Arial"/>
                <w:b/>
                <w:sz w:val="20"/>
                <w:szCs w:val="20"/>
              </w:rPr>
              <w:t>CAS</w:t>
            </w:r>
          </w:p>
        </w:tc>
        <w:tc>
          <w:tcPr>
            <w:tcW w:w="1200" w:type="dxa"/>
            <w:tcBorders>
              <w:left w:val="single" w:color="000000" w:sz="2" w:space="0"/>
              <w:right w:val="single" w:color="000000" w:sz="2" w:space="0"/>
            </w:tcBorders>
            <w:shd w:val="clear" w:color="auto" w:fill="E5E5E5"/>
          </w:tcPr>
          <w:p w14:paraId="4172B763">
            <w:pPr>
              <w:pStyle w:val="14"/>
              <w:ind w:left="0" w:right="446"/>
              <w:jc w:val="right"/>
              <w:rPr>
                <w:rFonts w:ascii="Arial" w:hAnsi="Arial" w:cs="Arial"/>
                <w:b/>
                <w:sz w:val="20"/>
                <w:szCs w:val="20"/>
              </w:rPr>
            </w:pPr>
            <w:r>
              <w:rPr>
                <w:rFonts w:ascii="Arial" w:hAnsi="Arial" w:cs="Arial"/>
                <w:b/>
                <w:sz w:val="20"/>
                <w:szCs w:val="20"/>
              </w:rPr>
              <w:t>EC</w:t>
            </w:r>
          </w:p>
        </w:tc>
        <w:tc>
          <w:tcPr>
            <w:tcW w:w="3100" w:type="dxa"/>
            <w:tcBorders>
              <w:left w:val="single" w:color="000000" w:sz="2" w:space="0"/>
              <w:right w:val="single" w:color="000000" w:sz="2" w:space="0"/>
            </w:tcBorders>
            <w:shd w:val="clear" w:color="auto" w:fill="E5E5E5"/>
          </w:tcPr>
          <w:p w14:paraId="68F23118">
            <w:pPr>
              <w:pStyle w:val="14"/>
              <w:ind w:left="1007"/>
              <w:rPr>
                <w:rFonts w:ascii="Arial" w:hAnsi="Arial" w:cs="Arial"/>
                <w:b/>
                <w:sz w:val="20"/>
                <w:szCs w:val="20"/>
              </w:rPr>
            </w:pPr>
            <w:r>
              <w:rPr>
                <w:rFonts w:ascii="Arial" w:hAnsi="Arial" w:cs="Arial"/>
                <w:b/>
                <w:sz w:val="20"/>
                <w:szCs w:val="20"/>
              </w:rPr>
              <w:t>Description</w:t>
            </w:r>
          </w:p>
        </w:tc>
        <w:tc>
          <w:tcPr>
            <w:tcW w:w="1800" w:type="dxa"/>
            <w:tcBorders>
              <w:left w:val="single" w:color="000000" w:sz="2" w:space="0"/>
            </w:tcBorders>
            <w:shd w:val="clear" w:color="auto" w:fill="E5E5E5"/>
          </w:tcPr>
          <w:p w14:paraId="2E5267A5">
            <w:pPr>
              <w:pStyle w:val="14"/>
              <w:ind w:left="607" w:right="581"/>
              <w:jc w:val="center"/>
              <w:rPr>
                <w:rFonts w:ascii="Arial" w:hAnsi="Arial" w:cs="Arial"/>
                <w:b/>
                <w:sz w:val="20"/>
                <w:szCs w:val="20"/>
              </w:rPr>
            </w:pPr>
            <w:r>
              <w:rPr>
                <w:rFonts w:ascii="Arial" w:hAnsi="Arial" w:cs="Arial"/>
                <w:b/>
                <w:sz w:val="20"/>
                <w:szCs w:val="20"/>
              </w:rPr>
              <w:t>Value</w:t>
            </w:r>
          </w:p>
        </w:tc>
      </w:tr>
      <w:tr w14:paraId="711BBA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5" w:hRule="atLeast"/>
        </w:trPr>
        <w:tc>
          <w:tcPr>
            <w:tcW w:w="2400" w:type="dxa"/>
            <w:tcBorders>
              <w:right w:val="single" w:color="000000" w:sz="4" w:space="0"/>
            </w:tcBorders>
          </w:tcPr>
          <w:p w14:paraId="192D52A9">
            <w:pPr>
              <w:pStyle w:val="14"/>
              <w:jc w:val="center"/>
              <w:rPr>
                <w:rFonts w:ascii="Calibri" w:hAnsi="Calibri" w:cs="Calibri"/>
              </w:rPr>
            </w:pPr>
            <w:r>
              <w:rPr>
                <w:rFonts w:ascii="Calibri" w:hAnsi="Calibri" w:cs="Calibri" w:eastAsiaTheme="minorHAnsi"/>
                <w:lang w:val="en-GB"/>
              </w:rPr>
              <w:t>NONE</w:t>
            </w:r>
          </w:p>
        </w:tc>
        <w:tc>
          <w:tcPr>
            <w:tcW w:w="1200" w:type="dxa"/>
            <w:tcBorders>
              <w:left w:val="single" w:color="000000" w:sz="4" w:space="0"/>
              <w:right w:val="single" w:color="000000" w:sz="4" w:space="0"/>
            </w:tcBorders>
          </w:tcPr>
          <w:p w14:paraId="7AC8CDDF">
            <w:pPr>
              <w:pStyle w:val="14"/>
              <w:ind w:left="0"/>
              <w:rPr>
                <w:rFonts w:ascii="Calibri" w:hAnsi="Calibri" w:cs="Calibri"/>
              </w:rPr>
            </w:pPr>
          </w:p>
        </w:tc>
        <w:tc>
          <w:tcPr>
            <w:tcW w:w="1200" w:type="dxa"/>
            <w:tcBorders>
              <w:left w:val="single" w:color="000000" w:sz="4" w:space="0"/>
              <w:right w:val="single" w:color="000000" w:sz="4" w:space="0"/>
            </w:tcBorders>
          </w:tcPr>
          <w:p w14:paraId="048ED1DC">
            <w:pPr>
              <w:pStyle w:val="14"/>
              <w:ind w:left="0"/>
              <w:rPr>
                <w:rFonts w:ascii="Calibri" w:hAnsi="Calibri" w:cs="Calibri"/>
              </w:rPr>
            </w:pPr>
          </w:p>
        </w:tc>
        <w:tc>
          <w:tcPr>
            <w:tcW w:w="3100" w:type="dxa"/>
            <w:tcBorders>
              <w:left w:val="single" w:color="000000" w:sz="4" w:space="0"/>
              <w:right w:val="single" w:color="000000" w:sz="2" w:space="0"/>
            </w:tcBorders>
          </w:tcPr>
          <w:p w14:paraId="7615A37C">
            <w:pPr>
              <w:pStyle w:val="14"/>
              <w:ind w:left="0"/>
              <w:rPr>
                <w:rFonts w:ascii="Calibri" w:hAnsi="Calibri" w:cs="Calibri"/>
              </w:rPr>
            </w:pPr>
          </w:p>
        </w:tc>
        <w:tc>
          <w:tcPr>
            <w:tcW w:w="1800" w:type="dxa"/>
            <w:tcBorders>
              <w:left w:val="single" w:color="000000" w:sz="2" w:space="0"/>
            </w:tcBorders>
          </w:tcPr>
          <w:p w14:paraId="372DBF96">
            <w:pPr>
              <w:jc w:val="center"/>
              <w:rPr>
                <w:rFonts w:ascii="Calibri" w:hAnsi="Calibri" w:eastAsia="Arial MT" w:cs="Calibri"/>
                <w:sz w:val="22"/>
                <w:szCs w:val="22"/>
              </w:rPr>
            </w:pPr>
          </w:p>
        </w:tc>
      </w:tr>
    </w:tbl>
    <w:p w14:paraId="52842957">
      <w:pPr>
        <w:tabs>
          <w:tab w:val="left" w:pos="474"/>
        </w:tabs>
        <w:rPr>
          <w:rFonts w:ascii="Arial" w:hAnsi="Arial" w:cs="Arial"/>
          <w:b/>
          <w:sz w:val="20"/>
          <w:szCs w:val="20"/>
        </w:rPr>
      </w:pPr>
    </w:p>
    <w:p w14:paraId="3332DD80">
      <w:pPr>
        <w:tabs>
          <w:tab w:val="left" w:pos="474"/>
        </w:tabs>
        <w:ind w:left="-567"/>
        <w:rPr>
          <w:rFonts w:ascii="Arial" w:hAnsi="Arial" w:cs="Arial"/>
          <w:b/>
          <w:sz w:val="20"/>
          <w:szCs w:val="20"/>
        </w:rPr>
      </w:pPr>
      <w:r>
        <w:rPr>
          <w:rFonts w:ascii="Arial" w:hAnsi="Arial" w:cs="Arial"/>
          <w:b/>
          <w:sz w:val="20"/>
          <w:szCs w:val="20"/>
        </w:rPr>
        <w:t>8.2 Exposure Controls:</w:t>
      </w:r>
    </w:p>
    <w:p w14:paraId="41684ABF">
      <w:pPr>
        <w:tabs>
          <w:tab w:val="left" w:pos="474"/>
        </w:tabs>
        <w:ind w:left="-567"/>
        <w:rPr>
          <w:rFonts w:ascii="Arial" w:hAnsi="Arial" w:cs="Arial"/>
          <w:b/>
          <w:sz w:val="20"/>
          <w:szCs w:val="20"/>
        </w:rPr>
      </w:pPr>
      <w:r>
        <w:rPr>
          <w:rFonts w:ascii="Arial" w:hAnsi="Arial" w:cs="Arial"/>
          <w:b/>
          <w:sz w:val="20"/>
          <w:szCs w:val="20"/>
        </w:rPr>
        <w:t>Eye / Skin Protection</w:t>
      </w:r>
    </w:p>
    <w:p w14:paraId="590853A8">
      <w:pPr>
        <w:tabs>
          <w:tab w:val="left" w:pos="474"/>
        </w:tabs>
        <w:ind w:left="-567"/>
        <w:rPr>
          <w:rFonts w:ascii="Arial" w:hAnsi="Arial" w:cs="Arial"/>
          <w:sz w:val="20"/>
          <w:szCs w:val="20"/>
        </w:rPr>
      </w:pPr>
      <w:r>
        <w:rPr>
          <w:rFonts w:ascii="Arial" w:hAnsi="Arial" w:cs="Arial"/>
          <w:sz w:val="20"/>
          <w:szCs w:val="20"/>
        </w:rPr>
        <w:t>Wear protective gloves/eye protection/face protection.</w:t>
      </w:r>
    </w:p>
    <w:p w14:paraId="2F7E3ECE">
      <w:pPr>
        <w:tabs>
          <w:tab w:val="left" w:pos="474"/>
        </w:tabs>
        <w:ind w:left="-567"/>
        <w:rPr>
          <w:rFonts w:ascii="Arial" w:hAnsi="Arial" w:cs="Arial"/>
          <w:b/>
          <w:sz w:val="20"/>
          <w:szCs w:val="20"/>
        </w:rPr>
      </w:pPr>
      <w:r>
        <w:rPr>
          <w:rFonts w:ascii="Arial" w:hAnsi="Arial" w:cs="Arial"/>
          <w:b/>
          <w:sz w:val="20"/>
          <w:szCs w:val="20"/>
        </w:rPr>
        <w:t>Respiratory Protection</w:t>
      </w:r>
    </w:p>
    <w:p w14:paraId="193C3875">
      <w:pPr>
        <w:tabs>
          <w:tab w:val="left" w:pos="474"/>
        </w:tabs>
        <w:ind w:left="-567"/>
        <w:rPr>
          <w:rFonts w:ascii="Arial" w:hAnsi="Arial" w:cs="Arial"/>
          <w:sz w:val="20"/>
          <w:szCs w:val="20"/>
        </w:rPr>
      </w:pPr>
      <w:r>
        <w:rPr>
          <w:rFonts w:ascii="Arial" w:hAnsi="Arial" w:cs="Arial"/>
          <w:sz w:val="20"/>
          <w:szCs w:val="20"/>
        </w:rPr>
        <w:t>Ensure adequate and ongoing ventilation is maintained in order to prevent build-up of excessive vapour and to ensure occupational exposure limits are adhered to. If appropriate, and depending on your patterns and volumes of use, the following engineering controls may be required as additional protective measures: a) Isolate mixing rooms and other areas where this material is used or openly handled. Maintain these areas under negative air pressure relative to the rest of the plant. b) Employ the use of Personal protective equipment - an approved, properly fitted respirator with organic vapour cartridges or canisters and particulate filters. c) Use local exhaust ventilation around open tanks and other open sources of potential exposures in order to avoid excessive inhalation, including places where this material is openly weighed or measured. In addition, use general dilution ventilation of the work area to eliminate or reduce possible worker exposures. d) Use closed systems for transferring and processing this material.</w:t>
      </w:r>
    </w:p>
    <w:p w14:paraId="352B08CD">
      <w:pPr>
        <w:tabs>
          <w:tab w:val="left" w:pos="474"/>
        </w:tabs>
        <w:ind w:left="-567"/>
        <w:rPr>
          <w:rFonts w:ascii="Arial" w:hAnsi="Arial" w:cs="Arial"/>
          <w:sz w:val="20"/>
          <w:szCs w:val="20"/>
        </w:rPr>
      </w:pPr>
      <w:r>
        <w:rPr>
          <w:rFonts w:ascii="Arial" w:hAnsi="Arial" w:cs="Arial"/>
          <w:sz w:val="20"/>
          <w:szCs w:val="20"/>
        </w:rPr>
        <w:t>Also refer to Sections 2 and 7.</w:t>
      </w:r>
    </w:p>
    <w:p w14:paraId="1EBA224C">
      <w:pPr>
        <w:tabs>
          <w:tab w:val="left" w:pos="474"/>
        </w:tabs>
        <w:ind w:left="-567"/>
        <w:rPr>
          <w:rFonts w:ascii="Arial" w:hAnsi="Arial" w:cs="Arial"/>
          <w:sz w:val="20"/>
          <w:szCs w:val="20"/>
        </w:rPr>
      </w:pPr>
    </w:p>
    <w:p w14:paraId="633BE174">
      <w:pPr>
        <w:tabs>
          <w:tab w:val="left" w:pos="474"/>
        </w:tabs>
        <w:jc w:val="center"/>
        <w:rPr>
          <w:rFonts w:ascii="Arial" w:hAnsi="Arial" w:eastAsia="Arial" w:cs="Arial"/>
          <w:b/>
          <w:bCs/>
          <w:sz w:val="22"/>
          <w:szCs w:val="22"/>
          <w:u w:val="single"/>
        </w:rPr>
      </w:pPr>
      <w:r>
        <w:rPr>
          <w:rFonts w:ascii="Arial" w:hAnsi="Arial" w:eastAsia="Arial" w:cs="Arial"/>
          <w:b/>
          <w:bCs/>
          <w:sz w:val="22"/>
          <w:szCs w:val="22"/>
          <w:u w:val="single"/>
        </w:rPr>
        <w:t>Section 9. Physical and chemical properties</w:t>
      </w:r>
    </w:p>
    <w:p w14:paraId="182A9C27">
      <w:pPr>
        <w:tabs>
          <w:tab w:val="left" w:pos="474"/>
        </w:tabs>
        <w:ind w:left="-567"/>
        <w:rPr>
          <w:rFonts w:ascii="Arial" w:hAnsi="Arial" w:cs="Arial"/>
          <w:b/>
          <w:sz w:val="20"/>
          <w:szCs w:val="20"/>
        </w:rPr>
      </w:pPr>
      <w:r>
        <w:rPr>
          <w:rFonts w:ascii="Arial" w:hAnsi="Arial" w:cs="Arial"/>
          <w:b/>
          <w:sz w:val="20"/>
          <w:szCs w:val="20"/>
        </w:rPr>
        <w:t>9.1 Information on basic physical and chemical properties</w:t>
      </w:r>
    </w:p>
    <w:p w14:paraId="35B5414F">
      <w:pPr>
        <w:tabs>
          <w:tab w:val="left" w:pos="474"/>
        </w:tabs>
        <w:ind w:left="-567"/>
        <w:rPr>
          <w:rFonts w:ascii="Arial" w:hAnsi="Arial" w:cs="Arial"/>
          <w:sz w:val="20"/>
          <w:szCs w:val="20"/>
        </w:rPr>
      </w:pPr>
      <w:r>
        <w:rPr>
          <w:rFonts w:ascii="Arial" w:hAnsi="Arial" w:cs="Arial"/>
          <w:b/>
          <w:sz w:val="20"/>
          <w:szCs w:val="20"/>
        </w:rPr>
        <w:t>Appearance:</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Liquid</w:t>
      </w:r>
    </w:p>
    <w:p w14:paraId="059755EF">
      <w:pPr>
        <w:tabs>
          <w:tab w:val="left" w:pos="474"/>
        </w:tabs>
        <w:ind w:left="-567"/>
        <w:rPr>
          <w:rFonts w:ascii="Arial" w:hAnsi="Arial" w:cs="Arial"/>
          <w:sz w:val="20"/>
          <w:szCs w:val="20"/>
        </w:rPr>
      </w:pPr>
      <w:r>
        <w:rPr>
          <w:rFonts w:ascii="Arial" w:hAnsi="Arial" w:cs="Arial"/>
          <w:b/>
          <w:sz w:val="20"/>
          <w:szCs w:val="20"/>
        </w:rPr>
        <w:t>Color:</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Yellowish liquid</w:t>
      </w:r>
    </w:p>
    <w:p w14:paraId="19C86A53">
      <w:pPr>
        <w:tabs>
          <w:tab w:val="left" w:pos="474"/>
        </w:tabs>
        <w:ind w:left="-567"/>
        <w:rPr>
          <w:rFonts w:ascii="Arial" w:hAnsi="Arial" w:cs="Arial"/>
          <w:b/>
          <w:sz w:val="20"/>
          <w:szCs w:val="20"/>
        </w:rPr>
      </w:pPr>
      <w:r>
        <w:rPr>
          <w:rFonts w:ascii="Arial" w:hAnsi="Arial" w:cs="Arial"/>
          <w:b/>
          <w:sz w:val="20"/>
          <w:szCs w:val="20"/>
        </w:rPr>
        <w:t>Odor/Odor threshold:</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Cs/>
          <w:sz w:val="20"/>
          <w:szCs w:val="20"/>
        </w:rPr>
        <w:t>Woody, Balsamic, Green</w:t>
      </w:r>
    </w:p>
    <w:p w14:paraId="38A3A3FB">
      <w:pPr>
        <w:tabs>
          <w:tab w:val="left" w:pos="474"/>
        </w:tabs>
        <w:ind w:left="-567"/>
        <w:rPr>
          <w:rFonts w:ascii="Arial" w:hAnsi="Arial" w:cs="Arial"/>
          <w:sz w:val="20"/>
          <w:szCs w:val="20"/>
        </w:rPr>
      </w:pPr>
      <w:r>
        <w:rPr>
          <w:rFonts w:ascii="Arial" w:hAnsi="Arial" w:cs="Arial"/>
          <w:b/>
          <w:sz w:val="20"/>
          <w:szCs w:val="20"/>
        </w:rPr>
        <w:t>Melting point/freezing point:</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Not determined</w:t>
      </w:r>
    </w:p>
    <w:p w14:paraId="78D6A601">
      <w:pPr>
        <w:tabs>
          <w:tab w:val="left" w:pos="474"/>
        </w:tabs>
        <w:ind w:left="-567"/>
        <w:rPr>
          <w:rFonts w:ascii="Arial" w:hAnsi="Arial" w:cs="Arial"/>
          <w:b/>
          <w:sz w:val="20"/>
          <w:szCs w:val="20"/>
        </w:rPr>
      </w:pPr>
      <w:r>
        <w:rPr>
          <w:rFonts w:ascii="Arial" w:hAnsi="Arial" w:cs="Arial"/>
          <w:b/>
          <w:sz w:val="20"/>
          <w:szCs w:val="20"/>
        </w:rPr>
        <w:t>Boiling point or initial boiling point and</w:t>
      </w:r>
      <w:r>
        <w:rPr>
          <w:rFonts w:ascii="Arial" w:hAnsi="Arial" w:cs="Arial"/>
          <w:b/>
          <w:sz w:val="20"/>
          <w:szCs w:val="20"/>
        </w:rPr>
        <w:tab/>
      </w:r>
    </w:p>
    <w:p w14:paraId="5DAB5BB0">
      <w:pPr>
        <w:tabs>
          <w:tab w:val="left" w:pos="474"/>
        </w:tabs>
        <w:ind w:left="-567"/>
        <w:rPr>
          <w:rFonts w:ascii="Arial" w:hAnsi="Arial" w:cs="Arial"/>
          <w:sz w:val="20"/>
          <w:szCs w:val="20"/>
        </w:rPr>
      </w:pPr>
      <w:r>
        <w:rPr>
          <w:rFonts w:ascii="Arial" w:hAnsi="Arial" w:cs="Arial"/>
          <w:b/>
          <w:sz w:val="20"/>
          <w:szCs w:val="20"/>
        </w:rPr>
        <w:t>boiling range:</w:t>
      </w:r>
      <w:r>
        <w:rPr>
          <w:rFonts w:ascii="Arial" w:hAnsi="Arial" w:cs="Arial"/>
          <w:b/>
          <w:sz w:val="20"/>
          <w:szCs w:val="20"/>
        </w:rPr>
        <w:tab/>
      </w:r>
      <w:r>
        <w:rPr>
          <w:rFonts w:ascii="Arial" w:hAnsi="Arial" w:cs="Arial"/>
          <w:b/>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Not determined</w:t>
      </w:r>
      <w:r>
        <w:rPr>
          <w:rFonts w:ascii="Arial" w:hAnsi="Arial" w:cs="Arial"/>
          <w:sz w:val="20"/>
          <w:szCs w:val="20"/>
        </w:rPr>
        <w:tab/>
      </w:r>
    </w:p>
    <w:p w14:paraId="11E95B5D">
      <w:pPr>
        <w:tabs>
          <w:tab w:val="left" w:pos="474"/>
        </w:tabs>
        <w:ind w:left="-567"/>
        <w:rPr>
          <w:rFonts w:ascii="Arial" w:hAnsi="Arial" w:cs="Arial"/>
          <w:sz w:val="20"/>
          <w:szCs w:val="20"/>
        </w:rPr>
      </w:pPr>
      <w:r>
        <w:rPr>
          <w:rFonts w:ascii="Arial" w:hAnsi="Arial" w:cs="Arial"/>
          <w:b/>
          <w:sz w:val="20"/>
          <w:szCs w:val="20"/>
        </w:rPr>
        <w:t>Flammability:</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Not determined</w:t>
      </w:r>
      <w:r>
        <w:rPr>
          <w:rFonts w:ascii="Arial" w:hAnsi="Arial" w:cs="Arial"/>
          <w:sz w:val="20"/>
          <w:szCs w:val="20"/>
        </w:rPr>
        <w:tab/>
      </w:r>
    </w:p>
    <w:p w14:paraId="4062ABE4">
      <w:pPr>
        <w:tabs>
          <w:tab w:val="left" w:pos="474"/>
        </w:tabs>
        <w:ind w:left="-567"/>
        <w:rPr>
          <w:rFonts w:ascii="Arial" w:hAnsi="Arial" w:cs="Arial"/>
          <w:sz w:val="20"/>
          <w:szCs w:val="20"/>
        </w:rPr>
      </w:pPr>
      <w:r>
        <w:rPr>
          <w:rFonts w:ascii="Arial" w:hAnsi="Arial" w:cs="Arial"/>
          <w:b/>
          <w:sz w:val="20"/>
          <w:szCs w:val="20"/>
        </w:rPr>
        <w:t>Lower and upper explosion limit:</w:t>
      </w:r>
      <w:r>
        <w:rPr>
          <w:rFonts w:ascii="Arial" w:hAnsi="Arial" w:cs="Arial"/>
          <w:sz w:val="20"/>
          <w:szCs w:val="20"/>
        </w:rPr>
        <w:tab/>
      </w:r>
      <w:r>
        <w:rPr>
          <w:rFonts w:ascii="Arial" w:hAnsi="Arial" w:cs="Arial"/>
          <w:sz w:val="20"/>
          <w:szCs w:val="20"/>
        </w:rPr>
        <w:tab/>
      </w:r>
      <w:r>
        <w:rPr>
          <w:rFonts w:ascii="Arial" w:hAnsi="Arial" w:cs="Arial"/>
          <w:sz w:val="20"/>
          <w:szCs w:val="20"/>
        </w:rPr>
        <w:t>Not determined</w:t>
      </w:r>
    </w:p>
    <w:p w14:paraId="24693102">
      <w:pPr>
        <w:tabs>
          <w:tab w:val="left" w:pos="474"/>
        </w:tabs>
        <w:ind w:left="-567"/>
        <w:rPr>
          <w:rFonts w:ascii="Arial" w:hAnsi="Arial" w:cs="Arial"/>
          <w:sz w:val="20"/>
          <w:szCs w:val="20"/>
        </w:rPr>
      </w:pPr>
      <w:r>
        <w:rPr>
          <w:rFonts w:ascii="Arial" w:hAnsi="Arial" w:cs="Arial"/>
          <w:b/>
          <w:sz w:val="20"/>
          <w:szCs w:val="20"/>
        </w:rPr>
        <w:t>Flash point:</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99°C</w:t>
      </w:r>
    </w:p>
    <w:p w14:paraId="7289D1C5">
      <w:pPr>
        <w:tabs>
          <w:tab w:val="left" w:pos="474"/>
        </w:tabs>
        <w:ind w:left="-567"/>
        <w:rPr>
          <w:rFonts w:ascii="Arial" w:hAnsi="Arial" w:cs="Arial"/>
          <w:sz w:val="20"/>
          <w:szCs w:val="20"/>
        </w:rPr>
      </w:pPr>
      <w:r>
        <w:rPr>
          <w:rFonts w:ascii="Arial" w:hAnsi="Arial" w:cs="Arial"/>
          <w:b/>
          <w:sz w:val="20"/>
          <w:szCs w:val="20"/>
        </w:rPr>
        <w:t>Auto-ignition temperature:</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Not determined</w:t>
      </w:r>
      <w:r>
        <w:rPr>
          <w:rFonts w:ascii="Arial" w:hAnsi="Arial" w:cs="Arial"/>
          <w:sz w:val="20"/>
          <w:szCs w:val="20"/>
        </w:rPr>
        <w:tab/>
      </w:r>
    </w:p>
    <w:p w14:paraId="2C416DAD">
      <w:pPr>
        <w:tabs>
          <w:tab w:val="left" w:pos="474"/>
        </w:tabs>
        <w:ind w:left="-567"/>
        <w:rPr>
          <w:rFonts w:ascii="Arial" w:hAnsi="Arial" w:cs="Arial"/>
          <w:sz w:val="20"/>
          <w:szCs w:val="20"/>
        </w:rPr>
      </w:pPr>
      <w:r>
        <w:rPr>
          <w:rFonts w:ascii="Arial" w:hAnsi="Arial" w:cs="Arial"/>
          <w:b/>
          <w:sz w:val="20"/>
          <w:szCs w:val="20"/>
        </w:rPr>
        <w:t>Decomposition temperature:</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Not relevant</w:t>
      </w:r>
    </w:p>
    <w:p w14:paraId="65194A1B">
      <w:pPr>
        <w:tabs>
          <w:tab w:val="left" w:pos="474"/>
        </w:tabs>
        <w:ind w:left="-567"/>
        <w:rPr>
          <w:rFonts w:ascii="Arial" w:hAnsi="Arial" w:cs="Arial"/>
          <w:sz w:val="20"/>
          <w:szCs w:val="20"/>
        </w:rPr>
      </w:pPr>
      <w:r>
        <w:rPr>
          <w:rFonts w:ascii="Arial" w:hAnsi="Arial" w:cs="Arial"/>
          <w:b/>
          <w:sz w:val="20"/>
          <w:szCs w:val="20"/>
        </w:rPr>
        <w:t>pH:</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Not determined</w:t>
      </w:r>
    </w:p>
    <w:p w14:paraId="163CD9DC">
      <w:pPr>
        <w:tabs>
          <w:tab w:val="left" w:pos="474"/>
        </w:tabs>
        <w:ind w:left="-567"/>
        <w:rPr>
          <w:rFonts w:ascii="Arial" w:hAnsi="Arial" w:cs="Arial"/>
          <w:sz w:val="20"/>
          <w:szCs w:val="20"/>
        </w:rPr>
      </w:pPr>
      <w:r>
        <w:rPr>
          <w:rFonts w:ascii="Arial" w:hAnsi="Arial" w:cs="Arial"/>
          <w:b/>
          <w:sz w:val="20"/>
          <w:szCs w:val="20"/>
        </w:rPr>
        <w:t>Kinematic viscosity:</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Not determined</w:t>
      </w:r>
    </w:p>
    <w:p w14:paraId="377E7D8D">
      <w:pPr>
        <w:tabs>
          <w:tab w:val="left" w:pos="474"/>
        </w:tabs>
        <w:ind w:left="-567"/>
        <w:rPr>
          <w:rFonts w:ascii="Arial" w:hAnsi="Arial" w:cs="Arial"/>
          <w:sz w:val="20"/>
          <w:szCs w:val="20"/>
        </w:rPr>
      </w:pPr>
      <w:r>
        <w:rPr>
          <w:rFonts w:ascii="Arial" w:hAnsi="Arial" w:cs="Arial"/>
          <w:b/>
          <w:sz w:val="20"/>
          <w:szCs w:val="20"/>
        </w:rPr>
        <w:t>Solubility:</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Not determined</w:t>
      </w:r>
    </w:p>
    <w:p w14:paraId="0AA35FA5">
      <w:pPr>
        <w:tabs>
          <w:tab w:val="left" w:pos="474"/>
        </w:tabs>
        <w:ind w:left="-567"/>
        <w:rPr>
          <w:rFonts w:ascii="Arial" w:hAnsi="Arial" w:cs="Arial"/>
          <w:b/>
          <w:sz w:val="20"/>
          <w:szCs w:val="20"/>
        </w:rPr>
      </w:pPr>
      <w:r>
        <w:rPr>
          <w:rFonts w:ascii="Arial" w:hAnsi="Arial" w:cs="Arial"/>
          <w:b/>
          <w:sz w:val="20"/>
          <w:szCs w:val="20"/>
        </w:rPr>
        <w:t>Partition coefficient: n-octanol/</w:t>
      </w:r>
    </w:p>
    <w:p w14:paraId="3898F31E">
      <w:pPr>
        <w:tabs>
          <w:tab w:val="left" w:pos="474"/>
        </w:tabs>
        <w:ind w:left="-567"/>
        <w:rPr>
          <w:rFonts w:ascii="Arial" w:hAnsi="Arial" w:cs="Arial"/>
          <w:sz w:val="20"/>
          <w:szCs w:val="20"/>
        </w:rPr>
      </w:pPr>
      <w:r>
        <w:rPr>
          <w:rFonts w:ascii="Arial" w:hAnsi="Arial" w:cs="Arial"/>
          <w:b/>
          <w:sz w:val="20"/>
          <w:szCs w:val="20"/>
        </w:rPr>
        <w:t>Water (log value):</w:t>
      </w:r>
      <w:r>
        <w:rPr>
          <w:rFonts w:ascii="Arial" w:hAnsi="Arial" w:cs="Arial"/>
          <w:b/>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Not determined</w:t>
      </w:r>
    </w:p>
    <w:p w14:paraId="5EB385E3">
      <w:pPr>
        <w:tabs>
          <w:tab w:val="left" w:pos="474"/>
        </w:tabs>
        <w:ind w:left="-567"/>
        <w:rPr>
          <w:rFonts w:ascii="Arial" w:hAnsi="Arial" w:cs="Arial"/>
          <w:sz w:val="20"/>
          <w:szCs w:val="20"/>
        </w:rPr>
      </w:pPr>
      <w:r>
        <w:rPr>
          <w:rFonts w:ascii="Arial" w:hAnsi="Arial" w:cs="Arial"/>
          <w:b/>
          <w:sz w:val="20"/>
          <w:szCs w:val="20"/>
        </w:rPr>
        <w:t>Vapour pressure:</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Not determined</w:t>
      </w:r>
    </w:p>
    <w:p w14:paraId="282433F4">
      <w:pPr>
        <w:tabs>
          <w:tab w:val="left" w:pos="474"/>
        </w:tabs>
        <w:ind w:left="-567"/>
        <w:rPr>
          <w:rFonts w:ascii="Arial" w:hAnsi="Arial" w:cs="Arial"/>
          <w:sz w:val="20"/>
          <w:szCs w:val="20"/>
        </w:rPr>
      </w:pPr>
      <w:r>
        <w:rPr>
          <w:rFonts w:ascii="Arial" w:hAnsi="Arial" w:cs="Arial"/>
          <w:b/>
          <w:sz w:val="20"/>
          <w:szCs w:val="20"/>
        </w:rPr>
        <w:t>Density and/or relative density:</w:t>
      </w:r>
      <w:r>
        <w:rPr>
          <w:rFonts w:ascii="Arial" w:hAnsi="Arial" w:cs="Arial"/>
          <w:b/>
          <w:sz w:val="20"/>
          <w:szCs w:val="20"/>
        </w:rPr>
        <w:tab/>
      </w:r>
      <w:r>
        <w:rPr>
          <w:rFonts w:ascii="Arial" w:hAnsi="Arial" w:cs="Arial"/>
          <w:b/>
          <w:sz w:val="20"/>
          <w:szCs w:val="20"/>
        </w:rPr>
        <w:tab/>
      </w:r>
      <w:r>
        <w:rPr>
          <w:rFonts w:ascii="Arial" w:hAnsi="Arial" w:cs="Arial"/>
          <w:sz w:val="20"/>
          <w:szCs w:val="20"/>
        </w:rPr>
        <w:t>Not determined</w:t>
      </w:r>
    </w:p>
    <w:p w14:paraId="0FE9CCFE">
      <w:pPr>
        <w:tabs>
          <w:tab w:val="left" w:pos="474"/>
        </w:tabs>
        <w:ind w:left="-567"/>
        <w:rPr>
          <w:rFonts w:ascii="Arial" w:hAnsi="Arial" w:cs="Arial"/>
          <w:sz w:val="20"/>
          <w:szCs w:val="20"/>
        </w:rPr>
      </w:pPr>
      <w:r>
        <w:rPr>
          <w:rFonts w:ascii="Arial" w:hAnsi="Arial" w:cs="Arial"/>
          <w:b/>
          <w:sz w:val="20"/>
          <w:szCs w:val="20"/>
        </w:rPr>
        <w:t>Relative vapour density:</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Not determined</w:t>
      </w:r>
    </w:p>
    <w:p w14:paraId="1769EC57">
      <w:pPr>
        <w:tabs>
          <w:tab w:val="left" w:pos="474"/>
        </w:tabs>
        <w:ind w:left="-567"/>
        <w:rPr>
          <w:rFonts w:ascii="Arial" w:hAnsi="Arial" w:cs="Arial"/>
          <w:sz w:val="20"/>
          <w:szCs w:val="20"/>
        </w:rPr>
      </w:pPr>
      <w:r>
        <w:rPr>
          <w:rFonts w:ascii="Arial" w:hAnsi="Arial" w:cs="Arial"/>
          <w:b/>
          <w:sz w:val="20"/>
          <w:szCs w:val="20"/>
        </w:rPr>
        <w:t>Particle characteristics: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Not determined</w:t>
      </w:r>
    </w:p>
    <w:p w14:paraId="559C84B2">
      <w:pPr>
        <w:tabs>
          <w:tab w:val="left" w:pos="474"/>
        </w:tabs>
        <w:ind w:left="-567"/>
        <w:rPr>
          <w:rFonts w:ascii="Arial" w:hAnsi="Arial" w:cs="Arial"/>
          <w:sz w:val="20"/>
          <w:szCs w:val="20"/>
        </w:rPr>
      </w:pPr>
      <w:r>
        <w:rPr>
          <w:rFonts w:ascii="Arial" w:hAnsi="Arial" w:cs="Arial"/>
          <w:b/>
          <w:sz w:val="20"/>
          <w:szCs w:val="20"/>
        </w:rPr>
        <w:t>Particle characteristics: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Not determined</w:t>
      </w:r>
    </w:p>
    <w:p w14:paraId="7FFB896C">
      <w:pPr>
        <w:tabs>
          <w:tab w:val="left" w:pos="474"/>
        </w:tabs>
        <w:ind w:left="-567"/>
        <w:rPr>
          <w:rFonts w:ascii="Arial" w:hAnsi="Arial" w:cs="Arial"/>
          <w:sz w:val="20"/>
          <w:szCs w:val="20"/>
        </w:rPr>
      </w:pPr>
    </w:p>
    <w:p w14:paraId="08579071">
      <w:pPr>
        <w:tabs>
          <w:tab w:val="left" w:pos="474"/>
        </w:tabs>
        <w:ind w:left="-567"/>
        <w:rPr>
          <w:rFonts w:ascii="Arial" w:hAnsi="Arial" w:cs="Arial"/>
          <w:sz w:val="20"/>
          <w:szCs w:val="20"/>
        </w:rPr>
      </w:pPr>
      <w:r>
        <w:rPr>
          <w:rFonts w:ascii="Arial" w:hAnsi="Arial" w:cs="Arial"/>
          <w:b/>
          <w:sz w:val="20"/>
          <w:szCs w:val="20"/>
        </w:rPr>
        <w:t>9.2 Other information:</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None available</w:t>
      </w:r>
    </w:p>
    <w:p w14:paraId="3A77DEAB">
      <w:pPr>
        <w:tabs>
          <w:tab w:val="left" w:pos="474"/>
        </w:tabs>
        <w:ind w:left="-567"/>
        <w:rPr>
          <w:rFonts w:ascii="Arial" w:hAnsi="Arial" w:cs="Arial"/>
          <w:sz w:val="20"/>
          <w:szCs w:val="20"/>
        </w:rPr>
      </w:pPr>
    </w:p>
    <w:p w14:paraId="224D020A">
      <w:pPr>
        <w:tabs>
          <w:tab w:val="left" w:pos="474"/>
        </w:tabs>
        <w:jc w:val="center"/>
        <w:rPr>
          <w:rFonts w:ascii="Arial" w:hAnsi="Arial" w:eastAsia="Arial" w:cs="Arial"/>
          <w:b/>
          <w:bCs/>
          <w:sz w:val="22"/>
          <w:szCs w:val="22"/>
          <w:u w:val="single"/>
        </w:rPr>
      </w:pPr>
      <w:r>
        <w:rPr>
          <w:rFonts w:ascii="Arial" w:hAnsi="Arial" w:eastAsia="Arial" w:cs="Arial"/>
          <w:b/>
          <w:bCs/>
          <w:sz w:val="22"/>
          <w:szCs w:val="22"/>
          <w:u w:val="single"/>
        </w:rPr>
        <w:t>Section 10. Stability and reactivity</w:t>
      </w:r>
    </w:p>
    <w:p w14:paraId="7F53FBF1">
      <w:pPr>
        <w:tabs>
          <w:tab w:val="left" w:pos="474"/>
        </w:tabs>
        <w:ind w:left="-567"/>
        <w:rPr>
          <w:rFonts w:ascii="Arial" w:hAnsi="Arial" w:cs="Arial"/>
          <w:b/>
          <w:sz w:val="20"/>
          <w:szCs w:val="20"/>
        </w:rPr>
      </w:pPr>
      <w:r>
        <w:rPr>
          <w:rFonts w:ascii="Arial" w:hAnsi="Arial" w:cs="Arial"/>
          <w:b/>
          <w:sz w:val="20"/>
          <w:szCs w:val="20"/>
        </w:rPr>
        <w:t>10.1 Reactivity:</w:t>
      </w:r>
    </w:p>
    <w:p w14:paraId="53F5433C">
      <w:pPr>
        <w:tabs>
          <w:tab w:val="left" w:pos="474"/>
        </w:tabs>
        <w:ind w:left="-567"/>
        <w:rPr>
          <w:rFonts w:ascii="Arial" w:hAnsi="Arial" w:cs="Arial"/>
          <w:b/>
          <w:sz w:val="20"/>
          <w:szCs w:val="20"/>
        </w:rPr>
      </w:pPr>
      <w:r>
        <w:rPr>
          <w:rFonts w:ascii="Arial" w:hAnsi="Arial" w:cs="Arial"/>
          <w:b/>
          <w:sz w:val="20"/>
          <w:szCs w:val="20"/>
        </w:rPr>
        <w:t>Presents no significant reactivity hazard, by itself or in contact with water.</w:t>
      </w:r>
    </w:p>
    <w:p w14:paraId="03214A37">
      <w:pPr>
        <w:tabs>
          <w:tab w:val="left" w:pos="474"/>
        </w:tabs>
        <w:ind w:left="-567"/>
        <w:rPr>
          <w:rFonts w:ascii="Arial" w:hAnsi="Arial" w:cs="Arial"/>
          <w:b/>
          <w:sz w:val="20"/>
          <w:szCs w:val="20"/>
        </w:rPr>
      </w:pPr>
      <w:r>
        <w:rPr>
          <w:rFonts w:ascii="Arial" w:hAnsi="Arial" w:cs="Arial"/>
          <w:b/>
          <w:sz w:val="20"/>
          <w:szCs w:val="20"/>
        </w:rPr>
        <w:t>10.2 Chemical stability:</w:t>
      </w:r>
    </w:p>
    <w:p w14:paraId="2F28C54C">
      <w:pPr>
        <w:tabs>
          <w:tab w:val="left" w:pos="474"/>
        </w:tabs>
        <w:ind w:left="-567"/>
        <w:rPr>
          <w:rFonts w:ascii="Arial" w:hAnsi="Arial" w:cs="Arial"/>
          <w:sz w:val="20"/>
          <w:szCs w:val="20"/>
        </w:rPr>
      </w:pPr>
      <w:r>
        <w:rPr>
          <w:rFonts w:ascii="Arial" w:hAnsi="Arial" w:cs="Arial"/>
          <w:sz w:val="20"/>
          <w:szCs w:val="20"/>
        </w:rPr>
        <w:t>Good stability under normal storage conditions.</w:t>
      </w:r>
    </w:p>
    <w:p w14:paraId="4A25B99F">
      <w:pPr>
        <w:tabs>
          <w:tab w:val="left" w:pos="474"/>
        </w:tabs>
        <w:ind w:left="-567"/>
        <w:rPr>
          <w:rFonts w:ascii="Arial" w:hAnsi="Arial" w:cs="Arial"/>
          <w:b/>
          <w:sz w:val="20"/>
          <w:szCs w:val="20"/>
        </w:rPr>
      </w:pPr>
      <w:r>
        <w:rPr>
          <w:rFonts w:ascii="Arial" w:hAnsi="Arial" w:cs="Arial"/>
          <w:b/>
          <w:sz w:val="20"/>
          <w:szCs w:val="20"/>
        </w:rPr>
        <w:t>10.3 Possibility of hazardous reactions:</w:t>
      </w:r>
    </w:p>
    <w:p w14:paraId="244EDE68">
      <w:pPr>
        <w:tabs>
          <w:tab w:val="left" w:pos="474"/>
        </w:tabs>
        <w:ind w:left="-567"/>
        <w:rPr>
          <w:rFonts w:ascii="Arial" w:hAnsi="Arial" w:cs="Arial"/>
          <w:sz w:val="20"/>
          <w:szCs w:val="20"/>
        </w:rPr>
      </w:pPr>
      <w:r>
        <w:rPr>
          <w:rFonts w:ascii="Arial" w:hAnsi="Arial" w:cs="Arial"/>
          <w:sz w:val="20"/>
          <w:szCs w:val="20"/>
        </w:rPr>
        <w:t>Not expected under normal conditions of use.</w:t>
      </w:r>
    </w:p>
    <w:p w14:paraId="00B706DD">
      <w:pPr>
        <w:tabs>
          <w:tab w:val="left" w:pos="474"/>
        </w:tabs>
        <w:ind w:left="-567"/>
        <w:rPr>
          <w:rFonts w:ascii="Arial" w:hAnsi="Arial" w:cs="Arial"/>
          <w:b/>
          <w:sz w:val="20"/>
          <w:szCs w:val="20"/>
        </w:rPr>
      </w:pPr>
      <w:r>
        <w:rPr>
          <w:rFonts w:ascii="Arial" w:hAnsi="Arial" w:cs="Arial"/>
          <w:b/>
          <w:sz w:val="20"/>
          <w:szCs w:val="20"/>
        </w:rPr>
        <w:t>10.4 Conditions to avoid:</w:t>
      </w:r>
    </w:p>
    <w:p w14:paraId="088EFFEA">
      <w:pPr>
        <w:tabs>
          <w:tab w:val="left" w:pos="474"/>
        </w:tabs>
        <w:ind w:left="-567"/>
        <w:rPr>
          <w:rFonts w:ascii="Arial" w:hAnsi="Arial" w:cs="Arial"/>
          <w:sz w:val="20"/>
          <w:szCs w:val="20"/>
        </w:rPr>
      </w:pPr>
      <w:r>
        <w:rPr>
          <w:rFonts w:ascii="Arial" w:hAnsi="Arial" w:cs="Arial"/>
          <w:sz w:val="20"/>
          <w:szCs w:val="20"/>
        </w:rPr>
        <w:t>Avoid extreme heat.</w:t>
      </w:r>
    </w:p>
    <w:p w14:paraId="70FC6D40">
      <w:pPr>
        <w:tabs>
          <w:tab w:val="left" w:pos="474"/>
        </w:tabs>
        <w:ind w:left="-567"/>
        <w:rPr>
          <w:rFonts w:ascii="Arial" w:hAnsi="Arial" w:cs="Arial"/>
          <w:b/>
          <w:sz w:val="20"/>
          <w:szCs w:val="20"/>
        </w:rPr>
      </w:pPr>
      <w:r>
        <w:rPr>
          <w:rFonts w:ascii="Arial" w:hAnsi="Arial" w:cs="Arial"/>
          <w:b/>
          <w:sz w:val="20"/>
          <w:szCs w:val="20"/>
        </w:rPr>
        <w:t>10.5 Incompatible materials:</w:t>
      </w:r>
    </w:p>
    <w:p w14:paraId="1EF83344">
      <w:pPr>
        <w:tabs>
          <w:tab w:val="left" w:pos="474"/>
        </w:tabs>
        <w:ind w:left="-567"/>
        <w:rPr>
          <w:rFonts w:ascii="Arial" w:hAnsi="Arial" w:cs="Arial"/>
          <w:sz w:val="20"/>
          <w:szCs w:val="20"/>
        </w:rPr>
      </w:pPr>
      <w:r>
        <w:rPr>
          <w:rFonts w:ascii="Arial" w:hAnsi="Arial" w:cs="Arial"/>
          <w:sz w:val="20"/>
          <w:szCs w:val="20"/>
        </w:rPr>
        <w:t>Avoid contact with strong acids, alkalis or oxidizing agents.</w:t>
      </w:r>
    </w:p>
    <w:p w14:paraId="32D36F14">
      <w:pPr>
        <w:tabs>
          <w:tab w:val="left" w:pos="474"/>
        </w:tabs>
        <w:ind w:left="-567"/>
        <w:rPr>
          <w:rFonts w:ascii="Arial" w:hAnsi="Arial" w:cs="Arial"/>
          <w:sz w:val="20"/>
          <w:szCs w:val="20"/>
        </w:rPr>
      </w:pPr>
      <w:r>
        <w:rPr>
          <w:rFonts w:ascii="Arial" w:hAnsi="Arial" w:cs="Arial"/>
          <w:b/>
          <w:sz w:val="20"/>
          <w:szCs w:val="20"/>
        </w:rPr>
        <w:t>10.6 Hazardous decomposition products:</w:t>
      </w:r>
    </w:p>
    <w:p w14:paraId="2590CBF5">
      <w:pPr>
        <w:tabs>
          <w:tab w:val="left" w:pos="474"/>
        </w:tabs>
        <w:ind w:left="-567"/>
        <w:rPr>
          <w:rFonts w:ascii="Arial" w:hAnsi="Arial" w:cs="Arial"/>
          <w:sz w:val="20"/>
          <w:szCs w:val="20"/>
        </w:rPr>
      </w:pPr>
      <w:r>
        <w:rPr>
          <w:rFonts w:ascii="Arial" w:hAnsi="Arial" w:cs="Arial"/>
          <w:sz w:val="20"/>
          <w:szCs w:val="20"/>
        </w:rPr>
        <w:t>Not expected</w:t>
      </w:r>
    </w:p>
    <w:p w14:paraId="36CC437E">
      <w:pPr>
        <w:tabs>
          <w:tab w:val="left" w:pos="474"/>
        </w:tabs>
        <w:ind w:left="-567"/>
        <w:rPr>
          <w:rFonts w:ascii="Arial" w:hAnsi="Arial" w:cs="Arial"/>
          <w:sz w:val="20"/>
          <w:szCs w:val="20"/>
        </w:rPr>
      </w:pPr>
    </w:p>
    <w:p w14:paraId="19FE65CA">
      <w:pPr>
        <w:tabs>
          <w:tab w:val="left" w:pos="474"/>
        </w:tabs>
        <w:jc w:val="center"/>
        <w:rPr>
          <w:rFonts w:ascii="Arial" w:hAnsi="Arial" w:eastAsia="Arial" w:cs="Arial"/>
          <w:b/>
          <w:bCs/>
          <w:sz w:val="22"/>
          <w:szCs w:val="22"/>
          <w:u w:val="single"/>
        </w:rPr>
      </w:pPr>
      <w:r>
        <w:rPr>
          <w:rFonts w:ascii="Arial" w:hAnsi="Arial" w:eastAsia="Arial" w:cs="Arial"/>
          <w:b/>
          <w:bCs/>
          <w:sz w:val="22"/>
          <w:szCs w:val="22"/>
          <w:u w:val="single"/>
        </w:rPr>
        <w:t>Section 11. Toxicological information</w:t>
      </w:r>
    </w:p>
    <w:p w14:paraId="547CF04F">
      <w:pPr>
        <w:tabs>
          <w:tab w:val="left" w:pos="474"/>
        </w:tabs>
        <w:ind w:left="-567"/>
        <w:rPr>
          <w:rFonts w:ascii="Arial" w:hAnsi="Arial" w:cs="Arial"/>
          <w:b/>
          <w:sz w:val="20"/>
          <w:szCs w:val="20"/>
        </w:rPr>
      </w:pPr>
      <w:r>
        <w:rPr>
          <w:rFonts w:ascii="Arial" w:hAnsi="Arial" w:cs="Arial"/>
          <w:b/>
          <w:sz w:val="20"/>
          <w:szCs w:val="20"/>
        </w:rPr>
        <w:t>11.1 Information on hazard classes as defined in Regulation (EC) No1272/2008</w:t>
      </w:r>
    </w:p>
    <w:p w14:paraId="581BF79D">
      <w:pPr>
        <w:tabs>
          <w:tab w:val="left" w:pos="474"/>
        </w:tabs>
        <w:ind w:left="-567"/>
        <w:rPr>
          <w:rFonts w:ascii="Arial" w:hAnsi="Arial" w:cs="Arial"/>
          <w:sz w:val="20"/>
          <w:szCs w:val="20"/>
        </w:rPr>
      </w:pPr>
      <w:r>
        <w:rPr>
          <w:rFonts w:ascii="Arial" w:hAnsi="Arial" w:cs="Arial"/>
          <w:sz w:val="20"/>
          <w:szCs w:val="20"/>
        </w:rPr>
        <w:t>This mixture has not been tested as a whole for health effects. The health effects have been calculated using the methods outlined in Regulation (EC) No1272/2008(CLP)</w:t>
      </w:r>
    </w:p>
    <w:p w14:paraId="43F737F9">
      <w:pPr>
        <w:tabs>
          <w:tab w:val="left" w:pos="474"/>
        </w:tabs>
        <w:ind w:left="-567"/>
        <w:rPr>
          <w:rFonts w:ascii="Arial" w:hAnsi="Arial" w:cs="Arial"/>
          <w:sz w:val="20"/>
          <w:szCs w:val="20"/>
        </w:rPr>
      </w:pPr>
    </w:p>
    <w:p w14:paraId="7E2B218C">
      <w:pPr>
        <w:tabs>
          <w:tab w:val="left" w:pos="474"/>
        </w:tabs>
        <w:ind w:left="-567"/>
        <w:rPr>
          <w:rFonts w:ascii="Arial" w:hAnsi="Arial" w:cs="Arial"/>
          <w:sz w:val="20"/>
          <w:szCs w:val="20"/>
        </w:rPr>
      </w:pPr>
      <w:r>
        <w:rPr>
          <w:rFonts w:ascii="Arial" w:hAnsi="Arial" w:cs="Arial"/>
          <w:b/>
          <w:sz w:val="20"/>
          <w:szCs w:val="20"/>
        </w:rPr>
        <w:t>Acute Toxicity:</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Based on available data the classification criteria are not met</w:t>
      </w:r>
    </w:p>
    <w:p w14:paraId="57B2ECBF">
      <w:pPr>
        <w:tabs>
          <w:tab w:val="left" w:pos="474"/>
        </w:tabs>
        <w:ind w:left="-567"/>
        <w:rPr>
          <w:rFonts w:ascii="Arial" w:hAnsi="Arial" w:cs="Arial"/>
          <w:sz w:val="20"/>
          <w:szCs w:val="20"/>
        </w:rPr>
      </w:pPr>
      <w:r>
        <w:rPr>
          <w:rFonts w:ascii="Arial" w:hAnsi="Arial" w:cs="Arial"/>
          <w:b/>
          <w:sz w:val="20"/>
          <w:szCs w:val="20"/>
        </w:rPr>
        <w:t>Acute Toxicity Oral:</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&gt;5000mg/kg</w:t>
      </w:r>
    </w:p>
    <w:p w14:paraId="06314304">
      <w:pPr>
        <w:tabs>
          <w:tab w:val="left" w:pos="474"/>
        </w:tabs>
        <w:ind w:left="-567"/>
        <w:rPr>
          <w:rFonts w:ascii="Arial" w:hAnsi="Arial" w:cs="Arial"/>
          <w:sz w:val="20"/>
          <w:szCs w:val="20"/>
        </w:rPr>
      </w:pPr>
      <w:r>
        <w:rPr>
          <w:rFonts w:ascii="Arial" w:hAnsi="Arial" w:cs="Arial"/>
          <w:b/>
          <w:sz w:val="20"/>
          <w:szCs w:val="20"/>
        </w:rPr>
        <w:t>Acute Toxicity Dermal:</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&gt;5000mg/kg</w:t>
      </w:r>
    </w:p>
    <w:p w14:paraId="2AE4ABF3">
      <w:pPr>
        <w:tabs>
          <w:tab w:val="left" w:pos="474"/>
        </w:tabs>
        <w:ind w:left="-567"/>
        <w:rPr>
          <w:rFonts w:ascii="Arial" w:hAnsi="Arial" w:cs="Arial"/>
          <w:sz w:val="20"/>
          <w:szCs w:val="20"/>
        </w:rPr>
      </w:pPr>
      <w:r>
        <w:rPr>
          <w:rFonts w:ascii="Arial" w:hAnsi="Arial" w:cs="Arial"/>
          <w:b/>
          <w:sz w:val="20"/>
          <w:szCs w:val="20"/>
        </w:rPr>
        <w:t>Acute Toxicity Inhalation:</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Not Available</w:t>
      </w:r>
    </w:p>
    <w:p w14:paraId="21A5454C">
      <w:pPr>
        <w:tabs>
          <w:tab w:val="left" w:pos="474"/>
        </w:tabs>
        <w:ind w:left="-567"/>
        <w:rPr>
          <w:rFonts w:ascii="Arial" w:hAnsi="Arial" w:cs="Arial"/>
          <w:sz w:val="20"/>
          <w:szCs w:val="20"/>
        </w:rPr>
      </w:pPr>
      <w:r>
        <w:rPr>
          <w:rFonts w:ascii="Arial" w:hAnsi="Arial" w:cs="Arial"/>
          <w:b/>
          <w:sz w:val="20"/>
          <w:szCs w:val="20"/>
        </w:rPr>
        <w:t>Skin corrosion/irritation:</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Skin Corrosion / Irritation Category 2</w:t>
      </w:r>
    </w:p>
    <w:p w14:paraId="5C603B0A">
      <w:pPr>
        <w:tabs>
          <w:tab w:val="left" w:pos="474"/>
        </w:tabs>
        <w:ind w:left="-567"/>
        <w:rPr>
          <w:rFonts w:ascii="Arial" w:hAnsi="Arial" w:cs="Arial"/>
          <w:sz w:val="20"/>
          <w:szCs w:val="20"/>
        </w:rPr>
      </w:pPr>
      <w:r>
        <w:rPr>
          <w:rFonts w:ascii="Arial" w:hAnsi="Arial" w:cs="Arial"/>
          <w:b/>
          <w:sz w:val="20"/>
          <w:szCs w:val="20"/>
        </w:rPr>
        <w:t>Serious eye damage/irritation:</w:t>
      </w:r>
      <w:r>
        <w:rPr>
          <w:rFonts w:ascii="Arial" w:hAnsi="Arial" w:cs="Arial"/>
          <w:sz w:val="20"/>
          <w:szCs w:val="20"/>
        </w:rPr>
        <w:tab/>
      </w:r>
      <w:r>
        <w:rPr>
          <w:rFonts w:ascii="Arial" w:hAnsi="Arial" w:cs="Arial"/>
          <w:sz w:val="20"/>
          <w:szCs w:val="20"/>
        </w:rPr>
        <w:tab/>
      </w:r>
      <w:r>
        <w:rPr>
          <w:rFonts w:ascii="Arial" w:hAnsi="Arial" w:cs="Arial"/>
          <w:sz w:val="20"/>
          <w:szCs w:val="20"/>
        </w:rPr>
        <w:t>Eye Damage / Irritation Category 2</w:t>
      </w:r>
    </w:p>
    <w:p w14:paraId="72C5E4F1">
      <w:pPr>
        <w:tabs>
          <w:tab w:val="left" w:pos="474"/>
        </w:tabs>
        <w:ind w:left="-567"/>
        <w:rPr>
          <w:rFonts w:ascii="Arial" w:hAnsi="Arial" w:cs="Arial"/>
          <w:sz w:val="20"/>
          <w:szCs w:val="20"/>
        </w:rPr>
      </w:pPr>
      <w:r>
        <w:rPr>
          <w:rFonts w:ascii="Arial" w:hAnsi="Arial" w:cs="Arial"/>
          <w:b/>
          <w:sz w:val="20"/>
          <w:szCs w:val="20"/>
        </w:rPr>
        <w:t>Respiratory or skin sensitization:</w:t>
      </w:r>
      <w:r>
        <w:rPr>
          <w:rFonts w:ascii="Arial" w:hAnsi="Arial" w:cs="Arial"/>
          <w:b/>
          <w:sz w:val="20"/>
          <w:szCs w:val="20"/>
        </w:rPr>
        <w:tab/>
      </w:r>
      <w:r>
        <w:rPr>
          <w:rFonts w:ascii="Arial" w:hAnsi="Arial" w:cs="Arial"/>
          <w:b/>
          <w:sz w:val="20"/>
          <w:szCs w:val="20"/>
        </w:rPr>
        <w:tab/>
      </w:r>
      <w:r>
        <w:rPr>
          <w:rFonts w:ascii="Arial" w:hAnsi="Arial" w:cs="Arial"/>
          <w:sz w:val="20"/>
          <w:szCs w:val="20"/>
        </w:rPr>
        <w:t>Sensitization-Skin Category 1</w:t>
      </w:r>
    </w:p>
    <w:p w14:paraId="2CECEA7D">
      <w:pPr>
        <w:tabs>
          <w:tab w:val="left" w:pos="474"/>
        </w:tabs>
        <w:ind w:left="-567"/>
        <w:rPr>
          <w:rFonts w:ascii="Arial" w:hAnsi="Arial" w:cs="Arial"/>
          <w:sz w:val="20"/>
          <w:szCs w:val="20"/>
        </w:rPr>
      </w:pPr>
      <w:r>
        <w:rPr>
          <w:rFonts w:ascii="Arial" w:hAnsi="Arial" w:cs="Arial"/>
          <w:b/>
          <w:sz w:val="20"/>
          <w:szCs w:val="20"/>
        </w:rPr>
        <w:t>Germ cell mutagenicity:</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Based on available data the classification criteria are not met</w:t>
      </w:r>
    </w:p>
    <w:p w14:paraId="17EC777B">
      <w:pPr>
        <w:tabs>
          <w:tab w:val="left" w:pos="474"/>
        </w:tabs>
        <w:ind w:left="-567"/>
        <w:rPr>
          <w:rFonts w:ascii="Arial" w:hAnsi="Arial" w:cs="Arial"/>
          <w:sz w:val="20"/>
          <w:szCs w:val="20"/>
        </w:rPr>
      </w:pPr>
      <w:r>
        <w:rPr>
          <w:rFonts w:ascii="Arial" w:hAnsi="Arial" w:cs="Arial"/>
          <w:b/>
          <w:sz w:val="20"/>
          <w:szCs w:val="20"/>
        </w:rPr>
        <w:t>Carcinogenicity:</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Based on available data the classification criteria are not met</w:t>
      </w:r>
    </w:p>
    <w:p w14:paraId="65B07AC1">
      <w:pPr>
        <w:tabs>
          <w:tab w:val="left" w:pos="474"/>
        </w:tabs>
        <w:ind w:left="-567"/>
        <w:rPr>
          <w:rFonts w:ascii="Arial" w:hAnsi="Arial" w:cs="Arial"/>
          <w:sz w:val="20"/>
          <w:szCs w:val="20"/>
        </w:rPr>
      </w:pPr>
      <w:r>
        <w:rPr>
          <w:rFonts w:ascii="Arial" w:hAnsi="Arial" w:cs="Arial"/>
          <w:b/>
          <w:sz w:val="20"/>
          <w:szCs w:val="20"/>
        </w:rPr>
        <w:t>Reproductive toxicity:</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Based on available data the classification criteria are not met</w:t>
      </w:r>
    </w:p>
    <w:p w14:paraId="3E622C7C">
      <w:pPr>
        <w:tabs>
          <w:tab w:val="left" w:pos="474"/>
        </w:tabs>
        <w:ind w:left="-567"/>
        <w:rPr>
          <w:rFonts w:ascii="Arial" w:hAnsi="Arial" w:cs="Arial"/>
          <w:sz w:val="20"/>
          <w:szCs w:val="20"/>
        </w:rPr>
      </w:pPr>
      <w:r>
        <w:rPr>
          <w:rFonts w:ascii="Arial" w:hAnsi="Arial" w:cs="Arial"/>
          <w:b/>
          <w:sz w:val="20"/>
          <w:szCs w:val="20"/>
        </w:rPr>
        <w:t>STOT-single exposure:</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Based on available data the classification criteria are not met</w:t>
      </w:r>
    </w:p>
    <w:p w14:paraId="575159E0">
      <w:pPr>
        <w:tabs>
          <w:tab w:val="left" w:pos="474"/>
        </w:tabs>
        <w:ind w:left="-567"/>
        <w:rPr>
          <w:rFonts w:ascii="Arial" w:hAnsi="Arial" w:cs="Arial"/>
          <w:sz w:val="20"/>
          <w:szCs w:val="20"/>
        </w:rPr>
      </w:pPr>
      <w:r>
        <w:rPr>
          <w:rFonts w:ascii="Arial" w:hAnsi="Arial" w:cs="Arial"/>
          <w:b/>
          <w:sz w:val="20"/>
          <w:szCs w:val="20"/>
        </w:rPr>
        <w:t>STOT-repeated exposure:</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Based on available data the classification criteria are not met</w:t>
      </w:r>
    </w:p>
    <w:p w14:paraId="610EEE42">
      <w:pPr>
        <w:tabs>
          <w:tab w:val="left" w:pos="474"/>
        </w:tabs>
        <w:ind w:left="-567"/>
        <w:rPr>
          <w:rFonts w:ascii="Arial" w:hAnsi="Arial" w:cs="Arial"/>
          <w:sz w:val="20"/>
          <w:szCs w:val="20"/>
        </w:rPr>
      </w:pPr>
      <w:r>
        <w:rPr>
          <w:rFonts w:ascii="Arial" w:hAnsi="Arial" w:cs="Arial"/>
          <w:b/>
          <w:sz w:val="20"/>
          <w:szCs w:val="20"/>
        </w:rPr>
        <w:t>Aspiration hazard:</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Based on available data the classification criteria are not met</w:t>
      </w:r>
    </w:p>
    <w:p w14:paraId="74C141B8">
      <w:pPr>
        <w:tabs>
          <w:tab w:val="left" w:pos="474"/>
        </w:tabs>
        <w:ind w:left="-567"/>
        <w:rPr>
          <w:rFonts w:ascii="Arial" w:hAnsi="Arial" w:cs="Arial"/>
          <w:sz w:val="20"/>
          <w:szCs w:val="20"/>
        </w:rPr>
      </w:pPr>
    </w:p>
    <w:p w14:paraId="2227855B">
      <w:pPr>
        <w:tabs>
          <w:tab w:val="left" w:pos="474"/>
        </w:tabs>
        <w:ind w:left="-567"/>
        <w:rPr>
          <w:rFonts w:ascii="Arial" w:hAnsi="Arial" w:cs="Arial"/>
          <w:b/>
          <w:sz w:val="20"/>
          <w:szCs w:val="20"/>
        </w:rPr>
      </w:pPr>
      <w:r>
        <w:rPr>
          <w:rFonts w:ascii="Arial" w:hAnsi="Arial" w:cs="Arial"/>
          <w:b/>
          <w:sz w:val="20"/>
          <w:szCs w:val="20"/>
        </w:rPr>
        <w:t>Information about hazardous ingredients in the mixture</w:t>
      </w:r>
    </w:p>
    <w:tbl>
      <w:tblPr>
        <w:tblStyle w:val="4"/>
        <w:tblW w:w="10680" w:type="dxa"/>
        <w:tblInd w:w="-49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62"/>
        <w:gridCol w:w="1418"/>
        <w:gridCol w:w="1275"/>
        <w:gridCol w:w="1721"/>
        <w:gridCol w:w="1701"/>
        <w:gridCol w:w="1560"/>
        <w:gridCol w:w="1243"/>
      </w:tblGrid>
      <w:tr w14:paraId="757031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80" w:hRule="atLeast"/>
        </w:trPr>
        <w:tc>
          <w:tcPr>
            <w:tcW w:w="1762" w:type="dxa"/>
            <w:tcBorders>
              <w:right w:val="single" w:color="000000" w:sz="2" w:space="0"/>
            </w:tcBorders>
            <w:shd w:val="clear" w:color="auto" w:fill="E5E5E5"/>
          </w:tcPr>
          <w:p w14:paraId="6133A97B">
            <w:pPr>
              <w:pStyle w:val="14"/>
              <w:ind w:left="617"/>
              <w:rPr>
                <w:rFonts w:ascii="Arial" w:hAnsi="Arial" w:cs="Arial"/>
                <w:b/>
                <w:sz w:val="20"/>
                <w:szCs w:val="20"/>
              </w:rPr>
            </w:pPr>
            <w:r>
              <w:rPr>
                <w:rFonts w:ascii="Arial" w:hAnsi="Arial" w:cs="Arial"/>
                <w:b/>
                <w:sz w:val="20"/>
                <w:szCs w:val="20"/>
              </w:rPr>
              <w:t>Ingredient</w:t>
            </w:r>
          </w:p>
        </w:tc>
        <w:tc>
          <w:tcPr>
            <w:tcW w:w="1418" w:type="dxa"/>
            <w:tcBorders>
              <w:left w:val="single" w:color="000000" w:sz="2" w:space="0"/>
              <w:right w:val="single" w:color="000000" w:sz="2" w:space="0"/>
            </w:tcBorders>
            <w:shd w:val="clear" w:color="auto" w:fill="E5E5E5"/>
          </w:tcPr>
          <w:p w14:paraId="15F9C115">
            <w:pPr>
              <w:pStyle w:val="14"/>
              <w:ind w:left="476" w:right="456"/>
              <w:jc w:val="center"/>
              <w:rPr>
                <w:rFonts w:ascii="Arial" w:hAnsi="Arial" w:cs="Arial"/>
                <w:b/>
                <w:sz w:val="20"/>
                <w:szCs w:val="20"/>
              </w:rPr>
            </w:pPr>
            <w:r>
              <w:rPr>
                <w:rFonts w:ascii="Arial" w:hAnsi="Arial" w:cs="Arial"/>
                <w:b/>
                <w:sz w:val="20"/>
                <w:szCs w:val="20"/>
              </w:rPr>
              <w:t>CAS</w:t>
            </w:r>
          </w:p>
        </w:tc>
        <w:tc>
          <w:tcPr>
            <w:tcW w:w="1275" w:type="dxa"/>
            <w:tcBorders>
              <w:left w:val="single" w:color="000000" w:sz="2" w:space="0"/>
              <w:right w:val="single" w:color="000000" w:sz="2" w:space="0"/>
            </w:tcBorders>
            <w:shd w:val="clear" w:color="auto" w:fill="E5E5E5"/>
          </w:tcPr>
          <w:p w14:paraId="2970FD99">
            <w:pPr>
              <w:pStyle w:val="14"/>
              <w:ind w:left="475" w:right="456"/>
              <w:jc w:val="center"/>
              <w:rPr>
                <w:rFonts w:ascii="Arial" w:hAnsi="Arial" w:cs="Arial"/>
                <w:b/>
                <w:sz w:val="20"/>
                <w:szCs w:val="20"/>
              </w:rPr>
            </w:pPr>
            <w:r>
              <w:rPr>
                <w:rFonts w:ascii="Arial" w:hAnsi="Arial" w:cs="Arial"/>
                <w:b/>
                <w:sz w:val="20"/>
                <w:szCs w:val="20"/>
              </w:rPr>
              <w:t>EC</w:t>
            </w:r>
          </w:p>
        </w:tc>
        <w:tc>
          <w:tcPr>
            <w:tcW w:w="1721" w:type="dxa"/>
            <w:tcBorders>
              <w:left w:val="single" w:color="000000" w:sz="2" w:space="0"/>
              <w:right w:val="single" w:color="000000" w:sz="2" w:space="0"/>
            </w:tcBorders>
            <w:shd w:val="clear" w:color="auto" w:fill="E5E5E5"/>
          </w:tcPr>
          <w:p w14:paraId="6EBDAE8C">
            <w:pPr>
              <w:pStyle w:val="14"/>
              <w:ind w:left="67"/>
              <w:rPr>
                <w:rFonts w:ascii="Arial" w:hAnsi="Arial" w:cs="Arial"/>
                <w:b/>
                <w:sz w:val="20"/>
                <w:szCs w:val="20"/>
              </w:rPr>
            </w:pPr>
            <w:r>
              <w:rPr>
                <w:rFonts w:ascii="Arial" w:hAnsi="Arial" w:cs="Arial"/>
                <w:b/>
                <w:sz w:val="20"/>
                <w:szCs w:val="20"/>
              </w:rPr>
              <w:t>LD50/ATE Oral</w:t>
            </w:r>
          </w:p>
        </w:tc>
        <w:tc>
          <w:tcPr>
            <w:tcW w:w="1701" w:type="dxa"/>
            <w:tcBorders>
              <w:left w:val="single" w:color="000000" w:sz="2" w:space="0"/>
              <w:right w:val="single" w:color="000000" w:sz="2" w:space="0"/>
            </w:tcBorders>
            <w:shd w:val="clear" w:color="auto" w:fill="E5E5E5"/>
          </w:tcPr>
          <w:p w14:paraId="7DDE1423">
            <w:pPr>
              <w:pStyle w:val="14"/>
              <w:ind w:left="274" w:right="255"/>
              <w:jc w:val="center"/>
              <w:rPr>
                <w:rFonts w:ascii="Arial" w:hAnsi="Arial" w:cs="Arial"/>
                <w:b/>
                <w:sz w:val="20"/>
                <w:szCs w:val="20"/>
              </w:rPr>
            </w:pPr>
            <w:r>
              <w:rPr>
                <w:rFonts w:ascii="Arial" w:hAnsi="Arial" w:cs="Arial"/>
                <w:b/>
                <w:sz w:val="20"/>
                <w:szCs w:val="20"/>
              </w:rPr>
              <w:t>LD50/ATE</w:t>
            </w:r>
          </w:p>
          <w:p w14:paraId="4BB7767B">
            <w:pPr>
              <w:pStyle w:val="14"/>
              <w:ind w:left="274" w:right="255"/>
              <w:jc w:val="center"/>
              <w:rPr>
                <w:rFonts w:ascii="Arial" w:hAnsi="Arial" w:cs="Arial"/>
                <w:b/>
                <w:sz w:val="20"/>
                <w:szCs w:val="20"/>
              </w:rPr>
            </w:pPr>
            <w:r>
              <w:rPr>
                <w:rFonts w:ascii="Arial" w:hAnsi="Arial" w:cs="Arial"/>
                <w:b/>
                <w:sz w:val="20"/>
                <w:szCs w:val="20"/>
              </w:rPr>
              <w:t>Dermal</w:t>
            </w:r>
          </w:p>
        </w:tc>
        <w:tc>
          <w:tcPr>
            <w:tcW w:w="1560" w:type="dxa"/>
            <w:tcBorders>
              <w:left w:val="single" w:color="000000" w:sz="2" w:space="0"/>
              <w:right w:val="single" w:color="000000" w:sz="2" w:space="0"/>
            </w:tcBorders>
            <w:shd w:val="clear" w:color="auto" w:fill="E5E5E5"/>
          </w:tcPr>
          <w:p w14:paraId="58491896">
            <w:pPr>
              <w:pStyle w:val="14"/>
              <w:ind w:left="295"/>
              <w:rPr>
                <w:rFonts w:ascii="Arial" w:hAnsi="Arial" w:cs="Arial"/>
                <w:b/>
                <w:sz w:val="20"/>
                <w:szCs w:val="20"/>
              </w:rPr>
            </w:pPr>
            <w:r>
              <w:rPr>
                <w:rFonts w:ascii="Arial" w:hAnsi="Arial" w:cs="Arial"/>
                <w:b/>
                <w:sz w:val="20"/>
                <w:szCs w:val="20"/>
              </w:rPr>
              <w:t>LC50/ATE</w:t>
            </w:r>
          </w:p>
          <w:p w14:paraId="07410C69">
            <w:pPr>
              <w:pStyle w:val="14"/>
              <w:ind w:left="295"/>
              <w:rPr>
                <w:rFonts w:ascii="Arial" w:hAnsi="Arial" w:cs="Arial"/>
                <w:b/>
                <w:sz w:val="20"/>
                <w:szCs w:val="20"/>
              </w:rPr>
            </w:pPr>
            <w:r>
              <w:rPr>
                <w:rFonts w:ascii="Arial" w:hAnsi="Arial" w:cs="Arial"/>
                <w:b/>
                <w:sz w:val="20"/>
                <w:szCs w:val="20"/>
              </w:rPr>
              <w:t>Inhalation</w:t>
            </w:r>
          </w:p>
        </w:tc>
        <w:tc>
          <w:tcPr>
            <w:tcW w:w="1243" w:type="dxa"/>
            <w:tcBorders>
              <w:left w:val="single" w:color="000000" w:sz="2" w:space="0"/>
            </w:tcBorders>
            <w:shd w:val="clear" w:color="auto" w:fill="E5E5E5"/>
          </w:tcPr>
          <w:p w14:paraId="6585CA6B">
            <w:pPr>
              <w:pStyle w:val="14"/>
              <w:ind w:left="323"/>
              <w:rPr>
                <w:rFonts w:ascii="Arial" w:hAnsi="Arial" w:cs="Arial"/>
                <w:b/>
                <w:sz w:val="20"/>
                <w:szCs w:val="20"/>
              </w:rPr>
            </w:pPr>
            <w:r>
              <w:rPr>
                <w:rFonts w:ascii="Arial" w:hAnsi="Arial" w:cs="Arial"/>
                <w:b/>
                <w:sz w:val="20"/>
                <w:szCs w:val="20"/>
              </w:rPr>
              <w:t>LC50</w:t>
            </w:r>
          </w:p>
          <w:p w14:paraId="58B36680">
            <w:pPr>
              <w:pStyle w:val="14"/>
              <w:ind w:left="284"/>
              <w:rPr>
                <w:rFonts w:ascii="Arial" w:hAnsi="Arial" w:cs="Arial"/>
                <w:b/>
                <w:sz w:val="20"/>
                <w:szCs w:val="20"/>
              </w:rPr>
            </w:pPr>
            <w:r>
              <w:rPr>
                <w:rFonts w:ascii="Arial" w:hAnsi="Arial" w:cs="Arial"/>
                <w:b/>
                <w:sz w:val="20"/>
                <w:szCs w:val="20"/>
              </w:rPr>
              <w:t>Route</w:t>
            </w:r>
          </w:p>
        </w:tc>
      </w:tr>
      <w:tr w14:paraId="484F24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1" w:hRule="atLeast"/>
        </w:trPr>
        <w:tc>
          <w:tcPr>
            <w:tcW w:w="1762" w:type="dxa"/>
            <w:tcBorders>
              <w:right w:val="single" w:color="000000" w:sz="2" w:space="0"/>
            </w:tcBorders>
          </w:tcPr>
          <w:p w14:paraId="0CCED782">
            <w:pPr>
              <w:pStyle w:val="14"/>
              <w:ind w:left="0"/>
              <w:rPr>
                <w:rFonts w:ascii="Calibri" w:hAnsi="Calibri" w:cs="Calibri"/>
              </w:rPr>
            </w:pPr>
            <w:r>
              <w:rPr>
                <w:rFonts w:ascii="Calibri" w:hAnsi="Calibri" w:cs="Calibri"/>
              </w:rPr>
              <w:t>PTBCHA</w:t>
            </w:r>
          </w:p>
        </w:tc>
        <w:tc>
          <w:tcPr>
            <w:tcW w:w="1418" w:type="dxa"/>
            <w:tcBorders>
              <w:left w:val="single" w:color="000000" w:sz="2" w:space="0"/>
              <w:right w:val="single" w:color="000000" w:sz="2" w:space="0"/>
            </w:tcBorders>
          </w:tcPr>
          <w:p w14:paraId="762E528A">
            <w:pPr>
              <w:pStyle w:val="14"/>
              <w:ind w:left="0"/>
              <w:rPr>
                <w:rFonts w:ascii="Calibri" w:hAnsi="Calibri" w:cs="Calibri"/>
              </w:rPr>
            </w:pPr>
            <w:r>
              <w:rPr>
                <w:rFonts w:ascii="Calibri" w:hAnsi="Calibri" w:cs="Calibri"/>
              </w:rPr>
              <w:t>32210-23-4</w:t>
            </w:r>
          </w:p>
        </w:tc>
        <w:tc>
          <w:tcPr>
            <w:tcW w:w="1275" w:type="dxa"/>
            <w:tcBorders>
              <w:left w:val="single" w:color="000000" w:sz="2" w:space="0"/>
              <w:right w:val="single" w:color="000000" w:sz="2" w:space="0"/>
            </w:tcBorders>
          </w:tcPr>
          <w:p w14:paraId="6A2180CD">
            <w:pPr>
              <w:pStyle w:val="14"/>
              <w:ind w:left="0"/>
              <w:rPr>
                <w:rFonts w:ascii="Calibri" w:hAnsi="Calibri" w:cs="Calibri"/>
              </w:rPr>
            </w:pPr>
            <w:r>
              <w:rPr>
                <w:rFonts w:ascii="Calibri" w:hAnsi="Calibri" w:cs="Calibri"/>
              </w:rPr>
              <w:t>250-954-9</w:t>
            </w:r>
          </w:p>
        </w:tc>
        <w:tc>
          <w:tcPr>
            <w:tcW w:w="1721" w:type="dxa"/>
            <w:tcBorders>
              <w:left w:val="single" w:color="000000" w:sz="2" w:space="0"/>
              <w:right w:val="single" w:color="000000" w:sz="2" w:space="0"/>
            </w:tcBorders>
          </w:tcPr>
          <w:p w14:paraId="22571E4D">
            <w:pPr>
              <w:pStyle w:val="14"/>
              <w:ind w:left="0"/>
              <w:rPr>
                <w:rFonts w:ascii="Calibri" w:hAnsi="Calibri" w:cs="Calibri"/>
              </w:rPr>
            </w:pPr>
            <w:r>
              <w:rPr>
                <w:rFonts w:ascii="Calibri" w:hAnsi="Calibri" w:cs="Calibri"/>
              </w:rPr>
              <w:t>LD50 3 370 mg/kg bw</w:t>
            </w:r>
          </w:p>
        </w:tc>
        <w:tc>
          <w:tcPr>
            <w:tcW w:w="1701" w:type="dxa"/>
            <w:tcBorders>
              <w:left w:val="single" w:color="000000" w:sz="2" w:space="0"/>
              <w:right w:val="single" w:color="000000" w:sz="2" w:space="0"/>
            </w:tcBorders>
          </w:tcPr>
          <w:p w14:paraId="0332440C">
            <w:pPr>
              <w:pStyle w:val="14"/>
              <w:ind w:left="0"/>
              <w:rPr>
                <w:rFonts w:ascii="Calibri" w:hAnsi="Calibri" w:cs="Calibri"/>
              </w:rPr>
            </w:pPr>
            <w:r>
              <w:rPr>
                <w:rFonts w:ascii="Calibri" w:hAnsi="Calibri" w:cs="Calibri"/>
              </w:rPr>
              <w:t>LD50 4 680 mg/kg bw</w:t>
            </w:r>
          </w:p>
        </w:tc>
        <w:tc>
          <w:tcPr>
            <w:tcW w:w="1560" w:type="dxa"/>
            <w:tcBorders>
              <w:left w:val="single" w:color="000000" w:sz="2" w:space="0"/>
              <w:right w:val="single" w:color="000000" w:sz="2" w:space="0"/>
            </w:tcBorders>
          </w:tcPr>
          <w:p w14:paraId="3A692C31">
            <w:pPr>
              <w:pStyle w:val="14"/>
              <w:ind w:left="0"/>
              <w:rPr>
                <w:rFonts w:ascii="Calibri" w:hAnsi="Calibri" w:cs="Calibri"/>
              </w:rPr>
            </w:pPr>
            <w:r>
              <w:rPr>
                <w:rFonts w:ascii="Calibri" w:hAnsi="Calibri" w:cs="Calibri"/>
              </w:rPr>
              <w:t>Not available</w:t>
            </w:r>
          </w:p>
        </w:tc>
        <w:tc>
          <w:tcPr>
            <w:tcW w:w="1243" w:type="dxa"/>
            <w:tcBorders>
              <w:left w:val="single" w:color="000000" w:sz="2" w:space="0"/>
            </w:tcBorders>
          </w:tcPr>
          <w:p w14:paraId="6FD1379B">
            <w:pPr>
              <w:pStyle w:val="14"/>
              <w:ind w:left="0"/>
              <w:rPr>
                <w:rFonts w:ascii="Calibri" w:hAnsi="Calibri" w:cs="Calibri"/>
              </w:rPr>
            </w:pPr>
            <w:r>
              <w:rPr>
                <w:rFonts w:ascii="Calibri" w:hAnsi="Calibri" w:cs="Calibri"/>
              </w:rPr>
              <w:t>Not available</w:t>
            </w:r>
          </w:p>
        </w:tc>
      </w:tr>
      <w:tr w14:paraId="63467D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1762" w:type="dxa"/>
            <w:tcBorders>
              <w:right w:val="single" w:color="000000" w:sz="2" w:space="0"/>
            </w:tcBorders>
          </w:tcPr>
          <w:p w14:paraId="257E4626">
            <w:pPr>
              <w:pStyle w:val="14"/>
              <w:ind w:left="0"/>
              <w:rPr>
                <w:rFonts w:ascii="Calibri" w:hAnsi="Calibri" w:cs="Calibri"/>
              </w:rPr>
            </w:pPr>
            <w:r>
              <w:rPr>
                <w:rFonts w:ascii="Calibri" w:hAnsi="Calibri" w:cs="Calibri"/>
              </w:rPr>
              <w:t>IBCH</w:t>
            </w:r>
          </w:p>
        </w:tc>
        <w:tc>
          <w:tcPr>
            <w:tcW w:w="1418" w:type="dxa"/>
            <w:tcBorders>
              <w:left w:val="single" w:color="000000" w:sz="2" w:space="0"/>
              <w:right w:val="single" w:color="000000" w:sz="2" w:space="0"/>
            </w:tcBorders>
          </w:tcPr>
          <w:p w14:paraId="7855F046">
            <w:pPr>
              <w:pStyle w:val="14"/>
              <w:ind w:left="0"/>
              <w:rPr>
                <w:rFonts w:ascii="Calibri" w:hAnsi="Calibri" w:cs="Calibri"/>
              </w:rPr>
            </w:pPr>
            <w:r>
              <w:rPr>
                <w:rFonts w:ascii="Calibri" w:hAnsi="Calibri" w:cs="Calibri"/>
              </w:rPr>
              <w:t>3407-42-9</w:t>
            </w:r>
          </w:p>
        </w:tc>
        <w:tc>
          <w:tcPr>
            <w:tcW w:w="1275" w:type="dxa"/>
            <w:tcBorders>
              <w:left w:val="single" w:color="000000" w:sz="2" w:space="0"/>
              <w:right w:val="single" w:color="000000" w:sz="2" w:space="0"/>
            </w:tcBorders>
          </w:tcPr>
          <w:p w14:paraId="13EFB0C8">
            <w:pPr>
              <w:pStyle w:val="14"/>
              <w:ind w:left="0"/>
              <w:rPr>
                <w:rFonts w:ascii="Calibri" w:hAnsi="Calibri" w:cs="Calibri"/>
              </w:rPr>
            </w:pPr>
            <w:r>
              <w:rPr>
                <w:rFonts w:ascii="Calibri" w:hAnsi="Calibri" w:cs="Calibri"/>
              </w:rPr>
              <w:t>222-294-1</w:t>
            </w:r>
          </w:p>
        </w:tc>
        <w:tc>
          <w:tcPr>
            <w:tcW w:w="1721" w:type="dxa"/>
            <w:tcBorders>
              <w:left w:val="single" w:color="000000" w:sz="2" w:space="0"/>
              <w:right w:val="single" w:color="000000" w:sz="2" w:space="0"/>
            </w:tcBorders>
          </w:tcPr>
          <w:p w14:paraId="6D5DAC2A">
            <w:pPr>
              <w:pStyle w:val="14"/>
              <w:ind w:left="0"/>
              <w:rPr>
                <w:rFonts w:ascii="Calibri" w:hAnsi="Calibri" w:cs="Calibri"/>
              </w:rPr>
            </w:pPr>
            <w:r>
              <w:rPr>
                <w:rFonts w:ascii="Calibri" w:hAnsi="Calibri" w:cs="Calibri"/>
              </w:rPr>
              <w:t>LD50 2 000 mg/kg bw</w:t>
            </w:r>
          </w:p>
        </w:tc>
        <w:tc>
          <w:tcPr>
            <w:tcW w:w="1701" w:type="dxa"/>
            <w:tcBorders>
              <w:left w:val="single" w:color="000000" w:sz="2" w:space="0"/>
              <w:right w:val="single" w:color="000000" w:sz="2" w:space="0"/>
            </w:tcBorders>
          </w:tcPr>
          <w:p w14:paraId="3DA2BA59">
            <w:pPr>
              <w:pStyle w:val="14"/>
              <w:ind w:left="0"/>
              <w:rPr>
                <w:rFonts w:ascii="Calibri" w:hAnsi="Calibri" w:cs="Calibri"/>
              </w:rPr>
            </w:pPr>
            <w:r>
              <w:rPr>
                <w:rFonts w:ascii="Calibri" w:hAnsi="Calibri" w:cs="Calibri"/>
              </w:rPr>
              <w:t>LD50 2 000 mg/kg bw</w:t>
            </w:r>
          </w:p>
        </w:tc>
        <w:tc>
          <w:tcPr>
            <w:tcW w:w="1560" w:type="dxa"/>
            <w:tcBorders>
              <w:left w:val="single" w:color="000000" w:sz="2" w:space="0"/>
              <w:right w:val="single" w:color="000000" w:sz="2" w:space="0"/>
            </w:tcBorders>
          </w:tcPr>
          <w:p w14:paraId="26D3C22C">
            <w:pPr>
              <w:pStyle w:val="14"/>
              <w:ind w:left="0"/>
              <w:rPr>
                <w:rFonts w:ascii="Calibri" w:hAnsi="Calibri" w:cs="Calibri"/>
              </w:rPr>
            </w:pPr>
            <w:r>
              <w:rPr>
                <w:rFonts w:ascii="Calibri" w:hAnsi="Calibri" w:cs="Calibri"/>
              </w:rPr>
              <w:t>Not available</w:t>
            </w:r>
          </w:p>
        </w:tc>
        <w:tc>
          <w:tcPr>
            <w:tcW w:w="1243" w:type="dxa"/>
            <w:tcBorders>
              <w:left w:val="single" w:color="000000" w:sz="2" w:space="0"/>
            </w:tcBorders>
          </w:tcPr>
          <w:p w14:paraId="24CCE3A8">
            <w:pPr>
              <w:pStyle w:val="14"/>
              <w:ind w:left="0"/>
              <w:rPr>
                <w:rFonts w:ascii="Calibri" w:hAnsi="Calibri" w:cs="Calibri"/>
              </w:rPr>
            </w:pPr>
            <w:r>
              <w:rPr>
                <w:rFonts w:ascii="Calibri" w:hAnsi="Calibri" w:cs="Calibri"/>
              </w:rPr>
              <w:t>Not available</w:t>
            </w:r>
          </w:p>
        </w:tc>
      </w:tr>
      <w:tr w14:paraId="516ADC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1762" w:type="dxa"/>
            <w:tcBorders>
              <w:right w:val="single" w:color="000000" w:sz="2" w:space="0"/>
            </w:tcBorders>
          </w:tcPr>
          <w:p w14:paraId="75569DAC">
            <w:pPr>
              <w:pStyle w:val="14"/>
              <w:ind w:left="0"/>
              <w:rPr>
                <w:rFonts w:ascii="Calibri" w:hAnsi="Calibri" w:cs="Calibri"/>
              </w:rPr>
            </w:pPr>
            <w:r>
              <w:rPr>
                <w:rFonts w:ascii="Calibri" w:hAnsi="Calibri" w:cs="Calibri"/>
              </w:rPr>
              <w:t>GALAXOLIDE</w:t>
            </w:r>
          </w:p>
        </w:tc>
        <w:tc>
          <w:tcPr>
            <w:tcW w:w="1418" w:type="dxa"/>
            <w:tcBorders>
              <w:left w:val="single" w:color="000000" w:sz="2" w:space="0"/>
              <w:right w:val="single" w:color="000000" w:sz="2" w:space="0"/>
            </w:tcBorders>
          </w:tcPr>
          <w:p w14:paraId="16EBB4DD">
            <w:pPr>
              <w:pStyle w:val="14"/>
              <w:ind w:left="0"/>
              <w:rPr>
                <w:rFonts w:ascii="Calibri" w:hAnsi="Calibri" w:cs="Calibri"/>
              </w:rPr>
            </w:pPr>
            <w:r>
              <w:rPr>
                <w:rFonts w:ascii="Calibri" w:hAnsi="Calibri" w:cs="Calibri"/>
              </w:rPr>
              <w:t>1222-05-5</w:t>
            </w:r>
          </w:p>
        </w:tc>
        <w:tc>
          <w:tcPr>
            <w:tcW w:w="1275" w:type="dxa"/>
            <w:tcBorders>
              <w:left w:val="single" w:color="000000" w:sz="2" w:space="0"/>
              <w:right w:val="single" w:color="000000" w:sz="2" w:space="0"/>
            </w:tcBorders>
          </w:tcPr>
          <w:p w14:paraId="6B8652FB">
            <w:pPr>
              <w:pStyle w:val="14"/>
              <w:ind w:left="0"/>
              <w:rPr>
                <w:rFonts w:ascii="Calibri" w:hAnsi="Calibri" w:cs="Calibri"/>
              </w:rPr>
            </w:pPr>
            <w:r>
              <w:rPr>
                <w:rFonts w:ascii="Calibri" w:hAnsi="Calibri" w:cs="Calibri"/>
              </w:rPr>
              <w:t>214-946-9</w:t>
            </w:r>
          </w:p>
        </w:tc>
        <w:tc>
          <w:tcPr>
            <w:tcW w:w="1721" w:type="dxa"/>
            <w:tcBorders>
              <w:left w:val="single" w:color="000000" w:sz="2" w:space="0"/>
              <w:right w:val="single" w:color="000000" w:sz="2" w:space="0"/>
            </w:tcBorders>
          </w:tcPr>
          <w:p w14:paraId="1B2A5914">
            <w:pPr>
              <w:pStyle w:val="14"/>
              <w:ind w:left="0"/>
              <w:rPr>
                <w:rFonts w:ascii="Calibri" w:hAnsi="Calibri" w:cs="Calibri"/>
              </w:rPr>
            </w:pPr>
            <w:r>
              <w:rPr>
                <w:rFonts w:ascii="Calibri" w:hAnsi="Calibri" w:cs="Calibri"/>
              </w:rPr>
              <w:t>LD50 3 000 mg/kg bw</w:t>
            </w:r>
          </w:p>
        </w:tc>
        <w:tc>
          <w:tcPr>
            <w:tcW w:w="1701" w:type="dxa"/>
            <w:tcBorders>
              <w:left w:val="single" w:color="000000" w:sz="2" w:space="0"/>
              <w:right w:val="single" w:color="000000" w:sz="2" w:space="0"/>
            </w:tcBorders>
          </w:tcPr>
          <w:p w14:paraId="42A80B57">
            <w:pPr>
              <w:pStyle w:val="14"/>
              <w:ind w:left="0"/>
              <w:rPr>
                <w:rFonts w:ascii="Calibri" w:hAnsi="Calibri" w:cs="Calibri"/>
              </w:rPr>
            </w:pPr>
            <w:r>
              <w:rPr>
                <w:rFonts w:ascii="Calibri" w:hAnsi="Calibri" w:cs="Calibri"/>
              </w:rPr>
              <w:t>LD50 3 250 mg/kg bw</w:t>
            </w:r>
          </w:p>
        </w:tc>
        <w:tc>
          <w:tcPr>
            <w:tcW w:w="1560" w:type="dxa"/>
            <w:tcBorders>
              <w:left w:val="single" w:color="000000" w:sz="2" w:space="0"/>
              <w:right w:val="single" w:color="000000" w:sz="2" w:space="0"/>
            </w:tcBorders>
          </w:tcPr>
          <w:p w14:paraId="43C7CF7D">
            <w:pPr>
              <w:pStyle w:val="14"/>
              <w:ind w:left="0"/>
              <w:rPr>
                <w:rFonts w:ascii="Calibri" w:hAnsi="Calibri" w:cs="Calibri"/>
              </w:rPr>
            </w:pPr>
            <w:r>
              <w:rPr>
                <w:rFonts w:ascii="Calibri" w:hAnsi="Calibri" w:cs="Calibri"/>
              </w:rPr>
              <w:t>Not available</w:t>
            </w:r>
          </w:p>
        </w:tc>
        <w:tc>
          <w:tcPr>
            <w:tcW w:w="1243" w:type="dxa"/>
            <w:tcBorders>
              <w:left w:val="single" w:color="000000" w:sz="2" w:space="0"/>
            </w:tcBorders>
          </w:tcPr>
          <w:p w14:paraId="636FC1CE">
            <w:pPr>
              <w:pStyle w:val="14"/>
              <w:ind w:left="0"/>
              <w:rPr>
                <w:rFonts w:ascii="Calibri" w:hAnsi="Calibri" w:cs="Calibri"/>
              </w:rPr>
            </w:pPr>
            <w:r>
              <w:rPr>
                <w:rFonts w:ascii="Calibri" w:hAnsi="Calibri" w:cs="Calibri"/>
              </w:rPr>
              <w:t>Not available</w:t>
            </w:r>
          </w:p>
        </w:tc>
      </w:tr>
      <w:tr w14:paraId="06F9BA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1" w:hRule="atLeast"/>
        </w:trPr>
        <w:tc>
          <w:tcPr>
            <w:tcW w:w="1762" w:type="dxa"/>
            <w:tcBorders>
              <w:right w:val="single" w:color="000000" w:sz="2" w:space="0"/>
            </w:tcBorders>
          </w:tcPr>
          <w:p w14:paraId="2CD2C4D6">
            <w:pPr>
              <w:pStyle w:val="14"/>
              <w:ind w:left="0"/>
              <w:rPr>
                <w:rFonts w:ascii="Calibri" w:hAnsi="Calibri" w:cs="Calibri"/>
              </w:rPr>
            </w:pPr>
            <w:r>
              <w:rPr>
                <w:rFonts w:ascii="Calibri" w:hAnsi="Calibri" w:cs="Calibri"/>
              </w:rPr>
              <w:t>DEP</w:t>
            </w:r>
          </w:p>
        </w:tc>
        <w:tc>
          <w:tcPr>
            <w:tcW w:w="1418" w:type="dxa"/>
            <w:tcBorders>
              <w:left w:val="single" w:color="000000" w:sz="2" w:space="0"/>
              <w:right w:val="single" w:color="000000" w:sz="2" w:space="0"/>
            </w:tcBorders>
          </w:tcPr>
          <w:p w14:paraId="2CD606C8">
            <w:pPr>
              <w:pStyle w:val="14"/>
              <w:ind w:left="0"/>
              <w:rPr>
                <w:rFonts w:ascii="Calibri" w:hAnsi="Calibri" w:cs="Calibri"/>
              </w:rPr>
            </w:pPr>
            <w:r>
              <w:rPr>
                <w:rFonts w:ascii="Calibri" w:hAnsi="Calibri" w:cs="Calibri"/>
              </w:rPr>
              <w:t>84-66-2</w:t>
            </w:r>
          </w:p>
        </w:tc>
        <w:tc>
          <w:tcPr>
            <w:tcW w:w="1275" w:type="dxa"/>
            <w:tcBorders>
              <w:left w:val="single" w:color="000000" w:sz="2" w:space="0"/>
              <w:right w:val="single" w:color="000000" w:sz="2" w:space="0"/>
            </w:tcBorders>
          </w:tcPr>
          <w:p w14:paraId="29CEF39C">
            <w:pPr>
              <w:pStyle w:val="14"/>
              <w:ind w:left="0"/>
              <w:rPr>
                <w:rFonts w:ascii="Calibri" w:hAnsi="Calibri" w:cs="Calibri"/>
              </w:rPr>
            </w:pPr>
            <w:r>
              <w:rPr>
                <w:rFonts w:ascii="Calibri" w:hAnsi="Calibri" w:cs="Calibri"/>
              </w:rPr>
              <w:t>201-550-6</w:t>
            </w:r>
          </w:p>
        </w:tc>
        <w:tc>
          <w:tcPr>
            <w:tcW w:w="1721" w:type="dxa"/>
            <w:tcBorders>
              <w:left w:val="single" w:color="000000" w:sz="2" w:space="0"/>
              <w:right w:val="single" w:color="000000" w:sz="2" w:space="0"/>
            </w:tcBorders>
          </w:tcPr>
          <w:p w14:paraId="0364700E">
            <w:pPr>
              <w:pStyle w:val="14"/>
              <w:ind w:left="0"/>
              <w:rPr>
                <w:rFonts w:ascii="Calibri" w:hAnsi="Calibri" w:cs="Calibri"/>
              </w:rPr>
            </w:pPr>
            <w:r>
              <w:rPr>
                <w:rFonts w:ascii="Calibri" w:hAnsi="Calibri" w:cs="Calibri"/>
              </w:rPr>
              <w:t>LD50 5 591 mg/kg bw</w:t>
            </w:r>
          </w:p>
        </w:tc>
        <w:tc>
          <w:tcPr>
            <w:tcW w:w="1701" w:type="dxa"/>
            <w:tcBorders>
              <w:left w:val="single" w:color="000000" w:sz="2" w:space="0"/>
              <w:right w:val="single" w:color="000000" w:sz="2" w:space="0"/>
            </w:tcBorders>
          </w:tcPr>
          <w:p w14:paraId="3F2B8E65">
            <w:pPr>
              <w:pStyle w:val="14"/>
              <w:ind w:left="0"/>
              <w:rPr>
                <w:rFonts w:ascii="Calibri" w:hAnsi="Calibri" w:cs="Calibri"/>
              </w:rPr>
            </w:pPr>
            <w:r>
              <w:rPr>
                <w:rFonts w:ascii="Calibri" w:hAnsi="Calibri" w:cs="Calibri"/>
              </w:rPr>
              <w:t>LD50 11 181 mg/kg bw</w:t>
            </w:r>
          </w:p>
        </w:tc>
        <w:tc>
          <w:tcPr>
            <w:tcW w:w="1560" w:type="dxa"/>
            <w:tcBorders>
              <w:left w:val="single" w:color="000000" w:sz="2" w:space="0"/>
              <w:right w:val="single" w:color="000000" w:sz="2" w:space="0"/>
            </w:tcBorders>
          </w:tcPr>
          <w:p w14:paraId="05029335">
            <w:pPr>
              <w:pStyle w:val="14"/>
              <w:ind w:left="0"/>
              <w:rPr>
                <w:rFonts w:ascii="Calibri" w:hAnsi="Calibri" w:cs="Calibri"/>
              </w:rPr>
            </w:pPr>
            <w:r>
              <w:rPr>
                <w:rFonts w:ascii="Calibri" w:hAnsi="Calibri" w:cs="Calibri"/>
              </w:rPr>
              <w:t>Not available</w:t>
            </w:r>
          </w:p>
        </w:tc>
        <w:tc>
          <w:tcPr>
            <w:tcW w:w="1243" w:type="dxa"/>
            <w:tcBorders>
              <w:left w:val="single" w:color="000000" w:sz="2" w:space="0"/>
            </w:tcBorders>
          </w:tcPr>
          <w:p w14:paraId="4ED61BEA">
            <w:pPr>
              <w:pStyle w:val="14"/>
              <w:ind w:left="0"/>
              <w:rPr>
                <w:rFonts w:ascii="Calibri" w:hAnsi="Calibri" w:cs="Calibri"/>
              </w:rPr>
            </w:pPr>
            <w:r>
              <w:rPr>
                <w:rFonts w:ascii="Calibri" w:hAnsi="Calibri" w:cs="Calibri"/>
              </w:rPr>
              <w:t>Not available</w:t>
            </w:r>
          </w:p>
        </w:tc>
      </w:tr>
    </w:tbl>
    <w:p w14:paraId="3433A6F2">
      <w:pPr>
        <w:tabs>
          <w:tab w:val="left" w:pos="474"/>
        </w:tabs>
        <w:rPr>
          <w:rFonts w:ascii="Calibri" w:hAnsi="Calibri" w:cs="Calibri"/>
          <w:sz w:val="20"/>
          <w:szCs w:val="20"/>
        </w:rPr>
      </w:pPr>
    </w:p>
    <w:p w14:paraId="3C9873B2">
      <w:pPr>
        <w:tabs>
          <w:tab w:val="left" w:pos="474"/>
        </w:tabs>
        <w:ind w:left="-567"/>
        <w:rPr>
          <w:rFonts w:ascii="Arial" w:hAnsi="Arial" w:cs="Arial"/>
          <w:sz w:val="20"/>
          <w:szCs w:val="20"/>
        </w:rPr>
      </w:pPr>
      <w:r>
        <w:rPr>
          <w:rFonts w:ascii="Arial" w:hAnsi="Arial" w:cs="Arial"/>
          <w:sz w:val="20"/>
          <w:szCs w:val="20"/>
        </w:rPr>
        <w:t>Refer to Sections 2 and 3 for additional information.</w:t>
      </w:r>
    </w:p>
    <w:p w14:paraId="3F9B4F14">
      <w:pPr>
        <w:tabs>
          <w:tab w:val="left" w:pos="474"/>
        </w:tabs>
        <w:rPr>
          <w:rFonts w:ascii="Arial" w:hAnsi="Arial" w:cs="Arial"/>
          <w:sz w:val="20"/>
          <w:szCs w:val="20"/>
        </w:rPr>
      </w:pPr>
    </w:p>
    <w:p w14:paraId="7A789E6C">
      <w:pPr>
        <w:tabs>
          <w:tab w:val="left" w:pos="474"/>
        </w:tabs>
        <w:jc w:val="center"/>
        <w:rPr>
          <w:rFonts w:ascii="Arial" w:hAnsi="Arial" w:eastAsia="Arial" w:cs="Arial"/>
          <w:b/>
          <w:bCs/>
          <w:sz w:val="22"/>
          <w:szCs w:val="22"/>
          <w:u w:val="single"/>
        </w:rPr>
      </w:pPr>
      <w:r>
        <w:rPr>
          <w:rFonts w:ascii="Arial" w:hAnsi="Arial" w:eastAsia="Arial" w:cs="Arial"/>
          <w:b/>
          <w:bCs/>
          <w:sz w:val="22"/>
          <w:szCs w:val="22"/>
          <w:u w:val="single"/>
        </w:rPr>
        <w:t>Section 12. Ecological information</w:t>
      </w:r>
    </w:p>
    <w:p w14:paraId="530253DD">
      <w:pPr>
        <w:tabs>
          <w:tab w:val="left" w:pos="474"/>
        </w:tabs>
        <w:ind w:left="-567"/>
        <w:rPr>
          <w:rFonts w:ascii="Arial" w:hAnsi="Arial" w:cs="Arial"/>
          <w:b/>
          <w:sz w:val="20"/>
          <w:szCs w:val="20"/>
        </w:rPr>
      </w:pPr>
      <w:r>
        <w:rPr>
          <w:rFonts w:ascii="Arial" w:hAnsi="Arial" w:cs="Arial"/>
          <w:b/>
          <w:sz w:val="20"/>
          <w:szCs w:val="20"/>
        </w:rPr>
        <w:t>12.1 Toxicity:</w:t>
      </w:r>
    </w:p>
    <w:p w14:paraId="1B581B61">
      <w:pPr>
        <w:tabs>
          <w:tab w:val="left" w:pos="474"/>
        </w:tabs>
        <w:ind w:left="-567"/>
        <w:rPr>
          <w:rFonts w:ascii="Arial" w:hAnsi="Arial" w:cs="Arial"/>
          <w:sz w:val="20"/>
          <w:szCs w:val="20"/>
        </w:rPr>
      </w:pPr>
      <w:r>
        <w:rPr>
          <w:rFonts w:ascii="Arial" w:hAnsi="Arial" w:cs="Arial"/>
          <w:sz w:val="20"/>
          <w:szCs w:val="20"/>
        </w:rPr>
        <w:t>Very toxic to aquatic life.</w:t>
      </w:r>
    </w:p>
    <w:p w14:paraId="1E1F26C4">
      <w:pPr>
        <w:tabs>
          <w:tab w:val="left" w:pos="474"/>
        </w:tabs>
        <w:ind w:left="-567"/>
        <w:rPr>
          <w:rFonts w:ascii="Arial" w:hAnsi="Arial" w:cs="Arial"/>
          <w:sz w:val="20"/>
          <w:szCs w:val="20"/>
        </w:rPr>
      </w:pPr>
      <w:r>
        <w:rPr>
          <w:rFonts w:ascii="Arial" w:hAnsi="Arial" w:cs="Arial"/>
          <w:sz w:val="20"/>
          <w:szCs w:val="20"/>
        </w:rPr>
        <w:t>Toxic to aquatic life with long lasting effects.</w:t>
      </w:r>
    </w:p>
    <w:p w14:paraId="2C1EEE78">
      <w:pPr>
        <w:tabs>
          <w:tab w:val="left" w:pos="474"/>
        </w:tabs>
        <w:rPr>
          <w:rFonts w:ascii="Arial" w:hAnsi="Arial" w:cs="Arial"/>
          <w:sz w:val="20"/>
          <w:szCs w:val="20"/>
        </w:rPr>
      </w:pPr>
    </w:p>
    <w:p w14:paraId="39AF2D16">
      <w:pPr>
        <w:tabs>
          <w:tab w:val="left" w:pos="474"/>
        </w:tabs>
        <w:ind w:left="-567"/>
        <w:rPr>
          <w:rFonts w:ascii="Arial" w:hAnsi="Arial" w:cs="Arial"/>
          <w:sz w:val="20"/>
          <w:szCs w:val="20"/>
        </w:rPr>
      </w:pPr>
      <w:r>
        <w:rPr>
          <w:rFonts w:ascii="Arial" w:hAnsi="Arial" w:cs="Arial"/>
          <w:b/>
          <w:sz w:val="20"/>
          <w:szCs w:val="20"/>
        </w:rPr>
        <w:t>12.2 Persistence and degradability:</w:t>
      </w:r>
      <w:r>
        <w:rPr>
          <w:rFonts w:ascii="Arial" w:hAnsi="Arial" w:cs="Arial"/>
          <w:sz w:val="20"/>
          <w:szCs w:val="20"/>
        </w:rPr>
        <w:tab/>
      </w:r>
      <w:r>
        <w:rPr>
          <w:rFonts w:ascii="Arial" w:hAnsi="Arial" w:cs="Arial"/>
          <w:sz w:val="20"/>
          <w:szCs w:val="20"/>
        </w:rPr>
        <w:tab/>
      </w:r>
      <w:r>
        <w:rPr>
          <w:rFonts w:ascii="Arial" w:hAnsi="Arial" w:cs="Arial"/>
          <w:sz w:val="20"/>
          <w:szCs w:val="20"/>
        </w:rPr>
        <w:t>Not available</w:t>
      </w:r>
    </w:p>
    <w:p w14:paraId="10618760">
      <w:pPr>
        <w:tabs>
          <w:tab w:val="left" w:pos="474"/>
        </w:tabs>
        <w:ind w:left="-567"/>
        <w:rPr>
          <w:rFonts w:ascii="Arial" w:hAnsi="Arial" w:cs="Arial"/>
          <w:sz w:val="20"/>
          <w:szCs w:val="20"/>
        </w:rPr>
      </w:pPr>
      <w:r>
        <w:rPr>
          <w:rFonts w:ascii="Arial" w:hAnsi="Arial" w:cs="Arial"/>
          <w:b/>
          <w:sz w:val="20"/>
          <w:szCs w:val="20"/>
        </w:rPr>
        <w:t>12.3 Bio accumulative potential:</w:t>
      </w:r>
      <w:r>
        <w:rPr>
          <w:rFonts w:ascii="Arial" w:hAnsi="Arial" w:cs="Arial"/>
          <w:b/>
          <w:sz w:val="20"/>
          <w:szCs w:val="20"/>
        </w:rPr>
        <w:tab/>
      </w:r>
      <w:r>
        <w:rPr>
          <w:rFonts w:ascii="Arial" w:hAnsi="Arial" w:cs="Arial"/>
          <w:b/>
          <w:sz w:val="20"/>
          <w:szCs w:val="20"/>
        </w:rPr>
        <w:tab/>
      </w:r>
      <w:r>
        <w:rPr>
          <w:rFonts w:ascii="Arial" w:hAnsi="Arial" w:cs="Arial"/>
          <w:sz w:val="20"/>
          <w:szCs w:val="20"/>
        </w:rPr>
        <w:t>Not available</w:t>
      </w:r>
    </w:p>
    <w:p w14:paraId="08933450">
      <w:pPr>
        <w:tabs>
          <w:tab w:val="left" w:pos="474"/>
        </w:tabs>
        <w:ind w:left="-567"/>
        <w:rPr>
          <w:rFonts w:ascii="Arial" w:hAnsi="Arial" w:cs="Arial"/>
          <w:sz w:val="20"/>
          <w:szCs w:val="20"/>
        </w:rPr>
      </w:pPr>
      <w:r>
        <w:rPr>
          <w:rFonts w:ascii="Arial" w:hAnsi="Arial" w:cs="Arial"/>
          <w:b/>
          <w:sz w:val="20"/>
          <w:szCs w:val="20"/>
        </w:rPr>
        <w:t>12.4 Mobility in soil:</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Not available</w:t>
      </w:r>
    </w:p>
    <w:p w14:paraId="124A8AA7">
      <w:pPr>
        <w:tabs>
          <w:tab w:val="left" w:pos="474"/>
        </w:tabs>
        <w:ind w:left="-567"/>
        <w:rPr>
          <w:rFonts w:ascii="Arial" w:hAnsi="Arial" w:cs="Arial"/>
          <w:b/>
          <w:sz w:val="20"/>
          <w:szCs w:val="20"/>
        </w:rPr>
      </w:pPr>
      <w:r>
        <w:rPr>
          <w:rFonts w:ascii="Arial" w:hAnsi="Arial" w:cs="Arial"/>
          <w:b/>
          <w:sz w:val="20"/>
          <w:szCs w:val="20"/>
        </w:rPr>
        <w:t>12.5 Results of PBT and vPvB assessment:</w:t>
      </w:r>
      <w:r>
        <w:rPr>
          <w:rFonts w:ascii="Arial" w:hAnsi="Arial" w:cs="Arial"/>
          <w:b/>
          <w:sz w:val="20"/>
          <w:szCs w:val="20"/>
        </w:rPr>
        <w:tab/>
      </w:r>
    </w:p>
    <w:p w14:paraId="50B5D4E0">
      <w:pPr>
        <w:tabs>
          <w:tab w:val="left" w:pos="474"/>
        </w:tabs>
        <w:ind w:left="-567"/>
        <w:rPr>
          <w:rFonts w:ascii="Arial" w:hAnsi="Arial" w:cs="Arial"/>
          <w:sz w:val="20"/>
          <w:szCs w:val="20"/>
        </w:rPr>
      </w:pPr>
      <w:r>
        <w:rPr>
          <w:rFonts w:ascii="Arial" w:hAnsi="Arial" w:cs="Arial"/>
          <w:sz w:val="20"/>
          <w:szCs w:val="20"/>
        </w:rPr>
        <w:t>This substance does not meet the PBT/vPvB criteria of REACH, annex XIII</w:t>
      </w:r>
    </w:p>
    <w:p w14:paraId="6AB475A8">
      <w:pPr>
        <w:tabs>
          <w:tab w:val="left" w:pos="474"/>
        </w:tabs>
        <w:ind w:left="-567"/>
        <w:rPr>
          <w:rFonts w:ascii="Arial" w:hAnsi="Arial" w:cs="Arial"/>
          <w:sz w:val="20"/>
          <w:szCs w:val="20"/>
        </w:rPr>
      </w:pPr>
      <w:r>
        <w:rPr>
          <w:rFonts w:ascii="Arial" w:hAnsi="Arial" w:cs="Arial"/>
          <w:b/>
          <w:sz w:val="20"/>
          <w:szCs w:val="20"/>
        </w:rPr>
        <w:t>12.6 Endocrine disrupting properties:</w:t>
      </w:r>
      <w:r>
        <w:rPr>
          <w:rFonts w:ascii="Arial" w:hAnsi="Arial" w:cs="Arial"/>
          <w:b/>
          <w:sz w:val="20"/>
          <w:szCs w:val="20"/>
        </w:rPr>
        <w:tab/>
      </w:r>
      <w:r>
        <w:rPr>
          <w:rFonts w:ascii="Arial" w:hAnsi="Arial" w:cs="Arial"/>
          <w:sz w:val="20"/>
          <w:szCs w:val="20"/>
        </w:rPr>
        <w:t>Not Applicable</w:t>
      </w:r>
    </w:p>
    <w:p w14:paraId="28129788">
      <w:pPr>
        <w:tabs>
          <w:tab w:val="left" w:pos="474"/>
        </w:tabs>
        <w:ind w:left="-567"/>
        <w:rPr>
          <w:rFonts w:ascii="Arial" w:hAnsi="Arial" w:cs="Arial"/>
          <w:sz w:val="20"/>
          <w:szCs w:val="20"/>
        </w:rPr>
      </w:pPr>
      <w:r>
        <w:rPr>
          <w:rFonts w:ascii="Arial" w:hAnsi="Arial" w:cs="Arial"/>
          <w:b/>
          <w:sz w:val="20"/>
          <w:szCs w:val="20"/>
        </w:rPr>
        <w:t>12.7 Other adverse effects:</w:t>
      </w:r>
    </w:p>
    <w:p w14:paraId="3ACA957C">
      <w:pPr>
        <w:tabs>
          <w:tab w:val="left" w:pos="474"/>
        </w:tabs>
        <w:ind w:left="-567"/>
        <w:rPr>
          <w:rFonts w:ascii="Arial" w:hAnsi="Arial" w:cs="Arial"/>
          <w:sz w:val="20"/>
          <w:szCs w:val="20"/>
        </w:rPr>
      </w:pPr>
      <w:r>
        <w:rPr>
          <w:rFonts w:ascii="Arial" w:hAnsi="Arial" w:cs="Arial"/>
          <w:sz w:val="20"/>
          <w:szCs w:val="20"/>
        </w:rPr>
        <w:t>VOC percent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&lt; 18%</w:t>
      </w:r>
    </w:p>
    <w:p w14:paraId="27E4BABA">
      <w:pPr>
        <w:tabs>
          <w:tab w:val="left" w:pos="474"/>
        </w:tabs>
        <w:rPr>
          <w:rFonts w:ascii="Arial" w:hAnsi="Arial" w:cs="Arial"/>
          <w:sz w:val="20"/>
          <w:szCs w:val="20"/>
        </w:rPr>
      </w:pPr>
    </w:p>
    <w:p w14:paraId="61567812">
      <w:pPr>
        <w:tabs>
          <w:tab w:val="left" w:pos="474"/>
        </w:tabs>
        <w:jc w:val="center"/>
        <w:rPr>
          <w:rFonts w:ascii="Arial" w:hAnsi="Arial" w:eastAsia="Arial" w:cs="Arial"/>
          <w:b/>
          <w:bCs/>
          <w:sz w:val="22"/>
          <w:szCs w:val="22"/>
          <w:u w:val="single"/>
        </w:rPr>
      </w:pPr>
      <w:r>
        <w:rPr>
          <w:rFonts w:ascii="Arial" w:hAnsi="Arial" w:eastAsia="Arial" w:cs="Arial"/>
          <w:b/>
          <w:bCs/>
          <w:sz w:val="22"/>
          <w:szCs w:val="22"/>
          <w:u w:val="single"/>
        </w:rPr>
        <w:t>Section 13. Disposal considerations</w:t>
      </w:r>
    </w:p>
    <w:p w14:paraId="02E6F5AF">
      <w:pPr>
        <w:tabs>
          <w:tab w:val="left" w:pos="474"/>
        </w:tabs>
        <w:ind w:left="-567"/>
        <w:rPr>
          <w:rFonts w:ascii="Arial" w:hAnsi="Arial" w:cs="Arial"/>
          <w:b/>
          <w:sz w:val="20"/>
          <w:szCs w:val="20"/>
        </w:rPr>
      </w:pPr>
      <w:r>
        <w:rPr>
          <w:rFonts w:ascii="Arial" w:hAnsi="Arial" w:cs="Arial"/>
          <w:b/>
          <w:sz w:val="20"/>
          <w:szCs w:val="20"/>
        </w:rPr>
        <w:t>13.1 Waste treatment methods:</w:t>
      </w:r>
    </w:p>
    <w:p w14:paraId="5F2E652C">
      <w:pPr>
        <w:tabs>
          <w:tab w:val="left" w:pos="474"/>
        </w:tabs>
        <w:ind w:left="-567"/>
        <w:rPr>
          <w:rFonts w:ascii="Arial" w:hAnsi="Arial" w:cs="Arial"/>
          <w:sz w:val="20"/>
          <w:szCs w:val="20"/>
        </w:rPr>
      </w:pPr>
      <w:r>
        <w:rPr>
          <w:rFonts w:ascii="Arial" w:hAnsi="Arial" w:cs="Arial"/>
          <w:sz w:val="20"/>
          <w:szCs w:val="20"/>
        </w:rPr>
        <w:t>Dispose of in accordance with local regulations. Avoid disposing into drainage systems and into the environment. Empty containers should be taken to an approved waste handling site for recycling or disposal.</w:t>
      </w:r>
    </w:p>
    <w:p w14:paraId="246A1C35">
      <w:pPr>
        <w:tabs>
          <w:tab w:val="left" w:pos="474"/>
        </w:tabs>
        <w:ind w:left="-567"/>
        <w:rPr>
          <w:rFonts w:ascii="Arial" w:hAnsi="Arial" w:cs="Arial"/>
          <w:sz w:val="20"/>
          <w:szCs w:val="20"/>
        </w:rPr>
      </w:pPr>
    </w:p>
    <w:p w14:paraId="56638BEE">
      <w:pPr>
        <w:tabs>
          <w:tab w:val="left" w:pos="474"/>
        </w:tabs>
        <w:ind w:left="-567"/>
        <w:rPr>
          <w:rFonts w:ascii="Arial" w:hAnsi="Arial" w:cs="Arial"/>
          <w:sz w:val="20"/>
          <w:szCs w:val="20"/>
        </w:rPr>
      </w:pPr>
    </w:p>
    <w:p w14:paraId="361772A5">
      <w:pPr>
        <w:tabs>
          <w:tab w:val="left" w:pos="474"/>
        </w:tabs>
        <w:ind w:left="-567"/>
        <w:rPr>
          <w:rFonts w:ascii="Arial" w:hAnsi="Arial" w:cs="Arial"/>
          <w:sz w:val="20"/>
          <w:szCs w:val="20"/>
        </w:rPr>
      </w:pPr>
    </w:p>
    <w:p w14:paraId="6124741A">
      <w:pPr>
        <w:tabs>
          <w:tab w:val="left" w:pos="474"/>
        </w:tabs>
        <w:ind w:left="-567"/>
        <w:rPr>
          <w:rFonts w:ascii="Arial" w:hAnsi="Arial" w:cs="Arial"/>
          <w:sz w:val="20"/>
          <w:szCs w:val="20"/>
        </w:rPr>
      </w:pPr>
    </w:p>
    <w:p w14:paraId="2B6D8F4B">
      <w:pPr>
        <w:tabs>
          <w:tab w:val="left" w:pos="474"/>
        </w:tabs>
        <w:ind w:left="-567"/>
        <w:rPr>
          <w:rFonts w:ascii="Arial" w:hAnsi="Arial" w:cs="Arial"/>
          <w:sz w:val="20"/>
          <w:szCs w:val="20"/>
        </w:rPr>
      </w:pPr>
    </w:p>
    <w:p w14:paraId="4AEFB0BC">
      <w:pPr>
        <w:tabs>
          <w:tab w:val="left" w:pos="474"/>
        </w:tabs>
        <w:jc w:val="center"/>
        <w:rPr>
          <w:rFonts w:ascii="Arial" w:hAnsi="Arial" w:eastAsia="Arial" w:cs="Arial"/>
          <w:b/>
          <w:bCs/>
          <w:sz w:val="22"/>
          <w:szCs w:val="22"/>
          <w:u w:val="single"/>
        </w:rPr>
      </w:pPr>
      <w:r>
        <w:rPr>
          <w:rFonts w:ascii="Arial" w:hAnsi="Arial" w:eastAsia="Arial" w:cs="Arial"/>
          <w:b/>
          <w:bCs/>
          <w:sz w:val="22"/>
          <w:szCs w:val="22"/>
          <w:u w:val="single"/>
        </w:rPr>
        <w:t>Section 14. Transport information</w:t>
      </w:r>
    </w:p>
    <w:tbl>
      <w:tblPr>
        <w:tblStyle w:val="4"/>
        <w:tblpPr w:leftFromText="180" w:rightFromText="180" w:vertAnchor="text" w:horzAnchor="margin" w:tblpXSpec="center" w:tblpY="90"/>
        <w:tblW w:w="10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0"/>
        <w:gridCol w:w="1200"/>
        <w:gridCol w:w="3700"/>
        <w:gridCol w:w="1300"/>
        <w:gridCol w:w="1300"/>
        <w:gridCol w:w="1400"/>
      </w:tblGrid>
      <w:tr w14:paraId="0B6DC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0" w:hRule="atLeast"/>
        </w:trPr>
        <w:tc>
          <w:tcPr>
            <w:tcW w:w="1600" w:type="dxa"/>
          </w:tcPr>
          <w:p w14:paraId="685BFE13">
            <w:pPr>
              <w:pStyle w:val="14"/>
              <w:ind w:left="0"/>
              <w:rPr>
                <w:rFonts w:ascii="Arial" w:hAnsi="Arial" w:cs="Arial"/>
                <w:sz w:val="20"/>
                <w:szCs w:val="20"/>
              </w:rPr>
            </w:pPr>
          </w:p>
        </w:tc>
        <w:tc>
          <w:tcPr>
            <w:tcW w:w="1200" w:type="dxa"/>
          </w:tcPr>
          <w:p w14:paraId="2C2F20AE">
            <w:pPr>
              <w:pStyle w:val="14"/>
              <w:ind w:right="111"/>
              <w:rPr>
                <w:rFonts w:ascii="Arial" w:hAnsi="Arial" w:cs="Arial"/>
                <w:b/>
                <w:sz w:val="20"/>
                <w:szCs w:val="20"/>
              </w:rPr>
            </w:pPr>
            <w:r>
              <w:rPr>
                <w:rFonts w:ascii="Arial" w:hAnsi="Arial" w:cs="Arial"/>
                <w:b/>
                <w:sz w:val="20"/>
                <w:szCs w:val="20"/>
              </w:rPr>
              <w:t xml:space="preserve">14.1 UN number or </w:t>
            </w:r>
            <w:r>
              <w:rPr>
                <w:rFonts w:ascii="Arial" w:hAnsi="Arial" w:cs="Arial"/>
                <w:b/>
                <w:spacing w:val="-1"/>
                <w:sz w:val="20"/>
                <w:szCs w:val="20"/>
              </w:rPr>
              <w:t>ID number:</w:t>
            </w:r>
          </w:p>
        </w:tc>
        <w:tc>
          <w:tcPr>
            <w:tcW w:w="3700" w:type="dxa"/>
          </w:tcPr>
          <w:p w14:paraId="27057DC4">
            <w:pPr>
              <w:pStyle w:val="14"/>
              <w:rPr>
                <w:rFonts w:ascii="Arial" w:hAnsi="Arial" w:cs="Arial"/>
                <w:b/>
                <w:sz w:val="20"/>
                <w:szCs w:val="20"/>
              </w:rPr>
            </w:pPr>
            <w:r>
              <w:rPr>
                <w:rFonts w:ascii="Arial" w:hAnsi="Arial" w:cs="Arial"/>
                <w:b/>
                <w:sz w:val="20"/>
                <w:szCs w:val="20"/>
              </w:rPr>
              <w:t>14.2 UN Proper Shipping Name:</w:t>
            </w:r>
          </w:p>
        </w:tc>
        <w:tc>
          <w:tcPr>
            <w:tcW w:w="1300" w:type="dxa"/>
          </w:tcPr>
          <w:p w14:paraId="18B697C8">
            <w:pPr>
              <w:pStyle w:val="14"/>
              <w:rPr>
                <w:rFonts w:ascii="Arial" w:hAnsi="Arial" w:cs="Arial"/>
                <w:b/>
                <w:sz w:val="20"/>
                <w:szCs w:val="20"/>
              </w:rPr>
            </w:pPr>
            <w:r>
              <w:rPr>
                <w:rFonts w:ascii="Arial" w:hAnsi="Arial" w:cs="Arial"/>
                <w:b/>
                <w:sz w:val="20"/>
                <w:szCs w:val="20"/>
              </w:rPr>
              <w:t>14.3</w:t>
            </w:r>
          </w:p>
          <w:p w14:paraId="2FE98363">
            <w:pPr>
              <w:pStyle w:val="14"/>
              <w:ind w:right="59"/>
              <w:rPr>
                <w:rFonts w:ascii="Arial" w:hAnsi="Arial" w:cs="Arial"/>
                <w:b/>
                <w:sz w:val="20"/>
                <w:szCs w:val="20"/>
              </w:rPr>
            </w:pPr>
            <w:r>
              <w:rPr>
                <w:rFonts w:ascii="Arial" w:hAnsi="Arial" w:cs="Arial"/>
                <w:b/>
                <w:sz w:val="20"/>
                <w:szCs w:val="20"/>
              </w:rPr>
              <w:t>Transport hazard class(es):</w:t>
            </w:r>
          </w:p>
        </w:tc>
        <w:tc>
          <w:tcPr>
            <w:tcW w:w="1300" w:type="dxa"/>
          </w:tcPr>
          <w:p w14:paraId="2C623B7E">
            <w:pPr>
              <w:pStyle w:val="14"/>
              <w:rPr>
                <w:rFonts w:ascii="Arial" w:hAnsi="Arial" w:cs="Arial"/>
                <w:b/>
                <w:sz w:val="20"/>
                <w:szCs w:val="20"/>
              </w:rPr>
            </w:pPr>
            <w:r>
              <w:rPr>
                <w:rFonts w:ascii="Arial" w:hAnsi="Arial" w:cs="Arial"/>
                <w:b/>
                <w:sz w:val="20"/>
                <w:szCs w:val="20"/>
              </w:rPr>
              <w:t>Sub Risk:</w:t>
            </w:r>
          </w:p>
        </w:tc>
        <w:tc>
          <w:tcPr>
            <w:tcW w:w="1400" w:type="dxa"/>
          </w:tcPr>
          <w:p w14:paraId="4F911209">
            <w:pPr>
              <w:pStyle w:val="14"/>
              <w:ind w:right="148"/>
              <w:rPr>
                <w:rFonts w:ascii="Arial" w:hAnsi="Arial" w:cs="Arial"/>
                <w:b/>
                <w:sz w:val="20"/>
                <w:szCs w:val="20"/>
              </w:rPr>
            </w:pPr>
            <w:r>
              <w:rPr>
                <w:rFonts w:ascii="Arial" w:hAnsi="Arial" w:cs="Arial"/>
                <w:b/>
                <w:sz w:val="20"/>
                <w:szCs w:val="20"/>
              </w:rPr>
              <w:t>14.4 Packing Group:</w:t>
            </w:r>
          </w:p>
        </w:tc>
      </w:tr>
      <w:tr w14:paraId="452E3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4" w:hRule="atLeast"/>
        </w:trPr>
        <w:tc>
          <w:tcPr>
            <w:tcW w:w="1600" w:type="dxa"/>
          </w:tcPr>
          <w:p w14:paraId="0D303F02">
            <w:pPr>
              <w:pStyle w:val="14"/>
              <w:ind w:right="416"/>
              <w:rPr>
                <w:rFonts w:ascii="Arial" w:hAnsi="Arial" w:cs="Arial"/>
                <w:b/>
                <w:sz w:val="20"/>
                <w:szCs w:val="20"/>
              </w:rPr>
            </w:pPr>
            <w:r>
              <w:rPr>
                <w:rFonts w:ascii="Arial" w:hAnsi="Arial" w:cs="Arial"/>
                <w:b/>
                <w:sz w:val="20"/>
                <w:szCs w:val="20"/>
              </w:rPr>
              <w:t xml:space="preserve">UN Model </w:t>
            </w:r>
            <w:r>
              <w:rPr>
                <w:rFonts w:ascii="Arial" w:hAnsi="Arial" w:cs="Arial"/>
                <w:b/>
                <w:spacing w:val="-1"/>
                <w:sz w:val="20"/>
                <w:szCs w:val="20"/>
              </w:rPr>
              <w:t>Regulations</w:t>
            </w:r>
          </w:p>
        </w:tc>
        <w:tc>
          <w:tcPr>
            <w:tcW w:w="1200" w:type="dxa"/>
          </w:tcPr>
          <w:p w14:paraId="54840CDE">
            <w:pPr>
              <w:pStyle w:val="14"/>
              <w:spacing w:before="38"/>
              <w:ind w:left="0" w:right="14"/>
              <w:rPr>
                <w:rFonts w:ascii="Calibri" w:hAnsi="Calibri" w:cs="Calibri"/>
              </w:rPr>
            </w:pPr>
            <w:r>
              <w:rPr>
                <w:rFonts w:ascii="Calibri" w:hAnsi="Calibri" w:cs="Calibri"/>
              </w:rPr>
              <w:t>UN3082</w:t>
            </w:r>
          </w:p>
        </w:tc>
        <w:tc>
          <w:tcPr>
            <w:tcW w:w="3700" w:type="dxa"/>
          </w:tcPr>
          <w:p w14:paraId="1A7940CD">
            <w:pPr>
              <w:pStyle w:val="14"/>
              <w:spacing w:before="38"/>
              <w:ind w:left="0" w:right="14"/>
              <w:rPr>
                <w:rFonts w:ascii="Calibri" w:hAnsi="Calibri" w:cs="Calibri"/>
              </w:rPr>
            </w:pPr>
            <w:r>
              <w:rPr>
                <w:rFonts w:ascii="Calibri" w:hAnsi="Calibri" w:cs="Calibri"/>
              </w:rPr>
              <w:t>ENVIRONMENTALLY HAZARDOUS SUBSTANCE, LIQUID, N.O.S. (PTBCHA, IBCH, Iso e super, Galaxolide)</w:t>
            </w:r>
          </w:p>
        </w:tc>
        <w:tc>
          <w:tcPr>
            <w:tcW w:w="1300" w:type="dxa"/>
          </w:tcPr>
          <w:p w14:paraId="16CECCAD">
            <w:pPr>
              <w:pStyle w:val="14"/>
              <w:spacing w:before="38"/>
              <w:ind w:left="0" w:right="14"/>
              <w:jc w:val="center"/>
              <w:rPr>
                <w:rFonts w:ascii="Calibri" w:hAnsi="Calibri" w:cs="Calibri"/>
              </w:rPr>
            </w:pPr>
            <w:r>
              <w:rPr>
                <w:rFonts w:ascii="Calibri" w:hAnsi="Calibri" w:cs="Calibri"/>
              </w:rPr>
              <w:t>9</w:t>
            </w:r>
          </w:p>
          <w:p w14:paraId="7CCA7224">
            <w:pPr>
              <w:pStyle w:val="14"/>
              <w:spacing w:before="38"/>
              <w:ind w:left="0" w:right="14"/>
              <w:jc w:val="center"/>
              <w:rPr>
                <w:rFonts w:ascii="Calibri" w:hAnsi="Calibri" w:cs="Calibri"/>
              </w:rPr>
            </w:pPr>
          </w:p>
        </w:tc>
        <w:tc>
          <w:tcPr>
            <w:tcW w:w="1300" w:type="dxa"/>
          </w:tcPr>
          <w:p w14:paraId="0CEF9AF6">
            <w:pPr>
              <w:jc w:val="center"/>
              <w:rPr>
                <w:rFonts w:ascii="Calibri" w:hAnsi="Calibri" w:eastAsia="Arial MT" w:cs="Calibri"/>
                <w:sz w:val="22"/>
                <w:szCs w:val="22"/>
              </w:rPr>
            </w:pPr>
            <w:r>
              <w:rPr>
                <w:rFonts w:ascii="Calibri" w:hAnsi="Calibri" w:eastAsia="Arial MT" w:cs="Calibri"/>
                <w:sz w:val="22"/>
                <w:szCs w:val="22"/>
              </w:rPr>
              <w:t>-</w:t>
            </w:r>
          </w:p>
          <w:p w14:paraId="4D0C8B5C">
            <w:pPr>
              <w:jc w:val="center"/>
              <w:rPr>
                <w:rFonts w:ascii="Calibri" w:hAnsi="Calibri" w:eastAsia="Arial MT" w:cs="Calibri"/>
                <w:sz w:val="22"/>
                <w:szCs w:val="22"/>
              </w:rPr>
            </w:pPr>
          </w:p>
          <w:p w14:paraId="1FF33B06">
            <w:pPr>
              <w:jc w:val="center"/>
              <w:rPr>
                <w:rFonts w:ascii="Calibri" w:hAnsi="Calibri" w:eastAsia="Arial MT" w:cs="Calibri"/>
                <w:sz w:val="22"/>
                <w:szCs w:val="22"/>
              </w:rPr>
            </w:pPr>
          </w:p>
        </w:tc>
        <w:tc>
          <w:tcPr>
            <w:tcW w:w="1400" w:type="dxa"/>
          </w:tcPr>
          <w:p w14:paraId="131CEF12">
            <w:pPr>
              <w:pStyle w:val="14"/>
              <w:ind w:left="0" w:right="14"/>
              <w:jc w:val="center"/>
              <w:rPr>
                <w:rFonts w:ascii="Calibri" w:hAnsi="Calibri" w:cs="Calibri"/>
              </w:rPr>
            </w:pPr>
            <w:r>
              <w:rPr>
                <w:rFonts w:ascii="Calibri" w:hAnsi="Calibri" w:cs="Calibri"/>
              </w:rPr>
              <w:t>III</w:t>
            </w:r>
          </w:p>
          <w:p w14:paraId="04CCF060">
            <w:pPr>
              <w:jc w:val="center"/>
              <w:rPr>
                <w:rFonts w:ascii="Calibri" w:hAnsi="Calibri" w:eastAsia="Arial MT" w:cs="Calibri"/>
                <w:sz w:val="22"/>
                <w:szCs w:val="22"/>
              </w:rPr>
            </w:pPr>
          </w:p>
        </w:tc>
      </w:tr>
      <w:tr w14:paraId="1E3FD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7" w:hRule="atLeast"/>
        </w:trPr>
        <w:tc>
          <w:tcPr>
            <w:tcW w:w="1600" w:type="dxa"/>
          </w:tcPr>
          <w:p w14:paraId="18BE59DB">
            <w:pPr>
              <w:pStyle w:val="14"/>
              <w:ind w:right="416"/>
              <w:rPr>
                <w:rFonts w:ascii="Arial" w:hAnsi="Arial" w:cs="Arial"/>
                <w:b/>
                <w:sz w:val="20"/>
                <w:szCs w:val="20"/>
              </w:rPr>
            </w:pPr>
            <w:r>
              <w:rPr>
                <w:rFonts w:ascii="Arial" w:hAnsi="Arial" w:cs="Arial"/>
                <w:b/>
                <w:sz w:val="20"/>
                <w:szCs w:val="20"/>
              </w:rPr>
              <w:t>IMDG</w:t>
            </w:r>
          </w:p>
        </w:tc>
        <w:tc>
          <w:tcPr>
            <w:tcW w:w="1200" w:type="dxa"/>
          </w:tcPr>
          <w:p w14:paraId="5B1A4E59">
            <w:pPr>
              <w:pStyle w:val="14"/>
              <w:spacing w:before="38"/>
              <w:ind w:left="0" w:right="14"/>
              <w:rPr>
                <w:rFonts w:ascii="Calibri" w:hAnsi="Calibri" w:cs="Calibri"/>
              </w:rPr>
            </w:pPr>
            <w:r>
              <w:rPr>
                <w:rFonts w:ascii="Calibri" w:hAnsi="Calibri" w:cs="Calibri"/>
              </w:rPr>
              <w:t>UN3082</w:t>
            </w:r>
          </w:p>
        </w:tc>
        <w:tc>
          <w:tcPr>
            <w:tcW w:w="3700" w:type="dxa"/>
          </w:tcPr>
          <w:p w14:paraId="53345A1D">
            <w:pPr>
              <w:pStyle w:val="14"/>
              <w:spacing w:before="38"/>
              <w:ind w:left="0" w:right="14"/>
              <w:rPr>
                <w:rFonts w:ascii="Calibri" w:hAnsi="Calibri" w:cs="Calibri"/>
              </w:rPr>
            </w:pPr>
            <w:r>
              <w:rPr>
                <w:rFonts w:ascii="Calibri" w:hAnsi="Calibri" w:cs="Calibri"/>
              </w:rPr>
              <w:t>ENVIRONMENTALLY HAZARDOUS SUBSTANCE, LIQUID, N.O.S. (PTBCHA, IBCH, Iso e super, Galaxolide) MARINE POLLUTANT</w:t>
            </w:r>
          </w:p>
        </w:tc>
        <w:tc>
          <w:tcPr>
            <w:tcW w:w="1300" w:type="dxa"/>
          </w:tcPr>
          <w:p w14:paraId="5B1C19E0">
            <w:pPr>
              <w:pStyle w:val="14"/>
              <w:spacing w:before="38"/>
              <w:ind w:left="0" w:right="14"/>
              <w:jc w:val="center"/>
              <w:rPr>
                <w:rFonts w:ascii="Calibri" w:hAnsi="Calibri" w:cs="Calibri"/>
              </w:rPr>
            </w:pPr>
            <w:r>
              <w:rPr>
                <w:rFonts w:ascii="Calibri" w:hAnsi="Calibri" w:cs="Calibri"/>
              </w:rPr>
              <w:t>9</w:t>
            </w:r>
          </w:p>
          <w:p w14:paraId="19C70AB0">
            <w:pPr>
              <w:pStyle w:val="14"/>
              <w:ind w:left="0" w:right="14"/>
              <w:jc w:val="center"/>
              <w:rPr>
                <w:rFonts w:ascii="Calibri" w:hAnsi="Calibri" w:cs="Calibri"/>
              </w:rPr>
            </w:pPr>
          </w:p>
        </w:tc>
        <w:tc>
          <w:tcPr>
            <w:tcW w:w="1300" w:type="dxa"/>
          </w:tcPr>
          <w:p w14:paraId="3193DD99">
            <w:pPr>
              <w:jc w:val="center"/>
              <w:rPr>
                <w:rFonts w:ascii="Calibri" w:hAnsi="Calibri" w:eastAsia="Arial MT" w:cs="Calibri"/>
                <w:sz w:val="22"/>
                <w:szCs w:val="22"/>
              </w:rPr>
            </w:pPr>
            <w:r>
              <w:rPr>
                <w:rFonts w:ascii="Calibri" w:hAnsi="Calibri" w:eastAsia="Arial MT" w:cs="Calibri"/>
                <w:sz w:val="22"/>
                <w:szCs w:val="22"/>
              </w:rPr>
              <w:t>-</w:t>
            </w:r>
          </w:p>
          <w:p w14:paraId="10A90B41">
            <w:pPr>
              <w:jc w:val="center"/>
              <w:rPr>
                <w:rFonts w:ascii="Calibri" w:hAnsi="Calibri" w:eastAsia="Arial MT" w:cs="Calibri"/>
                <w:sz w:val="22"/>
                <w:szCs w:val="22"/>
              </w:rPr>
            </w:pPr>
          </w:p>
          <w:p w14:paraId="7BB1E15C">
            <w:pPr>
              <w:pStyle w:val="14"/>
              <w:ind w:left="0" w:right="14"/>
              <w:jc w:val="center"/>
              <w:rPr>
                <w:rFonts w:ascii="Calibri" w:hAnsi="Calibri" w:cs="Calibri"/>
              </w:rPr>
            </w:pPr>
          </w:p>
        </w:tc>
        <w:tc>
          <w:tcPr>
            <w:tcW w:w="1400" w:type="dxa"/>
          </w:tcPr>
          <w:p w14:paraId="0733125B">
            <w:pPr>
              <w:pStyle w:val="14"/>
              <w:ind w:left="0" w:right="14"/>
              <w:jc w:val="center"/>
              <w:rPr>
                <w:rFonts w:ascii="Calibri" w:hAnsi="Calibri" w:cs="Calibri"/>
              </w:rPr>
            </w:pPr>
            <w:r>
              <w:rPr>
                <w:rFonts w:ascii="Calibri" w:hAnsi="Calibri" w:cs="Calibri"/>
              </w:rPr>
              <w:t>III</w:t>
            </w:r>
          </w:p>
          <w:p w14:paraId="4D53E8B3">
            <w:pPr>
              <w:pStyle w:val="14"/>
              <w:ind w:right="14"/>
              <w:jc w:val="center"/>
              <w:rPr>
                <w:rFonts w:ascii="Calibri" w:hAnsi="Calibri" w:cs="Calibri"/>
              </w:rPr>
            </w:pPr>
          </w:p>
          <w:p w14:paraId="7E304E7C">
            <w:pPr>
              <w:jc w:val="center"/>
              <w:rPr>
                <w:rFonts w:ascii="Calibri" w:hAnsi="Calibri" w:eastAsia="Arial MT" w:cs="Calibri"/>
                <w:sz w:val="22"/>
                <w:szCs w:val="22"/>
              </w:rPr>
            </w:pPr>
          </w:p>
        </w:tc>
      </w:tr>
      <w:tr w14:paraId="5EFD4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600" w:type="dxa"/>
          </w:tcPr>
          <w:p w14:paraId="126AC7DE">
            <w:pPr>
              <w:pStyle w:val="14"/>
              <w:ind w:right="416"/>
              <w:rPr>
                <w:rFonts w:ascii="Arial" w:hAnsi="Arial" w:cs="Arial"/>
                <w:b/>
                <w:sz w:val="20"/>
                <w:szCs w:val="20"/>
              </w:rPr>
            </w:pPr>
            <w:r>
              <w:rPr>
                <w:rFonts w:ascii="Arial" w:hAnsi="Arial" w:cs="Arial"/>
                <w:b/>
                <w:sz w:val="20"/>
                <w:szCs w:val="20"/>
              </w:rPr>
              <w:t>ADR, RID, ADN</w:t>
            </w:r>
          </w:p>
        </w:tc>
        <w:tc>
          <w:tcPr>
            <w:tcW w:w="1200" w:type="dxa"/>
          </w:tcPr>
          <w:p w14:paraId="19AFE981">
            <w:pPr>
              <w:pStyle w:val="14"/>
              <w:spacing w:before="38"/>
              <w:ind w:left="0"/>
              <w:rPr>
                <w:rFonts w:ascii="Calibri" w:hAnsi="Calibri" w:cs="Calibri"/>
              </w:rPr>
            </w:pPr>
            <w:r>
              <w:rPr>
                <w:rFonts w:ascii="Calibri" w:hAnsi="Calibri" w:cs="Calibri"/>
              </w:rPr>
              <w:t>UN3082</w:t>
            </w:r>
          </w:p>
        </w:tc>
        <w:tc>
          <w:tcPr>
            <w:tcW w:w="3700" w:type="dxa"/>
          </w:tcPr>
          <w:p w14:paraId="2DF2A4F0">
            <w:pPr>
              <w:pStyle w:val="14"/>
              <w:ind w:right="14"/>
              <w:rPr>
                <w:rFonts w:ascii="Calibri" w:hAnsi="Calibri" w:cs="Calibri"/>
              </w:rPr>
            </w:pPr>
            <w:r>
              <w:rPr>
                <w:rFonts w:ascii="Calibri" w:hAnsi="Calibri" w:cs="Calibri"/>
              </w:rPr>
              <w:t>ENVIRONMENTALLY HAZARDOUS SUBSTANCE, LIQUID, N.O.S. (PTBCHA, IBCH, Iso e super, Galaxolide)</w:t>
            </w:r>
          </w:p>
        </w:tc>
        <w:tc>
          <w:tcPr>
            <w:tcW w:w="1300" w:type="dxa"/>
          </w:tcPr>
          <w:p w14:paraId="66E06ED5">
            <w:pPr>
              <w:pStyle w:val="14"/>
              <w:spacing w:before="38"/>
              <w:ind w:left="0" w:right="14"/>
              <w:jc w:val="center"/>
              <w:rPr>
                <w:rFonts w:ascii="Calibri" w:hAnsi="Calibri" w:cs="Calibri"/>
              </w:rPr>
            </w:pPr>
            <w:r>
              <w:rPr>
                <w:rFonts w:ascii="Calibri" w:hAnsi="Calibri" w:cs="Calibri"/>
              </w:rPr>
              <w:t>9</w:t>
            </w:r>
          </w:p>
          <w:p w14:paraId="172BA5CB">
            <w:pPr>
              <w:pStyle w:val="14"/>
              <w:spacing w:before="38"/>
              <w:ind w:left="0"/>
              <w:jc w:val="center"/>
              <w:rPr>
                <w:rFonts w:asciiTheme="majorHAnsi" w:hAnsiTheme="majorHAnsi" w:cstheme="majorHAnsi"/>
              </w:rPr>
            </w:pPr>
          </w:p>
        </w:tc>
        <w:tc>
          <w:tcPr>
            <w:tcW w:w="1300" w:type="dxa"/>
          </w:tcPr>
          <w:p w14:paraId="4B08D1B2">
            <w:pPr>
              <w:jc w:val="center"/>
              <w:rPr>
                <w:rFonts w:ascii="Calibri" w:hAnsi="Calibri" w:eastAsia="Arial MT" w:cs="Calibri"/>
                <w:sz w:val="22"/>
                <w:szCs w:val="22"/>
              </w:rPr>
            </w:pPr>
            <w:r>
              <w:rPr>
                <w:rFonts w:ascii="Calibri" w:hAnsi="Calibri" w:eastAsia="Arial MT" w:cs="Calibri"/>
                <w:sz w:val="22"/>
                <w:szCs w:val="22"/>
              </w:rPr>
              <w:t>-</w:t>
            </w:r>
          </w:p>
          <w:p w14:paraId="2C617E38">
            <w:pPr>
              <w:jc w:val="center"/>
              <w:rPr>
                <w:rFonts w:ascii="Calibri" w:hAnsi="Calibri" w:eastAsia="Arial MT" w:cs="Calibri"/>
                <w:sz w:val="22"/>
                <w:szCs w:val="22"/>
              </w:rPr>
            </w:pPr>
          </w:p>
          <w:p w14:paraId="6D621DC3">
            <w:pPr>
              <w:pStyle w:val="14"/>
              <w:jc w:val="center"/>
              <w:rPr>
                <w:rFonts w:asciiTheme="majorHAnsi" w:hAnsiTheme="majorHAnsi" w:cstheme="majorHAnsi"/>
              </w:rPr>
            </w:pPr>
          </w:p>
        </w:tc>
        <w:tc>
          <w:tcPr>
            <w:tcW w:w="1400" w:type="dxa"/>
          </w:tcPr>
          <w:p w14:paraId="3333FB0B">
            <w:pPr>
              <w:pStyle w:val="14"/>
              <w:ind w:left="0" w:right="14"/>
              <w:jc w:val="center"/>
              <w:rPr>
                <w:rFonts w:ascii="Calibri" w:hAnsi="Calibri" w:cs="Calibri"/>
              </w:rPr>
            </w:pPr>
            <w:r>
              <w:rPr>
                <w:rFonts w:ascii="Calibri" w:hAnsi="Calibri" w:cs="Calibri"/>
              </w:rPr>
              <w:t>III</w:t>
            </w:r>
          </w:p>
          <w:p w14:paraId="6254819D">
            <w:pPr>
              <w:pStyle w:val="14"/>
              <w:ind w:left="0"/>
              <w:jc w:val="center"/>
              <w:rPr>
                <w:rFonts w:asciiTheme="majorHAnsi" w:hAnsiTheme="majorHAnsi" w:cstheme="majorHAnsi"/>
              </w:rPr>
            </w:pPr>
          </w:p>
        </w:tc>
      </w:tr>
      <w:tr w14:paraId="430D3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1600" w:type="dxa"/>
          </w:tcPr>
          <w:p w14:paraId="3640F4C5">
            <w:pPr>
              <w:pStyle w:val="14"/>
              <w:ind w:right="416"/>
              <w:rPr>
                <w:rFonts w:ascii="Arial" w:hAnsi="Arial" w:cs="Arial"/>
                <w:b/>
                <w:sz w:val="20"/>
                <w:szCs w:val="20"/>
              </w:rPr>
            </w:pPr>
            <w:r>
              <w:rPr>
                <w:rFonts w:ascii="Arial" w:hAnsi="Arial" w:cs="Arial"/>
                <w:b/>
                <w:sz w:val="20"/>
                <w:szCs w:val="20"/>
              </w:rPr>
              <w:t>ICAOTI</w:t>
            </w:r>
          </w:p>
        </w:tc>
        <w:tc>
          <w:tcPr>
            <w:tcW w:w="1200" w:type="dxa"/>
          </w:tcPr>
          <w:p w14:paraId="435891D6">
            <w:pPr>
              <w:pStyle w:val="14"/>
              <w:spacing w:before="38"/>
              <w:ind w:left="0"/>
              <w:rPr>
                <w:rFonts w:ascii="Calibri" w:hAnsi="Calibri" w:cs="Calibri"/>
              </w:rPr>
            </w:pPr>
            <w:r>
              <w:rPr>
                <w:rFonts w:ascii="Calibri" w:hAnsi="Calibri" w:cs="Calibri"/>
              </w:rPr>
              <w:t xml:space="preserve">UN3082 </w:t>
            </w:r>
          </w:p>
        </w:tc>
        <w:tc>
          <w:tcPr>
            <w:tcW w:w="3700" w:type="dxa"/>
          </w:tcPr>
          <w:p w14:paraId="0F3E6A9B">
            <w:pPr>
              <w:pStyle w:val="14"/>
              <w:ind w:left="0" w:right="14"/>
              <w:rPr>
                <w:rFonts w:ascii="Calibri" w:hAnsi="Calibri" w:cs="Calibri"/>
              </w:rPr>
            </w:pPr>
            <w:r>
              <w:rPr>
                <w:rFonts w:ascii="Calibri" w:hAnsi="Calibri" w:cs="Calibri"/>
              </w:rPr>
              <w:t>ENVIRONMENTALLY HAZARDOUS SUBSTANCE, LIQUID, N.O.S. (PTBCHA, IBCH, Iso e super, Galaxolide)</w:t>
            </w:r>
          </w:p>
        </w:tc>
        <w:tc>
          <w:tcPr>
            <w:tcW w:w="1300" w:type="dxa"/>
          </w:tcPr>
          <w:p w14:paraId="2C15BFB2">
            <w:pPr>
              <w:pStyle w:val="14"/>
              <w:spacing w:before="38"/>
              <w:ind w:left="0" w:right="14"/>
              <w:jc w:val="center"/>
              <w:rPr>
                <w:rFonts w:ascii="Calibri" w:hAnsi="Calibri" w:cs="Calibri"/>
              </w:rPr>
            </w:pPr>
            <w:r>
              <w:rPr>
                <w:rFonts w:ascii="Calibri" w:hAnsi="Calibri" w:cs="Calibri"/>
              </w:rPr>
              <w:t>9</w:t>
            </w:r>
          </w:p>
          <w:p w14:paraId="745185C1">
            <w:pPr>
              <w:pStyle w:val="14"/>
              <w:spacing w:before="38"/>
              <w:ind w:left="0"/>
              <w:jc w:val="center"/>
              <w:rPr>
                <w:rFonts w:ascii="Calibri" w:hAnsi="Calibri" w:cs="Calibri"/>
              </w:rPr>
            </w:pPr>
          </w:p>
        </w:tc>
        <w:tc>
          <w:tcPr>
            <w:tcW w:w="1300" w:type="dxa"/>
          </w:tcPr>
          <w:p w14:paraId="5967C815">
            <w:pPr>
              <w:jc w:val="center"/>
              <w:rPr>
                <w:rFonts w:ascii="Calibri" w:hAnsi="Calibri" w:eastAsia="Arial MT" w:cs="Calibri"/>
                <w:sz w:val="22"/>
                <w:szCs w:val="22"/>
              </w:rPr>
            </w:pPr>
            <w:r>
              <w:rPr>
                <w:rFonts w:ascii="Calibri" w:hAnsi="Calibri" w:eastAsia="Arial MT" w:cs="Calibri"/>
                <w:sz w:val="22"/>
                <w:szCs w:val="22"/>
              </w:rPr>
              <w:t>-</w:t>
            </w:r>
          </w:p>
          <w:p w14:paraId="7D73C536">
            <w:pPr>
              <w:jc w:val="center"/>
              <w:rPr>
                <w:rFonts w:ascii="Calibri" w:hAnsi="Calibri" w:eastAsia="Arial MT" w:cs="Calibri"/>
                <w:sz w:val="22"/>
                <w:szCs w:val="22"/>
              </w:rPr>
            </w:pPr>
          </w:p>
          <w:p w14:paraId="0FEC40D5">
            <w:pPr>
              <w:jc w:val="center"/>
              <w:rPr>
                <w:rFonts w:eastAsia="Arial MT" w:asciiTheme="majorHAnsi" w:hAnsiTheme="majorHAnsi" w:cstheme="majorHAnsi"/>
                <w:sz w:val="22"/>
                <w:szCs w:val="22"/>
              </w:rPr>
            </w:pPr>
          </w:p>
        </w:tc>
        <w:tc>
          <w:tcPr>
            <w:tcW w:w="1400" w:type="dxa"/>
          </w:tcPr>
          <w:p w14:paraId="5D61A4EC">
            <w:pPr>
              <w:pStyle w:val="14"/>
              <w:ind w:left="0" w:right="14"/>
              <w:jc w:val="center"/>
              <w:rPr>
                <w:rFonts w:ascii="Calibri" w:hAnsi="Calibri" w:cs="Calibri"/>
              </w:rPr>
            </w:pPr>
            <w:r>
              <w:rPr>
                <w:rFonts w:ascii="Calibri" w:hAnsi="Calibri" w:cs="Calibri"/>
              </w:rPr>
              <w:t>III</w:t>
            </w:r>
          </w:p>
          <w:p w14:paraId="62005D6E">
            <w:pPr>
              <w:pStyle w:val="14"/>
              <w:ind w:left="0"/>
              <w:jc w:val="center"/>
              <w:rPr>
                <w:rFonts w:asciiTheme="majorHAnsi" w:hAnsiTheme="majorHAnsi" w:cstheme="majorHAnsi"/>
              </w:rPr>
            </w:pPr>
          </w:p>
        </w:tc>
      </w:tr>
    </w:tbl>
    <w:p w14:paraId="6C4BEEA6">
      <w:pPr>
        <w:tabs>
          <w:tab w:val="left" w:pos="474"/>
        </w:tabs>
        <w:rPr>
          <w:rFonts w:ascii="Arial" w:hAnsi="Arial" w:cs="Arial"/>
          <w:b/>
          <w:sz w:val="20"/>
          <w:szCs w:val="20"/>
        </w:rPr>
      </w:pPr>
    </w:p>
    <w:p w14:paraId="380F3683">
      <w:pPr>
        <w:tabs>
          <w:tab w:val="left" w:pos="474"/>
        </w:tabs>
        <w:ind w:left="-567" w:right="-709"/>
        <w:rPr>
          <w:rFonts w:ascii="Arial" w:hAnsi="Arial" w:cs="Arial"/>
          <w:sz w:val="20"/>
          <w:szCs w:val="20"/>
        </w:rPr>
      </w:pPr>
      <w:r>
        <w:rPr>
          <w:rFonts w:ascii="Arial" w:hAnsi="Arial" w:cs="Arial"/>
          <w:b/>
          <w:sz w:val="20"/>
          <w:szCs w:val="20"/>
        </w:rPr>
        <w:t>14.5 Environmental hazards:</w:t>
      </w:r>
      <w:r>
        <w:rPr>
          <w:rFonts w:ascii="Arial" w:hAnsi="Arial" w:cs="Arial"/>
          <w:b/>
          <w:sz w:val="20"/>
          <w:szCs w:val="20"/>
        </w:rPr>
        <w:tab/>
      </w:r>
      <w:r>
        <w:rPr>
          <w:rFonts w:ascii="Arial" w:hAnsi="Arial" w:cs="Arial"/>
          <w:sz w:val="20"/>
          <w:szCs w:val="20"/>
        </w:rPr>
        <w:t xml:space="preserve">This is classified as an environmentally hazardous substance under </w:t>
      </w:r>
    </w:p>
    <w:p w14:paraId="3AAB221F">
      <w:pPr>
        <w:tabs>
          <w:tab w:val="left" w:pos="474"/>
        </w:tabs>
        <w:ind w:left="-567" w:right="-567"/>
        <w:rPr>
          <w:rFonts w:ascii="Arial" w:hAnsi="Arial" w:cs="Arial"/>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sz w:val="20"/>
          <w:szCs w:val="20"/>
        </w:rPr>
        <w:t xml:space="preserve">the UN Model Regulations. This is classified as a Marine Pollutant </w:t>
      </w:r>
    </w:p>
    <w:p w14:paraId="5248D3A1">
      <w:pPr>
        <w:tabs>
          <w:tab w:val="left" w:pos="474"/>
        </w:tabs>
        <w:ind w:left="-567"/>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under the IMDG Code.</w:t>
      </w:r>
    </w:p>
    <w:p w14:paraId="4EEBB58F">
      <w:pPr>
        <w:tabs>
          <w:tab w:val="left" w:pos="474"/>
        </w:tabs>
        <w:ind w:left="-567"/>
        <w:rPr>
          <w:rFonts w:ascii="Arial" w:hAnsi="Arial" w:cs="Arial"/>
          <w:sz w:val="20"/>
          <w:szCs w:val="20"/>
        </w:rPr>
      </w:pPr>
      <w:r>
        <w:rPr>
          <w:rFonts w:ascii="Arial" w:hAnsi="Arial" w:cs="Arial"/>
          <w:b/>
          <w:sz w:val="20"/>
          <w:szCs w:val="20"/>
        </w:rPr>
        <w:t xml:space="preserve">14.6 Special precautions for user: </w:t>
      </w:r>
      <w:r>
        <w:rPr>
          <w:rFonts w:ascii="Arial" w:hAnsi="Arial" w:cs="Arial"/>
          <w:sz w:val="20"/>
          <w:szCs w:val="20"/>
        </w:rPr>
        <w:t>None additional</w:t>
      </w:r>
    </w:p>
    <w:p w14:paraId="43A10245">
      <w:pPr>
        <w:tabs>
          <w:tab w:val="left" w:pos="474"/>
        </w:tabs>
        <w:ind w:left="-567"/>
        <w:rPr>
          <w:rFonts w:ascii="Arial" w:hAnsi="Arial" w:cs="Arial"/>
          <w:b/>
          <w:sz w:val="20"/>
          <w:szCs w:val="20"/>
        </w:rPr>
      </w:pPr>
      <w:r>
        <w:rPr>
          <w:rFonts w:ascii="Arial" w:hAnsi="Arial" w:cs="Arial"/>
          <w:b/>
          <w:sz w:val="20"/>
          <w:szCs w:val="20"/>
        </w:rPr>
        <w:t xml:space="preserve">14.7 Maritime transport in bulk according to IMO instruments: </w:t>
      </w:r>
      <w:r>
        <w:rPr>
          <w:rFonts w:ascii="Arial" w:hAnsi="Arial" w:cs="Arial"/>
          <w:bCs/>
          <w:sz w:val="20"/>
          <w:szCs w:val="20"/>
        </w:rPr>
        <w:t>Not applicable</w:t>
      </w:r>
    </w:p>
    <w:p w14:paraId="12E0EA4F">
      <w:pPr>
        <w:tabs>
          <w:tab w:val="left" w:pos="474"/>
        </w:tabs>
        <w:ind w:left="-567"/>
        <w:rPr>
          <w:rFonts w:ascii="Arial" w:hAnsi="Arial" w:cs="Arial"/>
          <w:b/>
          <w:sz w:val="20"/>
          <w:szCs w:val="20"/>
        </w:rPr>
      </w:pPr>
    </w:p>
    <w:p w14:paraId="0EBEF5E8">
      <w:pPr>
        <w:tabs>
          <w:tab w:val="left" w:pos="474"/>
        </w:tabs>
        <w:jc w:val="center"/>
        <w:rPr>
          <w:rFonts w:ascii="Arial" w:hAnsi="Arial" w:eastAsia="Arial" w:cs="Arial"/>
          <w:b/>
          <w:bCs/>
          <w:sz w:val="22"/>
          <w:szCs w:val="22"/>
          <w:u w:val="single"/>
        </w:rPr>
      </w:pPr>
      <w:r>
        <w:rPr>
          <w:rFonts w:ascii="Arial" w:hAnsi="Arial" w:eastAsia="Arial" w:cs="Arial"/>
          <w:b/>
          <w:bCs/>
          <w:sz w:val="22"/>
          <w:szCs w:val="22"/>
          <w:u w:val="single"/>
        </w:rPr>
        <w:t>Section 15. Regulatory information</w:t>
      </w:r>
    </w:p>
    <w:p w14:paraId="4EEC9082">
      <w:pPr>
        <w:tabs>
          <w:tab w:val="left" w:pos="474"/>
        </w:tabs>
        <w:ind w:left="-567"/>
        <w:rPr>
          <w:rFonts w:ascii="Arial" w:hAnsi="Arial" w:cs="Arial"/>
          <w:b/>
          <w:sz w:val="20"/>
          <w:szCs w:val="20"/>
        </w:rPr>
      </w:pPr>
      <w:r>
        <w:rPr>
          <w:rFonts w:ascii="Arial" w:hAnsi="Arial" w:cs="Arial"/>
          <w:b/>
          <w:sz w:val="20"/>
          <w:szCs w:val="20"/>
        </w:rPr>
        <w:t>15.1 Safety, health and environmental regulations/legislation specific for the substance or mixture:</w:t>
      </w:r>
    </w:p>
    <w:p w14:paraId="6470B326">
      <w:pPr>
        <w:tabs>
          <w:tab w:val="left" w:pos="474"/>
        </w:tabs>
        <w:ind w:left="-567"/>
        <w:rPr>
          <w:rFonts w:ascii="Arial" w:hAnsi="Arial" w:cs="Arial"/>
          <w:sz w:val="20"/>
          <w:szCs w:val="20"/>
        </w:rPr>
      </w:pPr>
      <w:r>
        <w:rPr>
          <w:rFonts w:ascii="Arial" w:hAnsi="Arial" w:cs="Arial"/>
          <w:sz w:val="20"/>
          <w:szCs w:val="20"/>
        </w:rPr>
        <w:t>Water Hazard Class (WGK)</w:t>
      </w:r>
      <w:r>
        <w:rPr>
          <w:rFonts w:ascii="Arial" w:hAnsi="Arial" w:cs="Arial"/>
          <w:sz w:val="20"/>
          <w:szCs w:val="20"/>
        </w:rPr>
        <w:tab/>
      </w:r>
      <w:r>
        <w:rPr>
          <w:rFonts w:ascii="Arial" w:hAnsi="Arial" w:cs="Arial"/>
          <w:sz w:val="20"/>
          <w:szCs w:val="20"/>
        </w:rPr>
        <w:tab/>
      </w:r>
      <w:r>
        <w:rPr>
          <w:rFonts w:ascii="Arial" w:hAnsi="Arial" w:cs="Arial"/>
          <w:sz w:val="20"/>
          <w:szCs w:val="20"/>
        </w:rPr>
        <w:t>: 3</w:t>
      </w:r>
    </w:p>
    <w:p w14:paraId="5295B689">
      <w:pPr>
        <w:tabs>
          <w:tab w:val="left" w:pos="474"/>
        </w:tabs>
        <w:ind w:left="-567"/>
        <w:rPr>
          <w:rFonts w:ascii="Arial" w:hAnsi="Arial" w:cs="Arial"/>
          <w:sz w:val="20"/>
          <w:szCs w:val="20"/>
        </w:rPr>
      </w:pPr>
      <w:r>
        <w:rPr>
          <w:rFonts w:ascii="Arial" w:hAnsi="Arial" w:cs="Arial"/>
          <w:sz w:val="20"/>
          <w:szCs w:val="20"/>
        </w:rPr>
        <w:t>This fragrance does not contain any SVHC's</w:t>
      </w:r>
    </w:p>
    <w:p w14:paraId="548877AA">
      <w:pPr>
        <w:tabs>
          <w:tab w:val="left" w:pos="474"/>
        </w:tabs>
        <w:ind w:left="-567"/>
        <w:rPr>
          <w:rFonts w:ascii="Arial" w:hAnsi="Arial" w:cs="Arial"/>
          <w:sz w:val="20"/>
          <w:szCs w:val="20"/>
        </w:rPr>
      </w:pPr>
      <w:r>
        <w:rPr>
          <w:rFonts w:ascii="Arial" w:hAnsi="Arial" w:cs="Arial"/>
          <w:sz w:val="20"/>
          <w:szCs w:val="20"/>
        </w:rPr>
        <w:t>The following Proposition 65 substances are contained in this fragrance:</w:t>
      </w:r>
    </w:p>
    <w:p w14:paraId="1263A30E">
      <w:pPr>
        <w:tabs>
          <w:tab w:val="left" w:pos="474"/>
        </w:tabs>
        <w:ind w:left="-567"/>
        <w:rPr>
          <w:rFonts w:ascii="Arial" w:hAnsi="Arial" w:cs="Arial"/>
          <w:sz w:val="20"/>
          <w:szCs w:val="20"/>
        </w:rPr>
      </w:pPr>
      <w:r>
        <w:rPr>
          <w:rFonts w:ascii="Arial" w:hAnsi="Arial" w:cs="Arial"/>
          <w:sz w:val="20"/>
          <w:szCs w:val="20"/>
        </w:rPr>
        <w:t>None</w:t>
      </w:r>
    </w:p>
    <w:p w14:paraId="137311F3">
      <w:pPr>
        <w:tabs>
          <w:tab w:val="left" w:pos="474"/>
        </w:tabs>
        <w:ind w:left="-567"/>
        <w:rPr>
          <w:rFonts w:ascii="Arial" w:hAnsi="Arial" w:cs="Arial"/>
          <w:sz w:val="20"/>
          <w:szCs w:val="20"/>
        </w:rPr>
      </w:pPr>
      <w:r>
        <w:rPr>
          <w:rFonts w:ascii="Arial" w:hAnsi="Arial" w:cs="Arial"/>
          <w:sz w:val="20"/>
          <w:szCs w:val="20"/>
        </w:rPr>
        <w:t>This fragrance CAN use the naturally occurring in food exemption</w:t>
      </w:r>
    </w:p>
    <w:p w14:paraId="40846427">
      <w:pPr>
        <w:tabs>
          <w:tab w:val="left" w:pos="474"/>
        </w:tabs>
        <w:ind w:left="-567"/>
        <w:rPr>
          <w:rFonts w:ascii="Arial" w:hAnsi="Arial" w:cs="Arial"/>
          <w:b/>
          <w:sz w:val="20"/>
          <w:szCs w:val="20"/>
        </w:rPr>
      </w:pPr>
      <w:r>
        <w:rPr>
          <w:rFonts w:ascii="Arial" w:hAnsi="Arial" w:cs="Arial"/>
          <w:b/>
          <w:sz w:val="20"/>
          <w:szCs w:val="20"/>
        </w:rPr>
        <w:t>15.2 Chemical Safety Assessment</w:t>
      </w:r>
    </w:p>
    <w:p w14:paraId="320313F2">
      <w:pPr>
        <w:tabs>
          <w:tab w:val="left" w:pos="474"/>
        </w:tabs>
        <w:ind w:left="-567"/>
        <w:rPr>
          <w:rFonts w:ascii="Arial" w:hAnsi="Arial" w:cs="Arial"/>
          <w:sz w:val="20"/>
          <w:szCs w:val="20"/>
        </w:rPr>
      </w:pPr>
      <w:r>
        <w:rPr>
          <w:rFonts w:ascii="Arial" w:hAnsi="Arial" w:cs="Arial"/>
          <w:sz w:val="20"/>
          <w:szCs w:val="20"/>
        </w:rPr>
        <w:t>A Chemical Safety Assessment has not been carried out for this product</w:t>
      </w:r>
    </w:p>
    <w:p w14:paraId="4D4C94F3">
      <w:pPr>
        <w:tabs>
          <w:tab w:val="left" w:pos="474"/>
        </w:tabs>
        <w:ind w:left="-567"/>
        <w:rPr>
          <w:rFonts w:ascii="Arial" w:hAnsi="Arial" w:cs="Arial"/>
          <w:sz w:val="20"/>
          <w:szCs w:val="20"/>
        </w:rPr>
      </w:pPr>
    </w:p>
    <w:p w14:paraId="0C304457">
      <w:pPr>
        <w:tabs>
          <w:tab w:val="left" w:pos="474"/>
        </w:tabs>
        <w:jc w:val="center"/>
        <w:rPr>
          <w:rFonts w:ascii="Arial" w:hAnsi="Arial" w:eastAsia="Arial" w:cs="Arial"/>
          <w:b/>
          <w:bCs/>
          <w:sz w:val="22"/>
          <w:szCs w:val="22"/>
          <w:u w:val="single"/>
        </w:rPr>
      </w:pPr>
      <w:r>
        <w:rPr>
          <w:rFonts w:ascii="Arial" w:hAnsi="Arial" w:eastAsia="Arial" w:cs="Arial"/>
          <w:b/>
          <w:bCs/>
          <w:sz w:val="22"/>
          <w:szCs w:val="22"/>
          <w:u w:val="single"/>
        </w:rPr>
        <w:t>Section 16. Other information</w:t>
      </w:r>
    </w:p>
    <w:p w14:paraId="7A4AAE1B">
      <w:pPr>
        <w:tabs>
          <w:tab w:val="left" w:pos="474"/>
        </w:tabs>
        <w:ind w:left="-567"/>
        <w:rPr>
          <w:rFonts w:ascii="Arial" w:hAnsi="Arial" w:cs="Arial"/>
          <w:b/>
          <w:sz w:val="20"/>
          <w:szCs w:val="20"/>
        </w:rPr>
      </w:pPr>
      <w:r>
        <w:rPr>
          <w:rFonts w:ascii="Arial" w:hAnsi="Arial" w:cs="Arial"/>
          <w:b/>
          <w:sz w:val="20"/>
          <w:szCs w:val="20"/>
        </w:rPr>
        <w:t>Key to revisions:</w:t>
      </w:r>
    </w:p>
    <w:p w14:paraId="1E062F5B">
      <w:pPr>
        <w:tabs>
          <w:tab w:val="left" w:pos="474"/>
        </w:tabs>
        <w:ind w:left="-567"/>
        <w:rPr>
          <w:rFonts w:ascii="Arial" w:hAnsi="Arial" w:cs="Arial"/>
          <w:sz w:val="20"/>
          <w:szCs w:val="20"/>
        </w:rPr>
      </w:pPr>
      <w:r>
        <w:rPr>
          <w:rFonts w:ascii="Arial" w:hAnsi="Arial" w:cs="Arial"/>
          <w:sz w:val="20"/>
          <w:szCs w:val="20"/>
        </w:rPr>
        <w:t>14.2. UN proper shipping name</w:t>
      </w:r>
    </w:p>
    <w:p w14:paraId="6E537F1C">
      <w:pPr>
        <w:tabs>
          <w:tab w:val="left" w:pos="474"/>
        </w:tabs>
        <w:ind w:left="-567"/>
        <w:rPr>
          <w:rFonts w:ascii="Arial" w:hAnsi="Arial" w:cs="Arial"/>
          <w:sz w:val="20"/>
          <w:szCs w:val="20"/>
        </w:rPr>
      </w:pPr>
      <w:r>
        <w:rPr>
          <w:rFonts w:ascii="Arial" w:hAnsi="Arial" w:cs="Arial"/>
          <w:sz w:val="20"/>
          <w:szCs w:val="20"/>
        </w:rPr>
        <w:t>Concentration % Limits</w:t>
      </w:r>
    </w:p>
    <w:p w14:paraId="14405933">
      <w:pPr>
        <w:tabs>
          <w:tab w:val="left" w:pos="474"/>
        </w:tabs>
        <w:ind w:left="-567"/>
        <w:rPr>
          <w:rFonts w:ascii="Arial" w:hAnsi="Arial" w:cs="Arial"/>
          <w:sz w:val="20"/>
          <w:szCs w:val="20"/>
        </w:rPr>
      </w:pPr>
      <w:r>
        <w:rPr>
          <w:rFonts w:ascii="Arial" w:hAnsi="Arial" w:cs="Arial"/>
          <w:sz w:val="20"/>
          <w:szCs w:val="20"/>
        </w:rPr>
        <w:t>SECTION3: Composition/information on ingredients</w:t>
      </w:r>
    </w:p>
    <w:p w14:paraId="03AAAF1B">
      <w:pPr>
        <w:tabs>
          <w:tab w:val="left" w:pos="474"/>
        </w:tabs>
        <w:ind w:left="-567"/>
        <w:rPr>
          <w:rFonts w:ascii="Arial" w:hAnsi="Arial" w:cs="Arial"/>
          <w:sz w:val="20"/>
          <w:szCs w:val="20"/>
        </w:rPr>
      </w:pPr>
      <w:r>
        <w:rPr>
          <w:rFonts w:ascii="Arial" w:hAnsi="Arial" w:cs="Arial"/>
          <w:sz w:val="20"/>
          <w:szCs w:val="20"/>
        </w:rPr>
        <w:t>Total Fractional Values</w:t>
      </w:r>
    </w:p>
    <w:p w14:paraId="0C6216F2">
      <w:pPr>
        <w:tabs>
          <w:tab w:val="left" w:pos="474"/>
        </w:tabs>
        <w:rPr>
          <w:rFonts w:ascii="Arial" w:hAnsi="Arial" w:cs="Arial"/>
          <w:sz w:val="20"/>
          <w:szCs w:val="20"/>
        </w:rPr>
      </w:pPr>
    </w:p>
    <w:p w14:paraId="61C9DF4D">
      <w:pPr>
        <w:tabs>
          <w:tab w:val="left" w:pos="474"/>
        </w:tabs>
        <w:ind w:left="-567"/>
        <w:rPr>
          <w:rFonts w:ascii="Arial" w:hAnsi="Arial" w:cs="Arial"/>
          <w:b/>
          <w:sz w:val="20"/>
          <w:szCs w:val="20"/>
        </w:rPr>
      </w:pPr>
      <w:r>
        <w:rPr>
          <w:rFonts w:ascii="Arial" w:hAnsi="Arial" w:cs="Arial"/>
          <w:b/>
          <w:sz w:val="20"/>
          <w:szCs w:val="20"/>
        </w:rPr>
        <w:t>Key to abbreviations:</w:t>
      </w:r>
    </w:p>
    <w:p w14:paraId="1CF0C873">
      <w:pPr>
        <w:tabs>
          <w:tab w:val="left" w:pos="474"/>
        </w:tabs>
        <w:ind w:left="-567"/>
        <w:rPr>
          <w:rFonts w:ascii="Arial" w:hAnsi="Arial" w:cs="Arial"/>
          <w:b/>
          <w:sz w:val="20"/>
          <w:szCs w:val="20"/>
        </w:rPr>
      </w:pPr>
    </w:p>
    <w:p w14:paraId="1DF409F5">
      <w:pPr>
        <w:tabs>
          <w:tab w:val="left" w:pos="474"/>
        </w:tabs>
        <w:ind w:left="-567"/>
        <w:rPr>
          <w:rFonts w:ascii="Arial" w:hAnsi="Arial" w:cs="Arial"/>
          <w:b/>
          <w:sz w:val="20"/>
          <w:szCs w:val="20"/>
        </w:rPr>
      </w:pPr>
    </w:p>
    <w:tbl>
      <w:tblPr>
        <w:tblStyle w:val="4"/>
        <w:tblW w:w="10700" w:type="dxa"/>
        <w:tblInd w:w="-5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00"/>
        <w:gridCol w:w="7700"/>
      </w:tblGrid>
      <w:tr w14:paraId="3C7E81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3000" w:type="dxa"/>
          </w:tcPr>
          <w:p w14:paraId="6102B499">
            <w:pPr>
              <w:pStyle w:val="14"/>
              <w:rPr>
                <w:rFonts w:ascii="Arial" w:hAnsi="Arial" w:cs="Arial"/>
                <w:b/>
                <w:sz w:val="20"/>
                <w:szCs w:val="20"/>
              </w:rPr>
            </w:pPr>
            <w:r>
              <w:rPr>
                <w:rFonts w:ascii="Arial" w:hAnsi="Arial" w:cs="Arial"/>
                <w:b/>
                <w:sz w:val="20"/>
                <w:szCs w:val="20"/>
              </w:rPr>
              <w:t>Abbreviation</w:t>
            </w:r>
          </w:p>
        </w:tc>
        <w:tc>
          <w:tcPr>
            <w:tcW w:w="7700" w:type="dxa"/>
          </w:tcPr>
          <w:p w14:paraId="3FD72A4C">
            <w:pPr>
              <w:pStyle w:val="14"/>
              <w:rPr>
                <w:rFonts w:ascii="Arial" w:hAnsi="Arial" w:cs="Arial"/>
                <w:b/>
                <w:sz w:val="20"/>
                <w:szCs w:val="20"/>
              </w:rPr>
            </w:pPr>
            <w:r>
              <w:rPr>
                <w:rFonts w:ascii="Arial" w:hAnsi="Arial" w:cs="Arial"/>
                <w:b/>
                <w:sz w:val="20"/>
                <w:szCs w:val="20"/>
              </w:rPr>
              <w:t>Meaning</w:t>
            </w:r>
          </w:p>
        </w:tc>
      </w:tr>
      <w:tr w14:paraId="318A9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5C482C4F">
            <w:pPr>
              <w:pStyle w:val="14"/>
              <w:rPr>
                <w:rFonts w:ascii="Arial" w:hAnsi="Arial" w:cs="Arial"/>
                <w:sz w:val="20"/>
                <w:szCs w:val="20"/>
              </w:rPr>
            </w:pPr>
            <w:r>
              <w:rPr>
                <w:rFonts w:ascii="Arial" w:hAnsi="Arial" w:cs="Arial"/>
                <w:sz w:val="20"/>
                <w:szCs w:val="20"/>
              </w:rPr>
              <w:t>Acute Tox.3</w:t>
            </w:r>
          </w:p>
        </w:tc>
        <w:tc>
          <w:tcPr>
            <w:tcW w:w="7700" w:type="dxa"/>
          </w:tcPr>
          <w:p w14:paraId="57D8C1AB">
            <w:pPr>
              <w:pStyle w:val="14"/>
              <w:rPr>
                <w:rFonts w:ascii="Arial" w:hAnsi="Arial" w:cs="Arial"/>
                <w:sz w:val="20"/>
                <w:szCs w:val="20"/>
              </w:rPr>
            </w:pPr>
            <w:r>
              <w:rPr>
                <w:rFonts w:ascii="Arial" w:hAnsi="Arial" w:cs="Arial"/>
                <w:sz w:val="20"/>
                <w:szCs w:val="20"/>
              </w:rPr>
              <w:t>Acute Toxicity-Oral Category 3</w:t>
            </w:r>
          </w:p>
        </w:tc>
      </w:tr>
      <w:tr w14:paraId="1911E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2CDC8C65">
            <w:pPr>
              <w:pStyle w:val="14"/>
              <w:rPr>
                <w:rFonts w:ascii="Arial" w:hAnsi="Arial" w:cs="Arial"/>
                <w:sz w:val="20"/>
                <w:szCs w:val="20"/>
              </w:rPr>
            </w:pPr>
            <w:r>
              <w:rPr>
                <w:rFonts w:ascii="Arial" w:hAnsi="Arial" w:cs="Arial"/>
                <w:sz w:val="20"/>
                <w:szCs w:val="20"/>
              </w:rPr>
              <w:t>Acute Tox.4</w:t>
            </w:r>
          </w:p>
        </w:tc>
        <w:tc>
          <w:tcPr>
            <w:tcW w:w="7700" w:type="dxa"/>
          </w:tcPr>
          <w:p w14:paraId="2402C37A">
            <w:pPr>
              <w:pStyle w:val="14"/>
              <w:rPr>
                <w:rFonts w:ascii="Arial" w:hAnsi="Arial" w:cs="Arial"/>
                <w:sz w:val="20"/>
                <w:szCs w:val="20"/>
              </w:rPr>
            </w:pPr>
            <w:r>
              <w:rPr>
                <w:rFonts w:ascii="Arial" w:hAnsi="Arial" w:cs="Arial"/>
                <w:sz w:val="20"/>
                <w:szCs w:val="20"/>
              </w:rPr>
              <w:t>Acute Toxicity-Oral Category 4</w:t>
            </w:r>
          </w:p>
        </w:tc>
      </w:tr>
      <w:tr w14:paraId="7A396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601ABC61">
            <w:pPr>
              <w:pStyle w:val="14"/>
              <w:rPr>
                <w:rFonts w:ascii="Arial" w:hAnsi="Arial" w:cs="Arial"/>
                <w:sz w:val="20"/>
                <w:szCs w:val="20"/>
              </w:rPr>
            </w:pPr>
            <w:bookmarkStart w:id="4" w:name="_Hlk221658148"/>
            <w:r>
              <w:rPr>
                <w:rFonts w:ascii="Arial" w:hAnsi="Arial" w:cs="Arial"/>
                <w:sz w:val="20"/>
                <w:szCs w:val="20"/>
              </w:rPr>
              <w:t>Aquatic Acute 1</w:t>
            </w:r>
          </w:p>
        </w:tc>
        <w:tc>
          <w:tcPr>
            <w:tcW w:w="7700" w:type="dxa"/>
          </w:tcPr>
          <w:p w14:paraId="7CB9AD47">
            <w:pPr>
              <w:pStyle w:val="14"/>
              <w:rPr>
                <w:rFonts w:ascii="Arial" w:hAnsi="Arial" w:cs="Arial"/>
                <w:sz w:val="20"/>
                <w:szCs w:val="20"/>
              </w:rPr>
            </w:pPr>
            <w:r>
              <w:rPr>
                <w:rFonts w:ascii="Arial" w:hAnsi="Arial" w:cs="Arial"/>
                <w:sz w:val="20"/>
                <w:szCs w:val="20"/>
              </w:rPr>
              <w:t>Hazardous to the Aquatic Environment –Acute Hazard Category 1</w:t>
            </w:r>
          </w:p>
        </w:tc>
      </w:tr>
      <w:bookmarkEnd w:id="4"/>
      <w:tr w14:paraId="3358C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0732DA5B">
            <w:pPr>
              <w:pStyle w:val="14"/>
              <w:rPr>
                <w:rFonts w:ascii="Arial" w:hAnsi="Arial" w:cs="Arial"/>
                <w:sz w:val="20"/>
                <w:szCs w:val="20"/>
              </w:rPr>
            </w:pPr>
            <w:r>
              <w:rPr>
                <w:rFonts w:ascii="Arial" w:hAnsi="Arial" w:cs="Arial"/>
                <w:sz w:val="20"/>
                <w:szCs w:val="20"/>
              </w:rPr>
              <w:t>Aquatic Chronic 1</w:t>
            </w:r>
          </w:p>
        </w:tc>
        <w:tc>
          <w:tcPr>
            <w:tcW w:w="7700" w:type="dxa"/>
          </w:tcPr>
          <w:p w14:paraId="44EF81F1">
            <w:pPr>
              <w:pStyle w:val="14"/>
              <w:rPr>
                <w:rFonts w:ascii="Arial" w:hAnsi="Arial" w:cs="Arial"/>
                <w:sz w:val="20"/>
                <w:szCs w:val="20"/>
              </w:rPr>
            </w:pPr>
            <w:r>
              <w:rPr>
                <w:rFonts w:ascii="Arial" w:hAnsi="Arial" w:cs="Arial"/>
                <w:sz w:val="20"/>
                <w:szCs w:val="20"/>
              </w:rPr>
              <w:t>Hazardous to the Aquatic Environment-Long-term Hazard Category 1</w:t>
            </w:r>
          </w:p>
        </w:tc>
      </w:tr>
      <w:tr w14:paraId="2E27D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70B67F0F">
            <w:pPr>
              <w:pStyle w:val="14"/>
              <w:rPr>
                <w:rFonts w:ascii="Arial" w:hAnsi="Arial" w:cs="Arial"/>
                <w:sz w:val="20"/>
                <w:szCs w:val="20"/>
              </w:rPr>
            </w:pPr>
            <w:bookmarkStart w:id="5" w:name="_Hlk221657900"/>
            <w:r>
              <w:rPr>
                <w:rFonts w:ascii="Arial" w:hAnsi="Arial" w:cs="Arial"/>
                <w:sz w:val="20"/>
                <w:szCs w:val="20"/>
              </w:rPr>
              <w:t>Aquatic Chronic 2</w:t>
            </w:r>
          </w:p>
        </w:tc>
        <w:tc>
          <w:tcPr>
            <w:tcW w:w="7700" w:type="dxa"/>
          </w:tcPr>
          <w:p w14:paraId="24355C6F">
            <w:pPr>
              <w:pStyle w:val="14"/>
              <w:rPr>
                <w:rFonts w:ascii="Arial" w:hAnsi="Arial" w:cs="Arial"/>
                <w:sz w:val="20"/>
                <w:szCs w:val="20"/>
              </w:rPr>
            </w:pPr>
            <w:r>
              <w:rPr>
                <w:rFonts w:ascii="Arial" w:hAnsi="Arial" w:cs="Arial"/>
                <w:sz w:val="20"/>
                <w:szCs w:val="20"/>
              </w:rPr>
              <w:t>Hazardous to the Aquatic Environment -Long-term Hazard Category 2</w:t>
            </w:r>
          </w:p>
        </w:tc>
      </w:tr>
      <w:bookmarkEnd w:id="5"/>
      <w:tr w14:paraId="54D53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4A58F812">
            <w:pPr>
              <w:pStyle w:val="14"/>
              <w:rPr>
                <w:rFonts w:ascii="Arial" w:hAnsi="Arial" w:cs="Arial"/>
                <w:sz w:val="20"/>
                <w:szCs w:val="20"/>
              </w:rPr>
            </w:pPr>
            <w:r>
              <w:rPr>
                <w:rFonts w:ascii="Arial" w:hAnsi="Arial" w:cs="Arial"/>
                <w:sz w:val="20"/>
                <w:szCs w:val="20"/>
              </w:rPr>
              <w:t xml:space="preserve">Aquatic Chronic 3 </w:t>
            </w:r>
          </w:p>
        </w:tc>
        <w:tc>
          <w:tcPr>
            <w:tcW w:w="7700" w:type="dxa"/>
          </w:tcPr>
          <w:p w14:paraId="5231A008">
            <w:pPr>
              <w:pStyle w:val="14"/>
              <w:rPr>
                <w:rFonts w:ascii="Arial" w:hAnsi="Arial" w:cs="Arial"/>
                <w:sz w:val="20"/>
                <w:szCs w:val="20"/>
              </w:rPr>
            </w:pPr>
            <w:r>
              <w:rPr>
                <w:rFonts w:ascii="Arial" w:hAnsi="Arial" w:cs="Arial"/>
                <w:sz w:val="20"/>
                <w:szCs w:val="20"/>
              </w:rPr>
              <w:t>Hazardous to the Aquatic Environment-Long-term Hazard Category 3</w:t>
            </w:r>
          </w:p>
        </w:tc>
      </w:tr>
      <w:tr w14:paraId="082DB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12953C61">
            <w:pPr>
              <w:pStyle w:val="14"/>
              <w:rPr>
                <w:rFonts w:ascii="Arial" w:hAnsi="Arial" w:cs="Arial"/>
                <w:sz w:val="20"/>
                <w:szCs w:val="20"/>
              </w:rPr>
            </w:pPr>
            <w:r>
              <w:rPr>
                <w:rFonts w:ascii="Arial" w:hAnsi="Arial" w:cs="Arial"/>
                <w:sz w:val="20"/>
                <w:szCs w:val="20"/>
              </w:rPr>
              <w:t>Asp.Tox 1</w:t>
            </w:r>
          </w:p>
        </w:tc>
        <w:tc>
          <w:tcPr>
            <w:tcW w:w="7700" w:type="dxa"/>
          </w:tcPr>
          <w:p w14:paraId="023A0DBD">
            <w:pPr>
              <w:pStyle w:val="14"/>
              <w:rPr>
                <w:rFonts w:ascii="Arial" w:hAnsi="Arial" w:cs="Arial"/>
                <w:sz w:val="20"/>
                <w:szCs w:val="20"/>
              </w:rPr>
            </w:pPr>
            <w:bookmarkStart w:id="6" w:name="_Hlk221658071"/>
            <w:r>
              <w:rPr>
                <w:rFonts w:ascii="Arial" w:hAnsi="Arial" w:cs="Arial"/>
                <w:sz w:val="20"/>
                <w:szCs w:val="20"/>
              </w:rPr>
              <w:t>Aspiration Hazard Category 1</w:t>
            </w:r>
            <w:bookmarkEnd w:id="6"/>
          </w:p>
        </w:tc>
      </w:tr>
      <w:tr w14:paraId="25218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5DCB363C">
            <w:pPr>
              <w:pStyle w:val="14"/>
              <w:rPr>
                <w:rFonts w:ascii="Arial" w:hAnsi="Arial" w:cs="Arial"/>
                <w:sz w:val="20"/>
                <w:szCs w:val="20"/>
              </w:rPr>
            </w:pPr>
            <w:r>
              <w:rPr>
                <w:rFonts w:ascii="Arial" w:hAnsi="Arial" w:cs="Arial"/>
                <w:sz w:val="20"/>
                <w:szCs w:val="20"/>
              </w:rPr>
              <w:t>Eye Irrit.2</w:t>
            </w:r>
          </w:p>
        </w:tc>
        <w:tc>
          <w:tcPr>
            <w:tcW w:w="7700" w:type="dxa"/>
          </w:tcPr>
          <w:p w14:paraId="57EC73C1">
            <w:pPr>
              <w:pStyle w:val="14"/>
              <w:rPr>
                <w:rFonts w:ascii="Arial" w:hAnsi="Arial" w:cs="Arial"/>
                <w:sz w:val="20"/>
                <w:szCs w:val="20"/>
              </w:rPr>
            </w:pPr>
            <w:r>
              <w:rPr>
                <w:rFonts w:ascii="Arial" w:hAnsi="Arial" w:cs="Arial"/>
                <w:sz w:val="20"/>
                <w:szCs w:val="20"/>
              </w:rPr>
              <w:t>Eye Damage/Irritation Category 2</w:t>
            </w:r>
          </w:p>
        </w:tc>
      </w:tr>
      <w:tr w14:paraId="61CF2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12490867">
            <w:pPr>
              <w:pStyle w:val="14"/>
              <w:rPr>
                <w:rFonts w:ascii="Arial" w:hAnsi="Arial" w:cs="Arial"/>
                <w:sz w:val="20"/>
                <w:szCs w:val="20"/>
              </w:rPr>
            </w:pPr>
            <w:r>
              <w:rPr>
                <w:rFonts w:ascii="Arial" w:hAnsi="Arial" w:cs="Arial"/>
                <w:sz w:val="20"/>
                <w:szCs w:val="20"/>
              </w:rPr>
              <w:t>Flam.Liq.3</w:t>
            </w:r>
          </w:p>
        </w:tc>
        <w:tc>
          <w:tcPr>
            <w:tcW w:w="7700" w:type="dxa"/>
          </w:tcPr>
          <w:p w14:paraId="16D418FC">
            <w:pPr>
              <w:pStyle w:val="14"/>
              <w:rPr>
                <w:rFonts w:ascii="Arial" w:hAnsi="Arial" w:cs="Arial"/>
                <w:sz w:val="20"/>
                <w:szCs w:val="20"/>
              </w:rPr>
            </w:pPr>
            <w:r>
              <w:rPr>
                <w:rFonts w:ascii="Arial" w:hAnsi="Arial" w:cs="Arial"/>
                <w:sz w:val="20"/>
                <w:szCs w:val="20"/>
              </w:rPr>
              <w:t>Flammable Liquid, Hazard Category 3</w:t>
            </w:r>
          </w:p>
        </w:tc>
      </w:tr>
      <w:tr w14:paraId="39118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63ECEF1E">
            <w:pPr>
              <w:pStyle w:val="14"/>
              <w:rPr>
                <w:rFonts w:ascii="Arial" w:hAnsi="Arial" w:cs="Arial"/>
                <w:sz w:val="20"/>
                <w:szCs w:val="20"/>
              </w:rPr>
            </w:pPr>
            <w:r>
              <w:rPr>
                <w:rFonts w:ascii="Arial" w:hAnsi="Arial" w:cs="Arial"/>
                <w:sz w:val="20"/>
                <w:szCs w:val="20"/>
              </w:rPr>
              <w:t>H226</w:t>
            </w:r>
          </w:p>
        </w:tc>
        <w:tc>
          <w:tcPr>
            <w:tcW w:w="7700" w:type="dxa"/>
          </w:tcPr>
          <w:p w14:paraId="139E4032">
            <w:pPr>
              <w:pStyle w:val="14"/>
              <w:rPr>
                <w:rFonts w:ascii="Arial" w:hAnsi="Arial" w:cs="Arial"/>
                <w:sz w:val="20"/>
                <w:szCs w:val="20"/>
              </w:rPr>
            </w:pPr>
            <w:r>
              <w:rPr>
                <w:rFonts w:ascii="Arial" w:hAnsi="Arial" w:cs="Arial"/>
                <w:sz w:val="20"/>
                <w:szCs w:val="20"/>
              </w:rPr>
              <w:t>Flammable liquid and vapour.</w:t>
            </w:r>
          </w:p>
        </w:tc>
      </w:tr>
      <w:tr w14:paraId="67B4B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6F69596B">
            <w:pPr>
              <w:pStyle w:val="14"/>
              <w:rPr>
                <w:rFonts w:ascii="Arial" w:hAnsi="Arial" w:cs="Arial"/>
                <w:sz w:val="20"/>
                <w:szCs w:val="20"/>
              </w:rPr>
            </w:pPr>
            <w:r>
              <w:rPr>
                <w:rFonts w:ascii="Arial" w:hAnsi="Arial" w:cs="Arial"/>
                <w:sz w:val="20"/>
                <w:szCs w:val="20"/>
              </w:rPr>
              <w:t>H301</w:t>
            </w:r>
          </w:p>
        </w:tc>
        <w:tc>
          <w:tcPr>
            <w:tcW w:w="7700" w:type="dxa"/>
          </w:tcPr>
          <w:p w14:paraId="379845A6">
            <w:pPr>
              <w:pStyle w:val="14"/>
              <w:rPr>
                <w:rFonts w:ascii="Arial" w:hAnsi="Arial" w:cs="Arial"/>
                <w:sz w:val="20"/>
                <w:szCs w:val="20"/>
              </w:rPr>
            </w:pPr>
            <w:r>
              <w:rPr>
                <w:rFonts w:ascii="Arial" w:hAnsi="Arial" w:cs="Arial"/>
                <w:sz w:val="20"/>
                <w:szCs w:val="20"/>
              </w:rPr>
              <w:t>Toxic if swallowed.</w:t>
            </w:r>
          </w:p>
        </w:tc>
      </w:tr>
      <w:tr w14:paraId="77ECC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1B6F784F">
            <w:pPr>
              <w:pStyle w:val="14"/>
              <w:rPr>
                <w:rFonts w:ascii="Arial" w:hAnsi="Arial" w:cs="Arial"/>
                <w:sz w:val="20"/>
                <w:szCs w:val="20"/>
              </w:rPr>
            </w:pPr>
            <w:r>
              <w:rPr>
                <w:rFonts w:ascii="Arial" w:hAnsi="Arial" w:cs="Arial"/>
                <w:sz w:val="20"/>
                <w:szCs w:val="20"/>
              </w:rPr>
              <w:t>H302</w:t>
            </w:r>
          </w:p>
        </w:tc>
        <w:tc>
          <w:tcPr>
            <w:tcW w:w="7700" w:type="dxa"/>
          </w:tcPr>
          <w:p w14:paraId="1E6731C3">
            <w:pPr>
              <w:pStyle w:val="14"/>
              <w:rPr>
                <w:rFonts w:ascii="Arial" w:hAnsi="Arial" w:cs="Arial"/>
                <w:sz w:val="20"/>
                <w:szCs w:val="20"/>
              </w:rPr>
            </w:pPr>
            <w:r>
              <w:rPr>
                <w:rFonts w:ascii="Arial" w:hAnsi="Arial" w:cs="Arial"/>
                <w:sz w:val="20"/>
                <w:szCs w:val="20"/>
              </w:rPr>
              <w:t>Harmful if swallowed.</w:t>
            </w:r>
          </w:p>
        </w:tc>
      </w:tr>
      <w:tr w14:paraId="68192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52D2A477">
            <w:pPr>
              <w:pStyle w:val="14"/>
              <w:rPr>
                <w:rFonts w:ascii="Arial" w:hAnsi="Arial" w:cs="Arial"/>
                <w:sz w:val="20"/>
                <w:szCs w:val="20"/>
              </w:rPr>
            </w:pPr>
            <w:r>
              <w:rPr>
                <w:rFonts w:ascii="Arial" w:hAnsi="Arial" w:cs="Arial"/>
                <w:sz w:val="20"/>
                <w:szCs w:val="20"/>
              </w:rPr>
              <w:t>H304</w:t>
            </w:r>
          </w:p>
        </w:tc>
        <w:tc>
          <w:tcPr>
            <w:tcW w:w="7700" w:type="dxa"/>
          </w:tcPr>
          <w:p w14:paraId="75FC38BA">
            <w:pPr>
              <w:pStyle w:val="14"/>
              <w:rPr>
                <w:rFonts w:ascii="Arial" w:hAnsi="Arial" w:cs="Arial"/>
                <w:sz w:val="20"/>
                <w:szCs w:val="20"/>
              </w:rPr>
            </w:pPr>
            <w:bookmarkStart w:id="7" w:name="_Hlk221658028"/>
            <w:r>
              <w:rPr>
                <w:rFonts w:ascii="Arial" w:hAnsi="Arial" w:cs="Arial"/>
                <w:sz w:val="20"/>
                <w:szCs w:val="20"/>
              </w:rPr>
              <w:t>May be fatal if swallowed and enters air ways.</w:t>
            </w:r>
            <w:bookmarkEnd w:id="7"/>
          </w:p>
        </w:tc>
      </w:tr>
      <w:tr w14:paraId="7ACF3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28E26B19">
            <w:pPr>
              <w:pStyle w:val="14"/>
              <w:rPr>
                <w:rFonts w:ascii="Arial" w:hAnsi="Arial" w:cs="Arial"/>
                <w:sz w:val="20"/>
                <w:szCs w:val="20"/>
              </w:rPr>
            </w:pPr>
            <w:r>
              <w:rPr>
                <w:rFonts w:ascii="Arial" w:hAnsi="Arial" w:cs="Arial"/>
                <w:sz w:val="20"/>
                <w:szCs w:val="20"/>
              </w:rPr>
              <w:t>H315</w:t>
            </w:r>
          </w:p>
        </w:tc>
        <w:tc>
          <w:tcPr>
            <w:tcW w:w="7700" w:type="dxa"/>
          </w:tcPr>
          <w:p w14:paraId="11335EF9">
            <w:pPr>
              <w:pStyle w:val="14"/>
              <w:rPr>
                <w:rFonts w:ascii="Arial" w:hAnsi="Arial" w:cs="Arial"/>
                <w:sz w:val="20"/>
                <w:szCs w:val="20"/>
              </w:rPr>
            </w:pPr>
            <w:r>
              <w:rPr>
                <w:rFonts w:ascii="Arial" w:hAnsi="Arial" w:cs="Arial"/>
                <w:sz w:val="20"/>
                <w:szCs w:val="20"/>
              </w:rPr>
              <w:t>Causes skin irritation.</w:t>
            </w:r>
          </w:p>
        </w:tc>
      </w:tr>
      <w:tr w14:paraId="57792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7A433394">
            <w:pPr>
              <w:pStyle w:val="14"/>
              <w:rPr>
                <w:rFonts w:ascii="Arial" w:hAnsi="Arial" w:cs="Arial"/>
                <w:sz w:val="20"/>
                <w:szCs w:val="20"/>
              </w:rPr>
            </w:pPr>
            <w:r>
              <w:rPr>
                <w:rFonts w:ascii="Arial" w:hAnsi="Arial" w:cs="Arial"/>
                <w:sz w:val="20"/>
                <w:szCs w:val="20"/>
              </w:rPr>
              <w:t>H317</w:t>
            </w:r>
          </w:p>
        </w:tc>
        <w:tc>
          <w:tcPr>
            <w:tcW w:w="7700" w:type="dxa"/>
          </w:tcPr>
          <w:p w14:paraId="54E10491">
            <w:pPr>
              <w:pStyle w:val="14"/>
              <w:rPr>
                <w:rFonts w:ascii="Arial" w:hAnsi="Arial" w:cs="Arial"/>
                <w:sz w:val="20"/>
                <w:szCs w:val="20"/>
              </w:rPr>
            </w:pPr>
            <w:r>
              <w:rPr>
                <w:rFonts w:ascii="Arial" w:hAnsi="Arial" w:cs="Arial"/>
                <w:sz w:val="20"/>
                <w:szCs w:val="20"/>
              </w:rPr>
              <w:t>May cause an allergic skin reaction.</w:t>
            </w:r>
          </w:p>
        </w:tc>
      </w:tr>
      <w:tr w14:paraId="4ABA8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5D30D49E">
            <w:pPr>
              <w:pStyle w:val="14"/>
              <w:rPr>
                <w:rFonts w:ascii="Arial" w:hAnsi="Arial" w:cs="Arial"/>
                <w:sz w:val="20"/>
                <w:szCs w:val="20"/>
              </w:rPr>
            </w:pPr>
            <w:r>
              <w:rPr>
                <w:rFonts w:ascii="Arial" w:hAnsi="Arial" w:cs="Arial"/>
                <w:sz w:val="20"/>
                <w:szCs w:val="20"/>
              </w:rPr>
              <w:t>H319</w:t>
            </w:r>
          </w:p>
        </w:tc>
        <w:tc>
          <w:tcPr>
            <w:tcW w:w="7700" w:type="dxa"/>
          </w:tcPr>
          <w:p w14:paraId="3559A277">
            <w:pPr>
              <w:pStyle w:val="14"/>
              <w:rPr>
                <w:rFonts w:ascii="Arial" w:hAnsi="Arial" w:cs="Arial"/>
                <w:sz w:val="20"/>
                <w:szCs w:val="20"/>
              </w:rPr>
            </w:pPr>
            <w:r>
              <w:rPr>
                <w:rFonts w:ascii="Arial" w:hAnsi="Arial" w:cs="Arial"/>
                <w:sz w:val="20"/>
                <w:szCs w:val="20"/>
              </w:rPr>
              <w:t>Causes serious eye irritation.</w:t>
            </w:r>
          </w:p>
        </w:tc>
      </w:tr>
      <w:tr w14:paraId="7A595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71B622DF">
            <w:pPr>
              <w:pStyle w:val="14"/>
              <w:rPr>
                <w:rFonts w:ascii="Arial" w:hAnsi="Arial" w:cs="Arial"/>
                <w:sz w:val="20"/>
                <w:szCs w:val="20"/>
              </w:rPr>
            </w:pPr>
            <w:r>
              <w:rPr>
                <w:rFonts w:ascii="Arial" w:hAnsi="Arial" w:cs="Arial"/>
                <w:sz w:val="20"/>
                <w:szCs w:val="20"/>
              </w:rPr>
              <w:t>H400</w:t>
            </w:r>
          </w:p>
        </w:tc>
        <w:tc>
          <w:tcPr>
            <w:tcW w:w="7700" w:type="dxa"/>
          </w:tcPr>
          <w:p w14:paraId="7364BAA5">
            <w:pPr>
              <w:pStyle w:val="14"/>
              <w:rPr>
                <w:rFonts w:ascii="Arial" w:hAnsi="Arial" w:cs="Arial"/>
                <w:sz w:val="20"/>
                <w:szCs w:val="20"/>
              </w:rPr>
            </w:pPr>
            <w:bookmarkStart w:id="8" w:name="_Hlk221658104"/>
            <w:r>
              <w:rPr>
                <w:rFonts w:ascii="Arial" w:hAnsi="Arial" w:cs="Arial"/>
                <w:sz w:val="20"/>
                <w:szCs w:val="20"/>
              </w:rPr>
              <w:t>Very toxic to aquatic life.</w:t>
            </w:r>
            <w:bookmarkEnd w:id="8"/>
          </w:p>
        </w:tc>
      </w:tr>
      <w:tr w14:paraId="199DB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4FD36D4A">
            <w:pPr>
              <w:pStyle w:val="14"/>
              <w:rPr>
                <w:rFonts w:ascii="Arial" w:hAnsi="Arial" w:cs="Arial"/>
                <w:sz w:val="20"/>
                <w:szCs w:val="20"/>
              </w:rPr>
            </w:pPr>
            <w:r>
              <w:rPr>
                <w:rFonts w:ascii="Arial" w:hAnsi="Arial" w:cs="Arial"/>
                <w:sz w:val="20"/>
                <w:szCs w:val="20"/>
              </w:rPr>
              <w:t>H410</w:t>
            </w:r>
          </w:p>
        </w:tc>
        <w:tc>
          <w:tcPr>
            <w:tcW w:w="7700" w:type="dxa"/>
          </w:tcPr>
          <w:p w14:paraId="7D1494CF">
            <w:pPr>
              <w:pStyle w:val="14"/>
              <w:rPr>
                <w:rFonts w:ascii="Arial" w:hAnsi="Arial" w:cs="Arial"/>
                <w:sz w:val="20"/>
                <w:szCs w:val="20"/>
              </w:rPr>
            </w:pPr>
            <w:r>
              <w:rPr>
                <w:rFonts w:ascii="Arial" w:hAnsi="Arial" w:cs="Arial"/>
                <w:sz w:val="20"/>
                <w:szCs w:val="20"/>
              </w:rPr>
              <w:t>Very toxic to aquatic life with long lasting effects.</w:t>
            </w:r>
          </w:p>
        </w:tc>
      </w:tr>
      <w:tr w14:paraId="1EAB8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535E7C18">
            <w:pPr>
              <w:pStyle w:val="14"/>
              <w:rPr>
                <w:rFonts w:ascii="Arial" w:hAnsi="Arial" w:cs="Arial"/>
                <w:sz w:val="20"/>
                <w:szCs w:val="20"/>
              </w:rPr>
            </w:pPr>
            <w:r>
              <w:rPr>
                <w:rFonts w:ascii="Arial" w:hAnsi="Arial" w:cs="Arial"/>
                <w:sz w:val="20"/>
                <w:szCs w:val="20"/>
              </w:rPr>
              <w:t>H411</w:t>
            </w:r>
          </w:p>
        </w:tc>
        <w:tc>
          <w:tcPr>
            <w:tcW w:w="7700" w:type="dxa"/>
          </w:tcPr>
          <w:p w14:paraId="6ACB91F6">
            <w:pPr>
              <w:pStyle w:val="14"/>
              <w:rPr>
                <w:rFonts w:ascii="Arial" w:hAnsi="Arial" w:cs="Arial"/>
                <w:sz w:val="20"/>
                <w:szCs w:val="20"/>
              </w:rPr>
            </w:pPr>
            <w:bookmarkStart w:id="9" w:name="_Hlk221657872"/>
            <w:r>
              <w:rPr>
                <w:rFonts w:ascii="Arial" w:hAnsi="Arial" w:cs="Arial"/>
                <w:sz w:val="20"/>
                <w:szCs w:val="20"/>
              </w:rPr>
              <w:t>Toxic to aquatic life with long lasting effects.</w:t>
            </w:r>
            <w:bookmarkEnd w:id="9"/>
          </w:p>
        </w:tc>
      </w:tr>
      <w:tr w14:paraId="54C27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34F89FE9">
            <w:pPr>
              <w:pStyle w:val="14"/>
              <w:rPr>
                <w:rFonts w:ascii="Arial" w:hAnsi="Arial" w:cs="Arial"/>
                <w:sz w:val="20"/>
                <w:szCs w:val="20"/>
              </w:rPr>
            </w:pPr>
            <w:r>
              <w:rPr>
                <w:rFonts w:ascii="Arial" w:hAnsi="Arial" w:cs="Arial"/>
                <w:sz w:val="20"/>
                <w:szCs w:val="20"/>
              </w:rPr>
              <w:t>H412</w:t>
            </w:r>
          </w:p>
        </w:tc>
        <w:tc>
          <w:tcPr>
            <w:tcW w:w="7700" w:type="dxa"/>
          </w:tcPr>
          <w:p w14:paraId="411B70C8">
            <w:pPr>
              <w:pStyle w:val="14"/>
              <w:rPr>
                <w:rFonts w:ascii="Arial" w:hAnsi="Arial" w:cs="Arial"/>
                <w:sz w:val="20"/>
                <w:szCs w:val="20"/>
              </w:rPr>
            </w:pPr>
            <w:r>
              <w:rPr>
                <w:rFonts w:ascii="Arial" w:hAnsi="Arial" w:cs="Arial"/>
                <w:sz w:val="20"/>
                <w:szCs w:val="20"/>
              </w:rPr>
              <w:t>Harmful to aquatic life with long lasting effects.</w:t>
            </w:r>
          </w:p>
        </w:tc>
      </w:tr>
      <w:tr w14:paraId="5071E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43A5245D">
            <w:pPr>
              <w:pStyle w:val="14"/>
              <w:rPr>
                <w:rFonts w:ascii="Arial" w:hAnsi="Arial" w:cs="Arial"/>
                <w:sz w:val="20"/>
                <w:szCs w:val="20"/>
              </w:rPr>
            </w:pPr>
            <w:r>
              <w:rPr>
                <w:rFonts w:ascii="Arial" w:hAnsi="Arial" w:cs="Arial"/>
                <w:sz w:val="20"/>
                <w:szCs w:val="20"/>
              </w:rPr>
              <w:t>P210</w:t>
            </w:r>
          </w:p>
        </w:tc>
        <w:tc>
          <w:tcPr>
            <w:tcW w:w="7700" w:type="dxa"/>
          </w:tcPr>
          <w:p w14:paraId="3170D396">
            <w:pPr>
              <w:pStyle w:val="14"/>
              <w:rPr>
                <w:rFonts w:ascii="Arial" w:hAnsi="Arial" w:cs="Arial"/>
                <w:sz w:val="20"/>
                <w:szCs w:val="20"/>
              </w:rPr>
            </w:pPr>
            <w:r>
              <w:rPr>
                <w:rFonts w:ascii="Arial" w:hAnsi="Arial" w:cs="Arial"/>
                <w:sz w:val="20"/>
                <w:szCs w:val="20"/>
              </w:rPr>
              <w:t>Keep away from heat, sparks, open flames and hot surfaces. - No smoking.</w:t>
            </w:r>
          </w:p>
        </w:tc>
      </w:tr>
      <w:tr w14:paraId="7273E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3C964227">
            <w:pPr>
              <w:pStyle w:val="14"/>
              <w:rPr>
                <w:rFonts w:ascii="Arial" w:hAnsi="Arial" w:cs="Arial"/>
                <w:sz w:val="20"/>
                <w:szCs w:val="20"/>
              </w:rPr>
            </w:pPr>
            <w:r>
              <w:rPr>
                <w:rFonts w:ascii="Arial" w:hAnsi="Arial" w:cs="Arial"/>
                <w:sz w:val="20"/>
                <w:szCs w:val="20"/>
              </w:rPr>
              <w:t>P233</w:t>
            </w:r>
          </w:p>
        </w:tc>
        <w:tc>
          <w:tcPr>
            <w:tcW w:w="7700" w:type="dxa"/>
          </w:tcPr>
          <w:p w14:paraId="6B74948D">
            <w:pPr>
              <w:pStyle w:val="14"/>
              <w:rPr>
                <w:rFonts w:ascii="Arial" w:hAnsi="Arial" w:cs="Arial"/>
                <w:sz w:val="20"/>
                <w:szCs w:val="20"/>
              </w:rPr>
            </w:pPr>
            <w:r>
              <w:rPr>
                <w:rFonts w:ascii="Arial" w:hAnsi="Arial" w:cs="Arial"/>
                <w:sz w:val="20"/>
                <w:szCs w:val="20"/>
              </w:rPr>
              <w:t>Keep container tightly closed.</w:t>
            </w:r>
          </w:p>
        </w:tc>
      </w:tr>
      <w:tr w14:paraId="50AB8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62D39CBD">
            <w:pPr>
              <w:pStyle w:val="14"/>
              <w:rPr>
                <w:rFonts w:ascii="Arial" w:hAnsi="Arial" w:cs="Arial"/>
                <w:sz w:val="20"/>
                <w:szCs w:val="20"/>
              </w:rPr>
            </w:pPr>
            <w:r>
              <w:rPr>
                <w:rFonts w:ascii="Arial" w:hAnsi="Arial" w:cs="Arial"/>
                <w:sz w:val="20"/>
                <w:szCs w:val="20"/>
              </w:rPr>
              <w:t>P240</w:t>
            </w:r>
          </w:p>
        </w:tc>
        <w:tc>
          <w:tcPr>
            <w:tcW w:w="7700" w:type="dxa"/>
          </w:tcPr>
          <w:p w14:paraId="6B30F81E">
            <w:pPr>
              <w:pStyle w:val="14"/>
              <w:rPr>
                <w:rFonts w:ascii="Arial" w:hAnsi="Arial" w:cs="Arial"/>
                <w:sz w:val="20"/>
                <w:szCs w:val="20"/>
              </w:rPr>
            </w:pPr>
            <w:r>
              <w:rPr>
                <w:rFonts w:ascii="Arial" w:hAnsi="Arial" w:cs="Arial"/>
                <w:sz w:val="20"/>
                <w:szCs w:val="20"/>
              </w:rPr>
              <w:t>Ground/bond container and receiving equipment.</w:t>
            </w:r>
          </w:p>
        </w:tc>
      </w:tr>
      <w:tr w14:paraId="077394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5E97973B">
            <w:pPr>
              <w:pStyle w:val="14"/>
              <w:rPr>
                <w:rFonts w:ascii="Arial" w:hAnsi="Arial" w:cs="Arial"/>
                <w:sz w:val="20"/>
                <w:szCs w:val="20"/>
              </w:rPr>
            </w:pPr>
            <w:r>
              <w:rPr>
                <w:rFonts w:ascii="Arial" w:hAnsi="Arial" w:cs="Arial"/>
                <w:sz w:val="20"/>
                <w:szCs w:val="20"/>
              </w:rPr>
              <w:t>P241</w:t>
            </w:r>
          </w:p>
        </w:tc>
        <w:tc>
          <w:tcPr>
            <w:tcW w:w="7700" w:type="dxa"/>
          </w:tcPr>
          <w:p w14:paraId="7891ABAA">
            <w:pPr>
              <w:pStyle w:val="14"/>
              <w:rPr>
                <w:rFonts w:ascii="Arial" w:hAnsi="Arial" w:cs="Arial"/>
                <w:sz w:val="20"/>
                <w:szCs w:val="20"/>
              </w:rPr>
            </w:pPr>
            <w:r>
              <w:rPr>
                <w:rFonts w:ascii="Arial" w:hAnsi="Arial" w:cs="Arial"/>
                <w:sz w:val="20"/>
                <w:szCs w:val="20"/>
              </w:rPr>
              <w:t>Use explosion-proof electrical, ventilating and lighting equipment.</w:t>
            </w:r>
          </w:p>
        </w:tc>
      </w:tr>
      <w:tr w14:paraId="21DEE7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7824AE18">
            <w:pPr>
              <w:pStyle w:val="14"/>
              <w:rPr>
                <w:rFonts w:ascii="Arial" w:hAnsi="Arial" w:cs="Arial"/>
                <w:sz w:val="20"/>
                <w:szCs w:val="20"/>
              </w:rPr>
            </w:pPr>
            <w:r>
              <w:rPr>
                <w:rFonts w:ascii="Arial" w:hAnsi="Arial" w:cs="Arial"/>
                <w:sz w:val="20"/>
                <w:szCs w:val="20"/>
              </w:rPr>
              <w:t>P242</w:t>
            </w:r>
          </w:p>
        </w:tc>
        <w:tc>
          <w:tcPr>
            <w:tcW w:w="7700" w:type="dxa"/>
          </w:tcPr>
          <w:p w14:paraId="3237CDCC">
            <w:pPr>
              <w:pStyle w:val="14"/>
              <w:rPr>
                <w:rFonts w:ascii="Arial" w:hAnsi="Arial" w:cs="Arial"/>
                <w:sz w:val="20"/>
                <w:szCs w:val="20"/>
              </w:rPr>
            </w:pPr>
            <w:r>
              <w:rPr>
                <w:rFonts w:ascii="Arial" w:hAnsi="Arial" w:cs="Arial"/>
                <w:sz w:val="20"/>
                <w:szCs w:val="20"/>
              </w:rPr>
              <w:t>Use only non-sparking tools.</w:t>
            </w:r>
          </w:p>
        </w:tc>
      </w:tr>
      <w:tr w14:paraId="24389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7F5E0BCF">
            <w:pPr>
              <w:pStyle w:val="14"/>
              <w:rPr>
                <w:rFonts w:ascii="Arial" w:hAnsi="Arial" w:cs="Arial"/>
                <w:sz w:val="20"/>
                <w:szCs w:val="20"/>
              </w:rPr>
            </w:pPr>
            <w:r>
              <w:rPr>
                <w:rFonts w:ascii="Arial" w:hAnsi="Arial" w:cs="Arial"/>
                <w:sz w:val="20"/>
                <w:szCs w:val="20"/>
              </w:rPr>
              <w:t>P243</w:t>
            </w:r>
          </w:p>
        </w:tc>
        <w:tc>
          <w:tcPr>
            <w:tcW w:w="7700" w:type="dxa"/>
          </w:tcPr>
          <w:p w14:paraId="55F7F32B">
            <w:pPr>
              <w:pStyle w:val="14"/>
              <w:rPr>
                <w:rFonts w:ascii="Arial" w:hAnsi="Arial" w:cs="Arial"/>
                <w:sz w:val="20"/>
                <w:szCs w:val="20"/>
              </w:rPr>
            </w:pPr>
            <w:r>
              <w:rPr>
                <w:rFonts w:ascii="Arial" w:hAnsi="Arial" w:cs="Arial"/>
                <w:sz w:val="20"/>
                <w:szCs w:val="20"/>
              </w:rPr>
              <w:t>Take precautionary measures against static discharge.</w:t>
            </w:r>
          </w:p>
        </w:tc>
      </w:tr>
      <w:tr w14:paraId="10C02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2968C9C4">
            <w:pPr>
              <w:pStyle w:val="14"/>
              <w:rPr>
                <w:rFonts w:ascii="Arial" w:hAnsi="Arial" w:cs="Arial"/>
                <w:sz w:val="20"/>
                <w:szCs w:val="20"/>
              </w:rPr>
            </w:pPr>
            <w:r>
              <w:rPr>
                <w:rFonts w:ascii="Arial" w:hAnsi="Arial" w:cs="Arial"/>
                <w:sz w:val="20"/>
                <w:szCs w:val="20"/>
              </w:rPr>
              <w:t>P261</w:t>
            </w:r>
          </w:p>
        </w:tc>
        <w:tc>
          <w:tcPr>
            <w:tcW w:w="7700" w:type="dxa"/>
          </w:tcPr>
          <w:p w14:paraId="341124DE">
            <w:pPr>
              <w:pStyle w:val="14"/>
              <w:rPr>
                <w:rFonts w:ascii="Arial" w:hAnsi="Arial" w:cs="Arial"/>
                <w:sz w:val="20"/>
                <w:szCs w:val="20"/>
              </w:rPr>
            </w:pPr>
            <w:r>
              <w:rPr>
                <w:rFonts w:ascii="Arial" w:hAnsi="Arial" w:cs="Arial"/>
                <w:sz w:val="20"/>
                <w:szCs w:val="20"/>
              </w:rPr>
              <w:t>Avoid breathing vapour or dust.</w:t>
            </w:r>
          </w:p>
        </w:tc>
      </w:tr>
      <w:tr w14:paraId="2E23B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36F66740">
            <w:pPr>
              <w:pStyle w:val="14"/>
              <w:rPr>
                <w:rFonts w:ascii="Arial" w:hAnsi="Arial" w:cs="Arial"/>
                <w:sz w:val="20"/>
                <w:szCs w:val="20"/>
              </w:rPr>
            </w:pPr>
            <w:r>
              <w:rPr>
                <w:rFonts w:ascii="Arial" w:hAnsi="Arial" w:cs="Arial"/>
                <w:sz w:val="20"/>
                <w:szCs w:val="20"/>
              </w:rPr>
              <w:t>P264</w:t>
            </w:r>
          </w:p>
        </w:tc>
        <w:tc>
          <w:tcPr>
            <w:tcW w:w="7700" w:type="dxa"/>
          </w:tcPr>
          <w:p w14:paraId="25E3C5B0">
            <w:pPr>
              <w:pStyle w:val="14"/>
              <w:rPr>
                <w:rFonts w:ascii="Arial" w:hAnsi="Arial" w:cs="Arial"/>
                <w:sz w:val="20"/>
                <w:szCs w:val="20"/>
              </w:rPr>
            </w:pPr>
            <w:r>
              <w:rPr>
                <w:rFonts w:ascii="Arial" w:hAnsi="Arial" w:cs="Arial"/>
                <w:sz w:val="20"/>
                <w:szCs w:val="20"/>
              </w:rPr>
              <w:t>Wash hands and other contacted skin thoroughly after handling.</w:t>
            </w:r>
          </w:p>
        </w:tc>
      </w:tr>
      <w:tr w14:paraId="356CB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2B24A8A0">
            <w:pPr>
              <w:pStyle w:val="14"/>
              <w:rPr>
                <w:rFonts w:ascii="Arial" w:hAnsi="Arial" w:cs="Arial"/>
                <w:sz w:val="20"/>
                <w:szCs w:val="20"/>
              </w:rPr>
            </w:pPr>
            <w:r>
              <w:rPr>
                <w:rFonts w:ascii="Arial" w:hAnsi="Arial" w:cs="Arial"/>
                <w:sz w:val="20"/>
                <w:szCs w:val="20"/>
              </w:rPr>
              <w:t>P270</w:t>
            </w:r>
          </w:p>
        </w:tc>
        <w:tc>
          <w:tcPr>
            <w:tcW w:w="7700" w:type="dxa"/>
          </w:tcPr>
          <w:p w14:paraId="3865D36C">
            <w:pPr>
              <w:pStyle w:val="14"/>
              <w:rPr>
                <w:rFonts w:ascii="Arial" w:hAnsi="Arial" w:cs="Arial"/>
                <w:sz w:val="20"/>
                <w:szCs w:val="20"/>
              </w:rPr>
            </w:pPr>
            <w:r>
              <w:rPr>
                <w:rFonts w:ascii="Arial" w:hAnsi="Arial" w:cs="Arial"/>
                <w:sz w:val="20"/>
                <w:szCs w:val="20"/>
              </w:rPr>
              <w:t>Do not eat, drink or smoke when using this product.</w:t>
            </w:r>
          </w:p>
        </w:tc>
      </w:tr>
      <w:tr w14:paraId="55BD5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26217546">
            <w:pPr>
              <w:pStyle w:val="14"/>
              <w:rPr>
                <w:rFonts w:ascii="Arial" w:hAnsi="Arial" w:cs="Arial"/>
                <w:sz w:val="20"/>
                <w:szCs w:val="20"/>
              </w:rPr>
            </w:pPr>
            <w:r>
              <w:rPr>
                <w:rFonts w:ascii="Arial" w:hAnsi="Arial" w:cs="Arial"/>
                <w:sz w:val="20"/>
                <w:szCs w:val="20"/>
              </w:rPr>
              <w:t>P272</w:t>
            </w:r>
          </w:p>
        </w:tc>
        <w:tc>
          <w:tcPr>
            <w:tcW w:w="7700" w:type="dxa"/>
          </w:tcPr>
          <w:p w14:paraId="6C9CC84E">
            <w:pPr>
              <w:pStyle w:val="14"/>
              <w:rPr>
                <w:rFonts w:ascii="Arial" w:hAnsi="Arial" w:cs="Arial"/>
                <w:sz w:val="20"/>
                <w:szCs w:val="20"/>
              </w:rPr>
            </w:pPr>
            <w:r>
              <w:rPr>
                <w:rFonts w:ascii="Arial" w:hAnsi="Arial" w:cs="Arial"/>
                <w:sz w:val="20"/>
                <w:szCs w:val="20"/>
              </w:rPr>
              <w:t>Contaminated work clothing should not be allowed out of the workplace.</w:t>
            </w:r>
          </w:p>
        </w:tc>
      </w:tr>
      <w:tr w14:paraId="74F7D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5C8A3169">
            <w:pPr>
              <w:pStyle w:val="14"/>
              <w:rPr>
                <w:rFonts w:ascii="Arial" w:hAnsi="Arial" w:cs="Arial"/>
                <w:sz w:val="20"/>
                <w:szCs w:val="20"/>
              </w:rPr>
            </w:pPr>
            <w:r>
              <w:rPr>
                <w:rFonts w:ascii="Arial" w:hAnsi="Arial" w:cs="Arial"/>
                <w:sz w:val="20"/>
                <w:szCs w:val="20"/>
              </w:rPr>
              <w:t>P273</w:t>
            </w:r>
          </w:p>
        </w:tc>
        <w:tc>
          <w:tcPr>
            <w:tcW w:w="7700" w:type="dxa"/>
          </w:tcPr>
          <w:p w14:paraId="3C9681A1">
            <w:pPr>
              <w:pStyle w:val="14"/>
              <w:rPr>
                <w:rFonts w:ascii="Arial" w:hAnsi="Arial" w:cs="Arial"/>
                <w:sz w:val="20"/>
                <w:szCs w:val="20"/>
              </w:rPr>
            </w:pPr>
            <w:r>
              <w:rPr>
                <w:rFonts w:ascii="Arial" w:hAnsi="Arial" w:cs="Arial"/>
                <w:sz w:val="20"/>
                <w:szCs w:val="20"/>
              </w:rPr>
              <w:t>Avoid release to the environment.</w:t>
            </w:r>
          </w:p>
        </w:tc>
      </w:tr>
      <w:tr w14:paraId="2D6C5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637F7E03">
            <w:pPr>
              <w:pStyle w:val="14"/>
              <w:rPr>
                <w:rFonts w:ascii="Arial" w:hAnsi="Arial" w:cs="Arial"/>
                <w:sz w:val="20"/>
                <w:szCs w:val="20"/>
              </w:rPr>
            </w:pPr>
            <w:r>
              <w:rPr>
                <w:rFonts w:ascii="Arial" w:hAnsi="Arial" w:cs="Arial"/>
                <w:sz w:val="20"/>
                <w:szCs w:val="20"/>
              </w:rPr>
              <w:t>P280</w:t>
            </w:r>
          </w:p>
        </w:tc>
        <w:tc>
          <w:tcPr>
            <w:tcW w:w="7700" w:type="dxa"/>
          </w:tcPr>
          <w:p w14:paraId="2D122D9B">
            <w:pPr>
              <w:pStyle w:val="14"/>
              <w:rPr>
                <w:rFonts w:ascii="Arial" w:hAnsi="Arial" w:cs="Arial"/>
                <w:sz w:val="20"/>
                <w:szCs w:val="20"/>
              </w:rPr>
            </w:pPr>
            <w:r>
              <w:rPr>
                <w:rFonts w:ascii="Arial" w:hAnsi="Arial" w:cs="Arial"/>
                <w:sz w:val="20"/>
                <w:szCs w:val="20"/>
              </w:rPr>
              <w:t>Wear protective gloves/eye protection/face protection.</w:t>
            </w:r>
          </w:p>
        </w:tc>
      </w:tr>
      <w:tr w14:paraId="0E1F0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307C60D2">
            <w:pPr>
              <w:pStyle w:val="14"/>
              <w:rPr>
                <w:rFonts w:ascii="Arial" w:hAnsi="Arial" w:cs="Arial"/>
                <w:sz w:val="20"/>
                <w:szCs w:val="20"/>
              </w:rPr>
            </w:pPr>
            <w:r>
              <w:rPr>
                <w:rFonts w:ascii="Arial" w:hAnsi="Arial" w:cs="Arial"/>
                <w:sz w:val="20"/>
                <w:szCs w:val="20"/>
              </w:rPr>
              <w:t>P301/310</w:t>
            </w:r>
          </w:p>
        </w:tc>
        <w:tc>
          <w:tcPr>
            <w:tcW w:w="7700" w:type="dxa"/>
          </w:tcPr>
          <w:p w14:paraId="2E9B126F">
            <w:pPr>
              <w:pStyle w:val="14"/>
              <w:rPr>
                <w:rFonts w:ascii="Arial" w:hAnsi="Arial" w:cs="Arial"/>
                <w:sz w:val="20"/>
                <w:szCs w:val="20"/>
              </w:rPr>
            </w:pPr>
            <w:r>
              <w:rPr>
                <w:rFonts w:ascii="Arial" w:hAnsi="Arial" w:cs="Arial"/>
                <w:sz w:val="20"/>
                <w:szCs w:val="20"/>
              </w:rPr>
              <w:t>IF SWALLOWED: Immediately call a POISONCENTER or doctor/physician.</w:t>
            </w:r>
          </w:p>
        </w:tc>
      </w:tr>
      <w:tr w14:paraId="170FA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56F74E08">
            <w:pPr>
              <w:pStyle w:val="14"/>
              <w:rPr>
                <w:rFonts w:ascii="Arial" w:hAnsi="Arial" w:cs="Arial"/>
                <w:sz w:val="20"/>
                <w:szCs w:val="20"/>
              </w:rPr>
            </w:pPr>
            <w:r>
              <w:rPr>
                <w:rFonts w:ascii="Arial" w:hAnsi="Arial" w:cs="Arial"/>
                <w:sz w:val="20"/>
                <w:szCs w:val="20"/>
              </w:rPr>
              <w:t>P301/312</w:t>
            </w:r>
          </w:p>
        </w:tc>
        <w:tc>
          <w:tcPr>
            <w:tcW w:w="7700" w:type="dxa"/>
          </w:tcPr>
          <w:p w14:paraId="68797879">
            <w:pPr>
              <w:pStyle w:val="14"/>
              <w:rPr>
                <w:rFonts w:ascii="Arial" w:hAnsi="Arial" w:cs="Arial"/>
                <w:sz w:val="20"/>
                <w:szCs w:val="20"/>
              </w:rPr>
            </w:pPr>
            <w:r>
              <w:rPr>
                <w:rFonts w:ascii="Arial" w:hAnsi="Arial" w:cs="Arial"/>
                <w:sz w:val="20"/>
                <w:szCs w:val="20"/>
              </w:rPr>
              <w:t>IF SWALLOWED: call a POISONCENTER or doctor/physician if you feel unwell.</w:t>
            </w:r>
          </w:p>
        </w:tc>
      </w:tr>
      <w:tr w14:paraId="63BCB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4E4F0C21">
            <w:pPr>
              <w:pStyle w:val="14"/>
              <w:rPr>
                <w:rFonts w:ascii="Arial" w:hAnsi="Arial" w:cs="Arial"/>
                <w:sz w:val="20"/>
                <w:szCs w:val="20"/>
              </w:rPr>
            </w:pPr>
            <w:r>
              <w:rPr>
                <w:rFonts w:ascii="Arial" w:hAnsi="Arial" w:cs="Arial"/>
                <w:sz w:val="20"/>
                <w:szCs w:val="20"/>
              </w:rPr>
              <w:t>P302/352</w:t>
            </w:r>
          </w:p>
        </w:tc>
        <w:tc>
          <w:tcPr>
            <w:tcW w:w="7700" w:type="dxa"/>
          </w:tcPr>
          <w:p w14:paraId="49913C22">
            <w:pPr>
              <w:pStyle w:val="14"/>
              <w:rPr>
                <w:rFonts w:ascii="Arial" w:hAnsi="Arial" w:cs="Arial"/>
                <w:sz w:val="20"/>
                <w:szCs w:val="20"/>
              </w:rPr>
            </w:pPr>
            <w:r>
              <w:rPr>
                <w:rFonts w:ascii="Arial" w:hAnsi="Arial" w:cs="Arial"/>
                <w:sz w:val="20"/>
                <w:szCs w:val="20"/>
              </w:rPr>
              <w:t>IF ON SKIN: Wash with plenty of soap and water.</w:t>
            </w:r>
          </w:p>
        </w:tc>
      </w:tr>
      <w:tr w14:paraId="5FA01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5AEA6EB2">
            <w:pPr>
              <w:pStyle w:val="14"/>
              <w:rPr>
                <w:rFonts w:ascii="Arial" w:hAnsi="Arial" w:cs="Arial"/>
                <w:sz w:val="20"/>
                <w:szCs w:val="20"/>
              </w:rPr>
            </w:pPr>
            <w:r>
              <w:rPr>
                <w:rFonts w:ascii="Arial" w:hAnsi="Arial" w:cs="Arial"/>
                <w:sz w:val="20"/>
                <w:szCs w:val="20"/>
              </w:rPr>
              <w:t>P303/361/353</w:t>
            </w:r>
          </w:p>
        </w:tc>
        <w:tc>
          <w:tcPr>
            <w:tcW w:w="7700" w:type="dxa"/>
          </w:tcPr>
          <w:p w14:paraId="6EA589B0">
            <w:pPr>
              <w:pStyle w:val="14"/>
              <w:rPr>
                <w:rFonts w:ascii="Arial" w:hAnsi="Arial" w:cs="Arial"/>
                <w:sz w:val="20"/>
                <w:szCs w:val="20"/>
              </w:rPr>
            </w:pPr>
            <w:r>
              <w:rPr>
                <w:rFonts w:ascii="Arial" w:hAnsi="Arial" w:cs="Arial"/>
                <w:sz w:val="20"/>
                <w:szCs w:val="20"/>
              </w:rPr>
              <w:t>IF ON SKIN (or hair): Remove/take off immediately all contaminated clothing. Rinse skin with water/shower.</w:t>
            </w:r>
          </w:p>
        </w:tc>
      </w:tr>
      <w:tr w14:paraId="5E47B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1C565811">
            <w:pPr>
              <w:pStyle w:val="14"/>
              <w:rPr>
                <w:rFonts w:ascii="Arial" w:hAnsi="Arial" w:cs="Arial"/>
                <w:sz w:val="20"/>
                <w:szCs w:val="20"/>
              </w:rPr>
            </w:pPr>
            <w:r>
              <w:rPr>
                <w:rFonts w:ascii="Arial" w:hAnsi="Arial" w:cs="Arial"/>
                <w:sz w:val="20"/>
                <w:szCs w:val="20"/>
              </w:rPr>
              <w:t>P305/351/338</w:t>
            </w:r>
          </w:p>
        </w:tc>
        <w:tc>
          <w:tcPr>
            <w:tcW w:w="7700" w:type="dxa"/>
          </w:tcPr>
          <w:p w14:paraId="377D558C">
            <w:pPr>
              <w:pStyle w:val="14"/>
              <w:rPr>
                <w:rFonts w:ascii="Arial" w:hAnsi="Arial" w:cs="Arial"/>
                <w:sz w:val="20"/>
                <w:szCs w:val="20"/>
              </w:rPr>
            </w:pPr>
            <w:r>
              <w:rPr>
                <w:rFonts w:ascii="Arial" w:hAnsi="Arial" w:cs="Arial"/>
                <w:sz w:val="20"/>
                <w:szCs w:val="20"/>
              </w:rPr>
              <w:t>IF IN EYES: Rinse cautiously with water for several minutes. Remove contact lenses, if present and easy to do. Continue rinsing.</w:t>
            </w:r>
          </w:p>
        </w:tc>
      </w:tr>
      <w:tr w14:paraId="14029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01939460">
            <w:pPr>
              <w:pStyle w:val="14"/>
              <w:rPr>
                <w:rFonts w:ascii="Arial" w:hAnsi="Arial" w:cs="Arial"/>
                <w:sz w:val="20"/>
                <w:szCs w:val="20"/>
              </w:rPr>
            </w:pPr>
            <w:r>
              <w:rPr>
                <w:rFonts w:ascii="Arial" w:hAnsi="Arial" w:cs="Arial"/>
                <w:sz w:val="20"/>
                <w:szCs w:val="20"/>
              </w:rPr>
              <w:t>P330</w:t>
            </w:r>
          </w:p>
        </w:tc>
        <w:tc>
          <w:tcPr>
            <w:tcW w:w="7700" w:type="dxa"/>
          </w:tcPr>
          <w:p w14:paraId="15AFCAC5">
            <w:pPr>
              <w:pStyle w:val="14"/>
              <w:rPr>
                <w:rFonts w:ascii="Arial" w:hAnsi="Arial" w:cs="Arial"/>
                <w:sz w:val="20"/>
                <w:szCs w:val="20"/>
              </w:rPr>
            </w:pPr>
            <w:r>
              <w:rPr>
                <w:rFonts w:ascii="Arial" w:hAnsi="Arial" w:cs="Arial"/>
                <w:sz w:val="20"/>
                <w:szCs w:val="20"/>
              </w:rPr>
              <w:t>Rinse mouth.</w:t>
            </w:r>
          </w:p>
        </w:tc>
      </w:tr>
      <w:tr w14:paraId="3A894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430B71C8">
            <w:pPr>
              <w:pStyle w:val="14"/>
              <w:rPr>
                <w:rFonts w:ascii="Arial" w:hAnsi="Arial" w:cs="Arial"/>
                <w:sz w:val="20"/>
                <w:szCs w:val="20"/>
              </w:rPr>
            </w:pPr>
            <w:r>
              <w:rPr>
                <w:rFonts w:ascii="Arial" w:hAnsi="Arial" w:cs="Arial"/>
                <w:sz w:val="20"/>
                <w:szCs w:val="20"/>
              </w:rPr>
              <w:t>P331</w:t>
            </w:r>
          </w:p>
        </w:tc>
        <w:tc>
          <w:tcPr>
            <w:tcW w:w="7700" w:type="dxa"/>
          </w:tcPr>
          <w:p w14:paraId="2918E155">
            <w:pPr>
              <w:pStyle w:val="14"/>
              <w:rPr>
                <w:rFonts w:ascii="Arial" w:hAnsi="Arial" w:cs="Arial"/>
                <w:sz w:val="20"/>
                <w:szCs w:val="20"/>
              </w:rPr>
            </w:pPr>
            <w:r>
              <w:rPr>
                <w:rFonts w:ascii="Arial" w:hAnsi="Arial" w:cs="Arial"/>
                <w:sz w:val="20"/>
                <w:szCs w:val="20"/>
              </w:rPr>
              <w:t>Do not induce vomiting.</w:t>
            </w:r>
          </w:p>
        </w:tc>
      </w:tr>
      <w:tr w14:paraId="27AD5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3FD97CFA">
            <w:pPr>
              <w:pStyle w:val="14"/>
              <w:rPr>
                <w:rFonts w:ascii="Arial" w:hAnsi="Arial" w:cs="Arial"/>
                <w:sz w:val="20"/>
                <w:szCs w:val="20"/>
              </w:rPr>
            </w:pPr>
            <w:r>
              <w:rPr>
                <w:rFonts w:ascii="Arial" w:hAnsi="Arial" w:cs="Arial"/>
                <w:sz w:val="20"/>
                <w:szCs w:val="20"/>
              </w:rPr>
              <w:t>P332/313</w:t>
            </w:r>
          </w:p>
        </w:tc>
        <w:tc>
          <w:tcPr>
            <w:tcW w:w="7700" w:type="dxa"/>
          </w:tcPr>
          <w:p w14:paraId="159C491B">
            <w:pPr>
              <w:pStyle w:val="14"/>
              <w:rPr>
                <w:rFonts w:ascii="Arial" w:hAnsi="Arial" w:cs="Arial"/>
                <w:sz w:val="20"/>
                <w:szCs w:val="20"/>
              </w:rPr>
            </w:pPr>
            <w:r>
              <w:rPr>
                <w:rFonts w:ascii="Arial" w:hAnsi="Arial" w:cs="Arial"/>
                <w:sz w:val="20"/>
                <w:szCs w:val="20"/>
              </w:rPr>
              <w:t>If skin irritation occurs: Get medical advice/attention.</w:t>
            </w:r>
          </w:p>
        </w:tc>
      </w:tr>
      <w:tr w14:paraId="2DE86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3F4F1D1A">
            <w:pPr>
              <w:pStyle w:val="14"/>
              <w:rPr>
                <w:rFonts w:ascii="Arial" w:hAnsi="Arial" w:cs="Arial"/>
                <w:sz w:val="20"/>
                <w:szCs w:val="20"/>
              </w:rPr>
            </w:pPr>
            <w:r>
              <w:rPr>
                <w:rFonts w:ascii="Arial" w:hAnsi="Arial" w:cs="Arial"/>
                <w:sz w:val="20"/>
                <w:szCs w:val="20"/>
              </w:rPr>
              <w:t>P333/313</w:t>
            </w:r>
          </w:p>
        </w:tc>
        <w:tc>
          <w:tcPr>
            <w:tcW w:w="7700" w:type="dxa"/>
          </w:tcPr>
          <w:p w14:paraId="591C4DFA">
            <w:pPr>
              <w:pStyle w:val="14"/>
              <w:rPr>
                <w:rFonts w:ascii="Arial" w:hAnsi="Arial" w:cs="Arial"/>
                <w:sz w:val="20"/>
                <w:szCs w:val="20"/>
              </w:rPr>
            </w:pPr>
            <w:r>
              <w:rPr>
                <w:rFonts w:ascii="Arial" w:hAnsi="Arial" w:cs="Arial"/>
                <w:sz w:val="20"/>
                <w:szCs w:val="20"/>
              </w:rPr>
              <w:t>If skin irritation or rash occurs: Get medical advice/attention.</w:t>
            </w:r>
          </w:p>
        </w:tc>
      </w:tr>
      <w:tr w14:paraId="3EE0A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46C5A2E1">
            <w:pPr>
              <w:pStyle w:val="14"/>
              <w:rPr>
                <w:rFonts w:ascii="Arial" w:hAnsi="Arial" w:cs="Arial"/>
                <w:sz w:val="20"/>
                <w:szCs w:val="20"/>
              </w:rPr>
            </w:pPr>
            <w:r>
              <w:rPr>
                <w:rFonts w:ascii="Arial" w:hAnsi="Arial" w:cs="Arial"/>
                <w:sz w:val="20"/>
                <w:szCs w:val="20"/>
              </w:rPr>
              <w:t>P337/313</w:t>
            </w:r>
          </w:p>
        </w:tc>
        <w:tc>
          <w:tcPr>
            <w:tcW w:w="7700" w:type="dxa"/>
          </w:tcPr>
          <w:p w14:paraId="27067C70">
            <w:pPr>
              <w:pStyle w:val="14"/>
              <w:rPr>
                <w:rFonts w:ascii="Arial" w:hAnsi="Arial" w:cs="Arial"/>
                <w:sz w:val="20"/>
                <w:szCs w:val="20"/>
              </w:rPr>
            </w:pPr>
            <w:r>
              <w:rPr>
                <w:rFonts w:ascii="Arial" w:hAnsi="Arial" w:cs="Arial"/>
                <w:sz w:val="20"/>
                <w:szCs w:val="20"/>
              </w:rPr>
              <w:t>If eye irritation persists: Get medical advice/attention.</w:t>
            </w:r>
          </w:p>
        </w:tc>
      </w:tr>
      <w:tr w14:paraId="01B7F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4A9A597A">
            <w:pPr>
              <w:pStyle w:val="14"/>
              <w:rPr>
                <w:rFonts w:ascii="Arial" w:hAnsi="Arial" w:cs="Arial"/>
                <w:sz w:val="20"/>
                <w:szCs w:val="20"/>
              </w:rPr>
            </w:pPr>
            <w:r>
              <w:rPr>
                <w:rFonts w:ascii="Arial" w:hAnsi="Arial" w:cs="Arial"/>
                <w:sz w:val="20"/>
                <w:szCs w:val="20"/>
              </w:rPr>
              <w:t>P362</w:t>
            </w:r>
          </w:p>
        </w:tc>
        <w:tc>
          <w:tcPr>
            <w:tcW w:w="7700" w:type="dxa"/>
          </w:tcPr>
          <w:p w14:paraId="1E67731E">
            <w:pPr>
              <w:pStyle w:val="14"/>
              <w:rPr>
                <w:rFonts w:ascii="Arial" w:hAnsi="Arial" w:cs="Arial"/>
                <w:sz w:val="20"/>
                <w:szCs w:val="20"/>
              </w:rPr>
            </w:pPr>
            <w:r>
              <w:rPr>
                <w:rFonts w:ascii="Arial" w:hAnsi="Arial" w:cs="Arial"/>
                <w:sz w:val="20"/>
                <w:szCs w:val="20"/>
              </w:rPr>
              <w:t>Take off contaminated clothing and wash before reuse.</w:t>
            </w:r>
          </w:p>
        </w:tc>
      </w:tr>
      <w:tr w14:paraId="7F70B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09C70AF9">
            <w:pPr>
              <w:pStyle w:val="14"/>
              <w:rPr>
                <w:rFonts w:ascii="Arial" w:hAnsi="Arial" w:cs="Arial"/>
                <w:sz w:val="20"/>
                <w:szCs w:val="20"/>
              </w:rPr>
            </w:pPr>
            <w:r>
              <w:rPr>
                <w:rFonts w:ascii="Arial" w:hAnsi="Arial" w:cs="Arial"/>
                <w:sz w:val="20"/>
                <w:szCs w:val="20"/>
              </w:rPr>
              <w:t>P363</w:t>
            </w:r>
          </w:p>
        </w:tc>
        <w:tc>
          <w:tcPr>
            <w:tcW w:w="7700" w:type="dxa"/>
          </w:tcPr>
          <w:p w14:paraId="33FCAC74">
            <w:pPr>
              <w:pStyle w:val="14"/>
              <w:rPr>
                <w:rFonts w:ascii="Arial" w:hAnsi="Arial" w:cs="Arial"/>
                <w:sz w:val="20"/>
                <w:szCs w:val="20"/>
              </w:rPr>
            </w:pPr>
            <w:r>
              <w:rPr>
                <w:rFonts w:ascii="Arial" w:hAnsi="Arial" w:cs="Arial"/>
                <w:sz w:val="20"/>
                <w:szCs w:val="20"/>
              </w:rPr>
              <w:t>Wash contaminated clothing before reuse.</w:t>
            </w:r>
          </w:p>
        </w:tc>
      </w:tr>
      <w:tr w14:paraId="48490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23656157">
            <w:pPr>
              <w:pStyle w:val="14"/>
              <w:rPr>
                <w:rFonts w:ascii="Arial" w:hAnsi="Arial" w:cs="Arial"/>
                <w:sz w:val="20"/>
                <w:szCs w:val="20"/>
              </w:rPr>
            </w:pPr>
            <w:r>
              <w:rPr>
                <w:rFonts w:ascii="Arial" w:hAnsi="Arial" w:cs="Arial"/>
                <w:sz w:val="20"/>
                <w:szCs w:val="20"/>
              </w:rPr>
              <w:t>P370/378</w:t>
            </w:r>
          </w:p>
        </w:tc>
        <w:tc>
          <w:tcPr>
            <w:tcW w:w="7700" w:type="dxa"/>
          </w:tcPr>
          <w:p w14:paraId="0353FE22">
            <w:pPr>
              <w:pStyle w:val="14"/>
              <w:rPr>
                <w:rFonts w:ascii="Arial" w:hAnsi="Arial" w:cs="Arial"/>
                <w:sz w:val="20"/>
                <w:szCs w:val="20"/>
              </w:rPr>
            </w:pPr>
            <w:r>
              <w:rPr>
                <w:rFonts w:ascii="Arial" w:hAnsi="Arial" w:cs="Arial"/>
                <w:sz w:val="20"/>
                <w:szCs w:val="20"/>
              </w:rPr>
              <w:t>In case of fire: Use carbon dioxide, dry chemical, foam for extinction.</w:t>
            </w:r>
          </w:p>
        </w:tc>
      </w:tr>
      <w:tr w14:paraId="5001D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33EABE76">
            <w:pPr>
              <w:pStyle w:val="14"/>
              <w:rPr>
                <w:rFonts w:ascii="Arial" w:hAnsi="Arial" w:cs="Arial"/>
                <w:sz w:val="20"/>
                <w:szCs w:val="20"/>
              </w:rPr>
            </w:pPr>
            <w:r>
              <w:rPr>
                <w:rFonts w:ascii="Arial" w:hAnsi="Arial" w:cs="Arial"/>
                <w:sz w:val="20"/>
                <w:szCs w:val="20"/>
              </w:rPr>
              <w:t>P391</w:t>
            </w:r>
          </w:p>
        </w:tc>
        <w:tc>
          <w:tcPr>
            <w:tcW w:w="7700" w:type="dxa"/>
          </w:tcPr>
          <w:p w14:paraId="4F9987F6">
            <w:pPr>
              <w:pStyle w:val="14"/>
              <w:rPr>
                <w:rFonts w:ascii="Arial" w:hAnsi="Arial" w:cs="Arial"/>
                <w:sz w:val="20"/>
                <w:szCs w:val="20"/>
              </w:rPr>
            </w:pPr>
            <w:r>
              <w:rPr>
                <w:rFonts w:ascii="Arial" w:hAnsi="Arial" w:cs="Arial"/>
                <w:sz w:val="20"/>
                <w:szCs w:val="20"/>
              </w:rPr>
              <w:t>Collect spillage.</w:t>
            </w:r>
          </w:p>
        </w:tc>
      </w:tr>
      <w:tr w14:paraId="39B0E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710AFFD3">
            <w:pPr>
              <w:pStyle w:val="14"/>
              <w:rPr>
                <w:rFonts w:ascii="Arial" w:hAnsi="Arial" w:cs="Arial"/>
                <w:sz w:val="20"/>
                <w:szCs w:val="20"/>
              </w:rPr>
            </w:pPr>
            <w:r>
              <w:rPr>
                <w:rFonts w:ascii="Arial" w:hAnsi="Arial" w:cs="Arial"/>
                <w:sz w:val="20"/>
                <w:szCs w:val="20"/>
              </w:rPr>
              <w:t>P403/235</w:t>
            </w:r>
          </w:p>
        </w:tc>
        <w:tc>
          <w:tcPr>
            <w:tcW w:w="7700" w:type="dxa"/>
          </w:tcPr>
          <w:p w14:paraId="4E053AE3">
            <w:pPr>
              <w:pStyle w:val="14"/>
              <w:rPr>
                <w:rFonts w:ascii="Arial" w:hAnsi="Arial" w:cs="Arial"/>
                <w:sz w:val="20"/>
                <w:szCs w:val="20"/>
              </w:rPr>
            </w:pPr>
            <w:r>
              <w:rPr>
                <w:rFonts w:ascii="Arial" w:hAnsi="Arial" w:cs="Arial"/>
                <w:sz w:val="20"/>
                <w:szCs w:val="20"/>
              </w:rPr>
              <w:t>Store in a well-ventilated place. Keep cool.</w:t>
            </w:r>
          </w:p>
        </w:tc>
      </w:tr>
      <w:tr w14:paraId="3F289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536A38BB">
            <w:pPr>
              <w:pStyle w:val="14"/>
              <w:rPr>
                <w:rFonts w:ascii="Arial" w:hAnsi="Arial" w:cs="Arial"/>
                <w:sz w:val="20"/>
                <w:szCs w:val="20"/>
              </w:rPr>
            </w:pPr>
            <w:r>
              <w:rPr>
                <w:rFonts w:ascii="Arial" w:hAnsi="Arial" w:cs="Arial"/>
                <w:sz w:val="20"/>
                <w:szCs w:val="20"/>
              </w:rPr>
              <w:t>P405</w:t>
            </w:r>
          </w:p>
        </w:tc>
        <w:tc>
          <w:tcPr>
            <w:tcW w:w="7700" w:type="dxa"/>
          </w:tcPr>
          <w:p w14:paraId="2D0F4DCE">
            <w:pPr>
              <w:pStyle w:val="14"/>
              <w:rPr>
                <w:rFonts w:ascii="Arial" w:hAnsi="Arial" w:cs="Arial"/>
                <w:sz w:val="20"/>
                <w:szCs w:val="20"/>
              </w:rPr>
            </w:pPr>
            <w:r>
              <w:rPr>
                <w:rFonts w:ascii="Arial" w:hAnsi="Arial" w:cs="Arial"/>
                <w:sz w:val="20"/>
                <w:szCs w:val="20"/>
              </w:rPr>
              <w:t>Store locked up.</w:t>
            </w:r>
          </w:p>
        </w:tc>
      </w:tr>
      <w:tr w14:paraId="11A8D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128C2131">
            <w:pPr>
              <w:pStyle w:val="14"/>
              <w:rPr>
                <w:rFonts w:ascii="Arial" w:hAnsi="Arial" w:cs="Arial"/>
                <w:sz w:val="20"/>
                <w:szCs w:val="20"/>
              </w:rPr>
            </w:pPr>
            <w:r>
              <w:rPr>
                <w:rFonts w:ascii="Arial" w:hAnsi="Arial" w:cs="Arial"/>
                <w:sz w:val="20"/>
                <w:szCs w:val="20"/>
              </w:rPr>
              <w:t>P501</w:t>
            </w:r>
          </w:p>
        </w:tc>
        <w:tc>
          <w:tcPr>
            <w:tcW w:w="7700" w:type="dxa"/>
          </w:tcPr>
          <w:p w14:paraId="24E21E15">
            <w:pPr>
              <w:pStyle w:val="14"/>
              <w:rPr>
                <w:rFonts w:ascii="Arial" w:hAnsi="Arial" w:cs="Arial"/>
                <w:sz w:val="20"/>
                <w:szCs w:val="20"/>
              </w:rPr>
            </w:pPr>
            <w:r>
              <w:rPr>
                <w:rFonts w:ascii="Arial" w:hAnsi="Arial" w:cs="Arial"/>
                <w:sz w:val="20"/>
                <w:szCs w:val="20"/>
              </w:rPr>
              <w:t>Dispose of contents/container to approved disposal site, in accordance with local regulations.</w:t>
            </w:r>
          </w:p>
        </w:tc>
      </w:tr>
      <w:tr w14:paraId="0B667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156CD5CE">
            <w:pPr>
              <w:pStyle w:val="14"/>
              <w:rPr>
                <w:rFonts w:ascii="Arial" w:hAnsi="Arial" w:cs="Arial"/>
                <w:sz w:val="20"/>
                <w:szCs w:val="20"/>
              </w:rPr>
            </w:pPr>
            <w:r>
              <w:rPr>
                <w:rFonts w:ascii="Arial" w:hAnsi="Arial" w:cs="Arial"/>
                <w:sz w:val="20"/>
                <w:szCs w:val="20"/>
              </w:rPr>
              <w:t>Skin Irrit.2</w:t>
            </w:r>
          </w:p>
        </w:tc>
        <w:tc>
          <w:tcPr>
            <w:tcW w:w="7700" w:type="dxa"/>
          </w:tcPr>
          <w:p w14:paraId="0B5307FF">
            <w:pPr>
              <w:pStyle w:val="14"/>
              <w:rPr>
                <w:rFonts w:ascii="Arial" w:hAnsi="Arial" w:cs="Arial"/>
                <w:sz w:val="20"/>
                <w:szCs w:val="20"/>
              </w:rPr>
            </w:pPr>
            <w:r>
              <w:rPr>
                <w:rFonts w:ascii="Arial" w:hAnsi="Arial" w:cs="Arial"/>
                <w:sz w:val="20"/>
                <w:szCs w:val="20"/>
              </w:rPr>
              <w:t>Skin Corrosion/Irritation Category 2</w:t>
            </w:r>
          </w:p>
        </w:tc>
      </w:tr>
      <w:tr w14:paraId="765A5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7431D082">
            <w:pPr>
              <w:pStyle w:val="14"/>
              <w:rPr>
                <w:rFonts w:ascii="Arial" w:hAnsi="Arial" w:cs="Arial"/>
                <w:sz w:val="20"/>
                <w:szCs w:val="20"/>
              </w:rPr>
            </w:pPr>
            <w:r>
              <w:rPr>
                <w:rFonts w:ascii="Arial" w:hAnsi="Arial" w:cs="Arial"/>
                <w:sz w:val="20"/>
                <w:szCs w:val="20"/>
              </w:rPr>
              <w:t>Skin Sens.1</w:t>
            </w:r>
          </w:p>
        </w:tc>
        <w:tc>
          <w:tcPr>
            <w:tcW w:w="7700" w:type="dxa"/>
          </w:tcPr>
          <w:p w14:paraId="3618F421">
            <w:pPr>
              <w:pStyle w:val="14"/>
              <w:rPr>
                <w:rFonts w:ascii="Arial" w:hAnsi="Arial" w:cs="Arial"/>
                <w:sz w:val="20"/>
                <w:szCs w:val="20"/>
              </w:rPr>
            </w:pPr>
            <w:r>
              <w:rPr>
                <w:rFonts w:ascii="Arial" w:hAnsi="Arial" w:cs="Arial"/>
                <w:sz w:val="20"/>
                <w:szCs w:val="20"/>
              </w:rPr>
              <w:t>Sensitization-Skin Category 1</w:t>
            </w:r>
          </w:p>
        </w:tc>
      </w:tr>
      <w:tr w14:paraId="45C00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02761840">
            <w:pPr>
              <w:pStyle w:val="14"/>
              <w:rPr>
                <w:rFonts w:ascii="Arial" w:hAnsi="Arial" w:cs="Arial"/>
                <w:sz w:val="20"/>
                <w:szCs w:val="20"/>
              </w:rPr>
            </w:pPr>
            <w:r>
              <w:rPr>
                <w:rFonts w:ascii="Arial" w:hAnsi="Arial" w:cs="Arial"/>
                <w:sz w:val="20"/>
                <w:szCs w:val="20"/>
              </w:rPr>
              <w:t>Skin Sens.1A</w:t>
            </w:r>
          </w:p>
        </w:tc>
        <w:tc>
          <w:tcPr>
            <w:tcW w:w="7700" w:type="dxa"/>
          </w:tcPr>
          <w:p w14:paraId="078CF5D8">
            <w:pPr>
              <w:pStyle w:val="14"/>
              <w:rPr>
                <w:rFonts w:ascii="Arial" w:hAnsi="Arial" w:cs="Arial"/>
                <w:sz w:val="20"/>
                <w:szCs w:val="20"/>
              </w:rPr>
            </w:pPr>
            <w:r>
              <w:rPr>
                <w:rFonts w:ascii="Arial" w:hAnsi="Arial" w:cs="Arial"/>
                <w:sz w:val="20"/>
                <w:szCs w:val="20"/>
              </w:rPr>
              <w:t>Sensitization-Skin Category 1A</w:t>
            </w:r>
          </w:p>
        </w:tc>
      </w:tr>
      <w:tr w14:paraId="6762C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3000" w:type="dxa"/>
          </w:tcPr>
          <w:p w14:paraId="7205F4B6">
            <w:pPr>
              <w:pStyle w:val="14"/>
              <w:rPr>
                <w:rFonts w:ascii="Arial" w:hAnsi="Arial" w:cs="Arial"/>
                <w:sz w:val="20"/>
                <w:szCs w:val="20"/>
              </w:rPr>
            </w:pPr>
            <w:r>
              <w:rPr>
                <w:rFonts w:ascii="Arial" w:hAnsi="Arial" w:cs="Arial"/>
                <w:sz w:val="20"/>
                <w:szCs w:val="20"/>
              </w:rPr>
              <w:t>Skin Sens.1B</w:t>
            </w:r>
          </w:p>
        </w:tc>
        <w:tc>
          <w:tcPr>
            <w:tcW w:w="7700" w:type="dxa"/>
          </w:tcPr>
          <w:p w14:paraId="6989D2A4">
            <w:pPr>
              <w:pStyle w:val="14"/>
              <w:rPr>
                <w:rFonts w:ascii="Arial" w:hAnsi="Arial" w:cs="Arial"/>
                <w:sz w:val="20"/>
                <w:szCs w:val="20"/>
              </w:rPr>
            </w:pPr>
            <w:r>
              <w:rPr>
                <w:rFonts w:ascii="Arial" w:hAnsi="Arial" w:cs="Arial"/>
                <w:sz w:val="20"/>
                <w:szCs w:val="20"/>
              </w:rPr>
              <w:t>Sensitization-Skin Category 1B</w:t>
            </w:r>
          </w:p>
        </w:tc>
      </w:tr>
    </w:tbl>
    <w:p w14:paraId="53623BAD">
      <w:pPr>
        <w:tabs>
          <w:tab w:val="left" w:pos="474"/>
        </w:tabs>
        <w:ind w:left="-567"/>
        <w:rPr>
          <w:rFonts w:ascii="Arial" w:hAnsi="Arial" w:cs="Arial"/>
          <w:b/>
          <w:sz w:val="20"/>
          <w:szCs w:val="20"/>
        </w:rPr>
      </w:pPr>
      <w:r>
        <w:rPr>
          <w:rFonts w:ascii="Arial" w:hAnsi="Arial" w:cs="Arial"/>
          <w:sz w:val="20"/>
          <w:szCs w:val="20"/>
        </w:rPr>
        <w:t>The information in this safety data sheet is to the best of our knowledge true and accurate but all data, instructions, recommendations and/or suggestions are made without guarantee.</w:t>
      </w:r>
    </w:p>
    <w:p w14:paraId="3F36113E">
      <w:pPr>
        <w:tabs>
          <w:tab w:val="left" w:pos="474"/>
        </w:tabs>
      </w:pPr>
    </w:p>
    <w:sectPr>
      <w:headerReference r:id="rId3" w:type="default"/>
      <w:footerReference r:id="rId4" w:type="default"/>
      <w:pgSz w:w="11900" w:h="16840"/>
      <w:pgMar w:top="2094" w:right="1552" w:bottom="1440" w:left="1276" w:header="426" w:footer="671"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Lucida Grande">
    <w:altName w:val="Segoe UI"/>
    <w:panose1 w:val="00000000000000000000"/>
    <w:charset w:val="00"/>
    <w:family w:val="auto"/>
    <w:pitch w:val="default"/>
    <w:sig w:usb0="00000000" w:usb1="00000000" w:usb2="00000000" w:usb3="00000000" w:csb0="000001BF" w:csb1="00000000"/>
  </w:font>
  <w:font w:name="Segoe UI">
    <w:panose1 w:val="020B0502040204020203"/>
    <w:charset w:val="00"/>
    <w:family w:val="auto"/>
    <w:pitch w:val="default"/>
    <w:sig w:usb0="E4002EFF" w:usb1="C000E47F"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venir Roman">
    <w:altName w:val="Corbel"/>
    <w:panose1 w:val="00000000000000000000"/>
    <w:charset w:val="00"/>
    <w:family w:val="auto"/>
    <w:pitch w:val="default"/>
    <w:sig w:usb0="00000000" w:usb1="00000000" w:usb2="00000000" w:usb3="00000000" w:csb0="0000009B" w:csb1="00000000"/>
  </w:font>
  <w:font w:name="Corbel">
    <w:panose1 w:val="020B0503020204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9E6D8">
    <w:pPr>
      <w:pStyle w:val="7"/>
      <w:ind w:left="-1134" w:right="-426"/>
      <w:rPr>
        <w:color w:val="231F20"/>
        <w:w w:val="115"/>
      </w:rPr>
    </w:pPr>
    <w:r>
      <w:rPr>
        <w:color w:val="231F20"/>
        <w:w w:val="115"/>
        <w:sz w:val="22"/>
        <w:szCs w:val="22"/>
      </w:rPr>
      <w:t xml:space="preserve">  Version: 0.0                                                                                                                                   Date: 13-07-2026</w:t>
    </w:r>
    <w:r>
      <w:rPr>
        <w:color w:val="231F20"/>
        <w:w w:val="115"/>
      </w:rPr>
      <w:t xml:space="preserve">  </w:t>
    </w:r>
    <w:bookmarkStart w:id="10" w:name="_GoBack"/>
  </w:p>
  <w:bookmarkEnd w:id="10"/>
  <w:p w14:paraId="2429D24C">
    <w:pPr>
      <w:pStyle w:val="7"/>
      <w:ind w:left="-1134" w:right="-426"/>
      <w:rPr>
        <w:lang w:val="en-GB" w:eastAsia="en-GB"/>
      </w:rPr>
    </w:pPr>
    <w:r>
      <mc:AlternateContent>
        <mc:Choice Requires="wps">
          <w:drawing>
            <wp:anchor distT="0" distB="0" distL="114300" distR="114300" simplePos="0" relativeHeight="251659264" behindDoc="0" locked="0" layoutInCell="1" allowOverlap="1">
              <wp:simplePos x="0" y="0"/>
              <wp:positionH relativeFrom="column">
                <wp:posOffset>3810000</wp:posOffset>
              </wp:positionH>
              <wp:positionV relativeFrom="paragraph">
                <wp:posOffset>76200</wp:posOffset>
              </wp:positionV>
              <wp:extent cx="2828925" cy="942975"/>
              <wp:effectExtent l="0" t="0" r="0" b="9525"/>
              <wp:wrapNone/>
              <wp:docPr id="651183040" name="Text Box 1"/>
              <wp:cNvGraphicFramePr/>
              <a:graphic xmlns:a="http://schemas.openxmlformats.org/drawingml/2006/main">
                <a:graphicData uri="http://schemas.microsoft.com/office/word/2010/wordprocessingShape">
                  <wps:wsp>
                    <wps:cNvSpPr txBox="1"/>
                    <wps:spPr>
                      <a:xfrm>
                        <a:off x="0" y="0"/>
                        <a:ext cx="2828925" cy="9429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2B5C6E7">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Ground Floor, Plot No. 166A, Baikampady Industrial Road, Baikampady, Mangaluru, Dakshina Kannada, Karnataka, 575 011, India.</w:t>
                          </w:r>
                        </w:p>
                        <w:p w14:paraId="49F7FC45">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 xml:space="preserve">Tel: 0824 2407350, Mob: +91 9483120350 </w:t>
                          </w:r>
                        </w:p>
                        <w:p w14:paraId="2E4B1239">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email: info@aromazenind.com</w:t>
                          </w:r>
                        </w:p>
                        <w:p w14:paraId="25E56CBD">
                          <w:pPr>
                            <w:tabs>
                              <w:tab w:val="left" w:pos="474"/>
                              <w:tab w:val="left" w:pos="2339"/>
                            </w:tabs>
                            <w:ind w:right="476"/>
                            <w:rPr>
                              <w:rFonts w:ascii="Avenir Roman" w:hAnsi="Avenir Roman" w:cs="Arial"/>
                              <w:sz w:val="16"/>
                              <w:szCs w:val="16"/>
                            </w:rPr>
                          </w:pPr>
                          <w:r>
                            <w:rPr>
                              <w:rFonts w:hint="default" w:ascii="Avenir Roman" w:hAnsi="Avenir Roman" w:cs="Arial"/>
                              <w:sz w:val="16"/>
                              <w:szCs w:val="16"/>
                            </w:rPr>
                            <w:t>www.aromazenind.com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300pt;margin-top:6pt;height:74.25pt;width:222.75pt;z-index:251659264;mso-width-relative:page;mso-height-relative:page;" filled="f" stroked="f" coordsize="21600,21600" o:gfxdata="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OjEdc1gAAAAsBAAAPAAAAAAAAAAEAIAAAACIAAABkcnMvZG93bnJldi54bWxQSwEC&#10;FAAUAAAACACHTuJAasmmUy8CAAByBAAADgAAAAAAAAABACAAAAAlAQAAZHJzL2Uyb0RvYy54bWxQ&#10;SwUGAAAAAAYABgBZAQAAxgUAAAAA&#10;">
              <v:fill on="f" focussize="0,0"/>
              <v:stroke on="f"/>
              <v:imagedata o:title=""/>
              <o:lock v:ext="edit" aspectratio="f"/>
              <v:textbox>
                <w:txbxContent>
                  <w:p w14:paraId="32B5C6E7">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Ground Floor, Plot No. 166A, Baikampady Industrial Road, Baikampady, Mangaluru, Dakshina Kannada, Karnataka, 575 011, India.</w:t>
                    </w:r>
                  </w:p>
                  <w:p w14:paraId="49F7FC45">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 xml:space="preserve">Tel: 0824 2407350, Mob: +91 9483120350 </w:t>
                    </w:r>
                  </w:p>
                  <w:p w14:paraId="2E4B1239">
                    <w:pPr>
                      <w:tabs>
                        <w:tab w:val="left" w:pos="474"/>
                        <w:tab w:val="left" w:pos="2339"/>
                      </w:tabs>
                      <w:ind w:right="476"/>
                      <w:rPr>
                        <w:rFonts w:hint="default" w:ascii="Avenir Roman" w:hAnsi="Avenir Roman" w:cs="Arial"/>
                        <w:sz w:val="16"/>
                        <w:szCs w:val="16"/>
                      </w:rPr>
                    </w:pPr>
                    <w:r>
                      <w:rPr>
                        <w:rFonts w:hint="default" w:ascii="Avenir Roman" w:hAnsi="Avenir Roman" w:cs="Arial"/>
                        <w:sz w:val="16"/>
                        <w:szCs w:val="16"/>
                      </w:rPr>
                      <w:t>email: info@aromazenind.com</w:t>
                    </w:r>
                  </w:p>
                  <w:p w14:paraId="25E56CBD">
                    <w:pPr>
                      <w:tabs>
                        <w:tab w:val="left" w:pos="474"/>
                        <w:tab w:val="left" w:pos="2339"/>
                      </w:tabs>
                      <w:ind w:right="476"/>
                      <w:rPr>
                        <w:rFonts w:ascii="Avenir Roman" w:hAnsi="Avenir Roman" w:cs="Arial"/>
                        <w:sz w:val="16"/>
                        <w:szCs w:val="16"/>
                      </w:rPr>
                    </w:pPr>
                    <w:r>
                      <w:rPr>
                        <w:rFonts w:hint="default" w:ascii="Avenir Roman" w:hAnsi="Avenir Roman" w:cs="Arial"/>
                        <w:sz w:val="16"/>
                        <w:szCs w:val="16"/>
                      </w:rPr>
                      <w:t>www.aromazenind.com</w:t>
                    </w:r>
                  </w:p>
                </w:txbxContent>
              </v:textbox>
            </v:shape>
          </w:pict>
        </mc:Fallback>
      </mc:AlternateContent>
    </w:r>
    <w:r>
      <w:rPr>
        <w:color w:val="231F20"/>
        <w:w w:val="115"/>
      </w:rPr>
      <w:t xml:space="preserve">                                                                                                                                                </w:t>
    </w:r>
  </w:p>
  <w:p w14:paraId="737581C0">
    <w:pPr>
      <w:pStyle w:val="7"/>
      <w:tabs>
        <w:tab w:val="left" w:pos="6165"/>
        <w:tab w:val="clear" w:pos="4320"/>
        <w:tab w:val="clear" w:pos="8640"/>
      </w:tabs>
      <w:ind w:left="-1134"/>
    </w:pPr>
    <w:r>
      <w:rPr>
        <w:rFonts w:hint="eastAsia"/>
        <w:lang w:val="en-GB" w:eastAsia="en-GB"/>
      </w:rPr>
      <w:drawing>
        <wp:inline distT="0" distB="0" distL="0" distR="0">
          <wp:extent cx="2980055" cy="6337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82442" cy="634577"/>
                  </a:xfrm>
                  <a:prstGeom prst="rect">
                    <a:avLst/>
                  </a:prstGeom>
                </pic:spPr>
              </pic:pic>
            </a:graphicData>
          </a:graphic>
        </wp:inline>
      </w:drawing>
    </w:r>
    <w:r>
      <w:tab/>
    </w:r>
  </w:p>
  <w:p w14:paraId="7DFFA246">
    <w:pPr>
      <w:pStyle w:val="7"/>
      <w:ind w:left="-1134"/>
    </w:pPr>
    <w:r>
      <w:tab/>
    </w: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11</w:t>
    </w:r>
    <w:r>
      <w:rPr>
        <w:b/>
        <w:b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15981">
    <w:pPr>
      <w:pStyle w:val="8"/>
      <w:tabs>
        <w:tab w:val="left" w:pos="5621"/>
        <w:tab w:val="clear" w:pos="8640"/>
      </w:tabs>
    </w:pPr>
    <w:r>
      <w:t xml:space="preserve">                                                       </w:t>
    </w:r>
    <w:r>
      <w:rPr>
        <w:lang w:val="en-GB" w:eastAsia="en-GB"/>
      </w:rPr>
      <w:t xml:space="preserve">     </w:t>
    </w:r>
    <w:r>
      <w:rPr>
        <w:rFonts w:hint="eastAsia"/>
        <w:lang w:val="en-GB" w:eastAsia="en-GB"/>
      </w:rPr>
      <w:drawing>
        <wp:inline distT="0" distB="0" distL="0" distR="0">
          <wp:extent cx="1422400" cy="1223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23530" cy="1224235"/>
                  </a:xfrm>
                  <a:prstGeom prst="rect">
                    <a:avLst/>
                  </a:prstGeom>
                </pic:spPr>
              </pic:pic>
            </a:graphicData>
          </a:graphic>
        </wp:inline>
      </w:drawing>
    </w:r>
    <w:r>
      <w:tab/>
    </w:r>
  </w:p>
  <w:p w14:paraId="47C3904A">
    <w:pPr>
      <w:pStyle w:val="8"/>
      <w:rPr>
        <w:rFonts w:ascii="Arial" w:hAnsi="Arial" w:cs="Arial"/>
        <w:b/>
        <w:bCs/>
        <w:sz w:val="28"/>
        <w:szCs w:val="28"/>
      </w:rPr>
    </w:pPr>
    <w:r>
      <w:rPr>
        <w:rFonts w:ascii="Arial" w:hAnsi="Arial" w:cs="Arial"/>
        <w:b/>
        <w:bCs/>
        <w:sz w:val="28"/>
        <w:szCs w:val="28"/>
      </w:rPr>
      <w:tab/>
    </w:r>
    <w:r>
      <w:rPr>
        <w:rFonts w:ascii="Arial" w:hAnsi="Arial" w:cs="Arial"/>
        <w:b/>
        <w:bCs/>
        <w:sz w:val="28"/>
        <w:szCs w:val="28"/>
      </w:rPr>
      <w:t>SAFETY DATA SHEET</w:t>
    </w:r>
  </w:p>
  <w:p w14:paraId="2C1736B5">
    <w:pPr>
      <w:pStyle w:val="6"/>
      <w:tabs>
        <w:tab w:val="left" w:pos="7230"/>
        <w:tab w:val="left" w:pos="7513"/>
      </w:tabs>
      <w:spacing w:before="87" w:line="417" w:lineRule="auto"/>
      <w:ind w:left="140" w:right="1070"/>
    </w:pPr>
    <w:r>
      <w:t xml:space="preserve">                               In accordance with REACH Regulation (EU) No.2020/878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811"/>
    <w:rsid w:val="000154A2"/>
    <w:rsid w:val="000173B8"/>
    <w:rsid w:val="00023BD7"/>
    <w:rsid w:val="0002705D"/>
    <w:rsid w:val="00046453"/>
    <w:rsid w:val="00050DF4"/>
    <w:rsid w:val="00056C2C"/>
    <w:rsid w:val="00063E1E"/>
    <w:rsid w:val="0009172D"/>
    <w:rsid w:val="000A4EB2"/>
    <w:rsid w:val="000C6414"/>
    <w:rsid w:val="000D4DE4"/>
    <w:rsid w:val="000E2717"/>
    <w:rsid w:val="000E332C"/>
    <w:rsid w:val="000E5AA5"/>
    <w:rsid w:val="000E5D4F"/>
    <w:rsid w:val="0010220F"/>
    <w:rsid w:val="001063CC"/>
    <w:rsid w:val="001079B1"/>
    <w:rsid w:val="00113CCA"/>
    <w:rsid w:val="001227F3"/>
    <w:rsid w:val="00127D9B"/>
    <w:rsid w:val="0013326C"/>
    <w:rsid w:val="0013797E"/>
    <w:rsid w:val="00154802"/>
    <w:rsid w:val="00192B0F"/>
    <w:rsid w:val="0019361B"/>
    <w:rsid w:val="001B0F88"/>
    <w:rsid w:val="001D2753"/>
    <w:rsid w:val="001D31D0"/>
    <w:rsid w:val="001E2AB1"/>
    <w:rsid w:val="001F3877"/>
    <w:rsid w:val="0020225C"/>
    <w:rsid w:val="002040E9"/>
    <w:rsid w:val="0020640B"/>
    <w:rsid w:val="00224506"/>
    <w:rsid w:val="00231FE9"/>
    <w:rsid w:val="00243EBD"/>
    <w:rsid w:val="00250441"/>
    <w:rsid w:val="00261E21"/>
    <w:rsid w:val="00262F6D"/>
    <w:rsid w:val="0026425B"/>
    <w:rsid w:val="00265A92"/>
    <w:rsid w:val="002D2198"/>
    <w:rsid w:val="002E2D75"/>
    <w:rsid w:val="002F2A1B"/>
    <w:rsid w:val="002F4174"/>
    <w:rsid w:val="002F44FB"/>
    <w:rsid w:val="003137A8"/>
    <w:rsid w:val="00334223"/>
    <w:rsid w:val="00335F5F"/>
    <w:rsid w:val="003372DD"/>
    <w:rsid w:val="00343847"/>
    <w:rsid w:val="00344429"/>
    <w:rsid w:val="00346D01"/>
    <w:rsid w:val="00346D84"/>
    <w:rsid w:val="00350C72"/>
    <w:rsid w:val="003523C7"/>
    <w:rsid w:val="00360F05"/>
    <w:rsid w:val="003700CC"/>
    <w:rsid w:val="00373AD8"/>
    <w:rsid w:val="00386453"/>
    <w:rsid w:val="00396C8A"/>
    <w:rsid w:val="003E1A7D"/>
    <w:rsid w:val="003E6CE9"/>
    <w:rsid w:val="003F3D8F"/>
    <w:rsid w:val="003F52C4"/>
    <w:rsid w:val="00412929"/>
    <w:rsid w:val="00442517"/>
    <w:rsid w:val="00462C82"/>
    <w:rsid w:val="00464706"/>
    <w:rsid w:val="00470548"/>
    <w:rsid w:val="00477E8A"/>
    <w:rsid w:val="004B497D"/>
    <w:rsid w:val="004D3B7B"/>
    <w:rsid w:val="004D3CB9"/>
    <w:rsid w:val="004E16EF"/>
    <w:rsid w:val="004E4433"/>
    <w:rsid w:val="004E4FBB"/>
    <w:rsid w:val="004F561B"/>
    <w:rsid w:val="00504681"/>
    <w:rsid w:val="00525285"/>
    <w:rsid w:val="005379BE"/>
    <w:rsid w:val="00561E5F"/>
    <w:rsid w:val="00571EA4"/>
    <w:rsid w:val="00591ADA"/>
    <w:rsid w:val="00591B6F"/>
    <w:rsid w:val="005D3390"/>
    <w:rsid w:val="005D477F"/>
    <w:rsid w:val="005E5C86"/>
    <w:rsid w:val="005F1495"/>
    <w:rsid w:val="005F7811"/>
    <w:rsid w:val="00625E8A"/>
    <w:rsid w:val="00631BB4"/>
    <w:rsid w:val="00640CFC"/>
    <w:rsid w:val="00650A21"/>
    <w:rsid w:val="00650AA9"/>
    <w:rsid w:val="00665706"/>
    <w:rsid w:val="00696541"/>
    <w:rsid w:val="00696C54"/>
    <w:rsid w:val="006B6AF8"/>
    <w:rsid w:val="006D4D79"/>
    <w:rsid w:val="006D5E35"/>
    <w:rsid w:val="006D6133"/>
    <w:rsid w:val="00702B1F"/>
    <w:rsid w:val="00703360"/>
    <w:rsid w:val="00704D83"/>
    <w:rsid w:val="0073068F"/>
    <w:rsid w:val="00736050"/>
    <w:rsid w:val="00736A24"/>
    <w:rsid w:val="00737F6F"/>
    <w:rsid w:val="00747093"/>
    <w:rsid w:val="007560FD"/>
    <w:rsid w:val="00763399"/>
    <w:rsid w:val="007642D9"/>
    <w:rsid w:val="00767A86"/>
    <w:rsid w:val="00770587"/>
    <w:rsid w:val="00774B43"/>
    <w:rsid w:val="00776080"/>
    <w:rsid w:val="00780124"/>
    <w:rsid w:val="00782B66"/>
    <w:rsid w:val="007976D8"/>
    <w:rsid w:val="007B4C9E"/>
    <w:rsid w:val="007B6441"/>
    <w:rsid w:val="007D084F"/>
    <w:rsid w:val="007D4D5A"/>
    <w:rsid w:val="007E1313"/>
    <w:rsid w:val="007F154B"/>
    <w:rsid w:val="00827B88"/>
    <w:rsid w:val="00831404"/>
    <w:rsid w:val="00840A12"/>
    <w:rsid w:val="008463B4"/>
    <w:rsid w:val="00853BC4"/>
    <w:rsid w:val="00860BB5"/>
    <w:rsid w:val="00885B5F"/>
    <w:rsid w:val="008931FD"/>
    <w:rsid w:val="00896052"/>
    <w:rsid w:val="008A1C95"/>
    <w:rsid w:val="008A679C"/>
    <w:rsid w:val="008C57BC"/>
    <w:rsid w:val="008F3DD1"/>
    <w:rsid w:val="008F52FC"/>
    <w:rsid w:val="00902A61"/>
    <w:rsid w:val="0092493D"/>
    <w:rsid w:val="00935BA4"/>
    <w:rsid w:val="009375D6"/>
    <w:rsid w:val="00944371"/>
    <w:rsid w:val="00964357"/>
    <w:rsid w:val="00971B4E"/>
    <w:rsid w:val="009765C5"/>
    <w:rsid w:val="00981FBF"/>
    <w:rsid w:val="009D781F"/>
    <w:rsid w:val="009E13E2"/>
    <w:rsid w:val="009F4107"/>
    <w:rsid w:val="00A05D97"/>
    <w:rsid w:val="00A13FE1"/>
    <w:rsid w:val="00A15502"/>
    <w:rsid w:val="00A16D3F"/>
    <w:rsid w:val="00A301E3"/>
    <w:rsid w:val="00A334D2"/>
    <w:rsid w:val="00A53CEE"/>
    <w:rsid w:val="00A66329"/>
    <w:rsid w:val="00A85FCC"/>
    <w:rsid w:val="00AA5F98"/>
    <w:rsid w:val="00AC0F02"/>
    <w:rsid w:val="00AD0B01"/>
    <w:rsid w:val="00AE0821"/>
    <w:rsid w:val="00B057E7"/>
    <w:rsid w:val="00B07E27"/>
    <w:rsid w:val="00B11F94"/>
    <w:rsid w:val="00B12C33"/>
    <w:rsid w:val="00B316DD"/>
    <w:rsid w:val="00B357BB"/>
    <w:rsid w:val="00B51581"/>
    <w:rsid w:val="00B645F9"/>
    <w:rsid w:val="00B64CC7"/>
    <w:rsid w:val="00B64CF7"/>
    <w:rsid w:val="00B837BE"/>
    <w:rsid w:val="00BB5047"/>
    <w:rsid w:val="00BC6FEE"/>
    <w:rsid w:val="00BE000E"/>
    <w:rsid w:val="00BE5D6E"/>
    <w:rsid w:val="00C05982"/>
    <w:rsid w:val="00C544D8"/>
    <w:rsid w:val="00C560B3"/>
    <w:rsid w:val="00C56E39"/>
    <w:rsid w:val="00C840AA"/>
    <w:rsid w:val="00C900FA"/>
    <w:rsid w:val="00CA14E4"/>
    <w:rsid w:val="00CA4E7F"/>
    <w:rsid w:val="00CA5866"/>
    <w:rsid w:val="00CB2A0F"/>
    <w:rsid w:val="00CB3355"/>
    <w:rsid w:val="00CB35FF"/>
    <w:rsid w:val="00CB3811"/>
    <w:rsid w:val="00CB69FE"/>
    <w:rsid w:val="00CE7C9E"/>
    <w:rsid w:val="00CF2A4D"/>
    <w:rsid w:val="00CF44DB"/>
    <w:rsid w:val="00D15D2C"/>
    <w:rsid w:val="00D50B91"/>
    <w:rsid w:val="00D520DF"/>
    <w:rsid w:val="00D81FA9"/>
    <w:rsid w:val="00D8550D"/>
    <w:rsid w:val="00D86DEC"/>
    <w:rsid w:val="00DB5691"/>
    <w:rsid w:val="00DC30B4"/>
    <w:rsid w:val="00DC4882"/>
    <w:rsid w:val="00DD72CF"/>
    <w:rsid w:val="00DE40B6"/>
    <w:rsid w:val="00E00A6D"/>
    <w:rsid w:val="00E03F78"/>
    <w:rsid w:val="00E10225"/>
    <w:rsid w:val="00E30704"/>
    <w:rsid w:val="00E45596"/>
    <w:rsid w:val="00E70EFE"/>
    <w:rsid w:val="00E7100A"/>
    <w:rsid w:val="00E720D9"/>
    <w:rsid w:val="00E96C95"/>
    <w:rsid w:val="00EA19DA"/>
    <w:rsid w:val="00EB219F"/>
    <w:rsid w:val="00EF16E0"/>
    <w:rsid w:val="00F0408E"/>
    <w:rsid w:val="00F16893"/>
    <w:rsid w:val="00F5764E"/>
    <w:rsid w:val="00F70F08"/>
    <w:rsid w:val="00F71AD2"/>
    <w:rsid w:val="00F74733"/>
    <w:rsid w:val="00F80E4F"/>
    <w:rsid w:val="00F831A4"/>
    <w:rsid w:val="00F921F2"/>
    <w:rsid w:val="00FA64CB"/>
    <w:rsid w:val="00FB5CFE"/>
    <w:rsid w:val="00FC7B8D"/>
    <w:rsid w:val="00FD36AB"/>
    <w:rsid w:val="00FD4A83"/>
    <w:rsid w:val="00FD5582"/>
    <w:rsid w:val="53C21781"/>
  </w:rsids>
  <m:mathPr>
    <m:mathFont m:val="Cambria Math"/>
    <m:brkBin m:val="before"/>
    <m:brkBinSub m:val="--"/>
    <m:smallFrac m:val="1"/>
    <m:dispDef/>
    <m:lMargin m:val="0"/>
    <m:rMargin m:val="0"/>
    <m:defJc m:val="centerGroup"/>
    <m:wrapIndent m:val="1440"/>
    <m:intLim m:val="subSup"/>
    <m:naryLim m:val="undOvr"/>
  </m:mathPr>
  <w:doNotAutoCompressPictures/>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paragraph" w:styleId="2">
    <w:name w:val="heading 2"/>
    <w:basedOn w:val="1"/>
    <w:link w:val="13"/>
    <w:unhideWhenUsed/>
    <w:qFormat/>
    <w:uiPriority w:val="9"/>
    <w:pPr>
      <w:widowControl w:val="0"/>
      <w:autoSpaceDE w:val="0"/>
      <w:autoSpaceDN w:val="0"/>
      <w:spacing w:before="94"/>
      <w:ind w:left="140"/>
      <w:outlineLvl w:val="1"/>
    </w:pPr>
    <w:rPr>
      <w:rFonts w:ascii="Arial" w:hAnsi="Arial" w:eastAsia="Arial" w:cs="Arial"/>
      <w:b/>
      <w:bCs/>
      <w:sz w:val="20"/>
      <w:szCs w:val="2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9"/>
    <w:semiHidden/>
    <w:unhideWhenUsed/>
    <w:qFormat/>
    <w:uiPriority w:val="99"/>
    <w:rPr>
      <w:rFonts w:ascii="Lucida Grande" w:hAnsi="Lucida Grande" w:cs="Lucida Grande"/>
      <w:sz w:val="18"/>
      <w:szCs w:val="18"/>
    </w:rPr>
  </w:style>
  <w:style w:type="paragraph" w:styleId="6">
    <w:name w:val="Body Text"/>
    <w:basedOn w:val="1"/>
    <w:link w:val="12"/>
    <w:qFormat/>
    <w:uiPriority w:val="1"/>
    <w:pPr>
      <w:widowControl w:val="0"/>
      <w:autoSpaceDE w:val="0"/>
      <w:autoSpaceDN w:val="0"/>
    </w:pPr>
    <w:rPr>
      <w:rFonts w:ascii="Arial MT" w:hAnsi="Arial MT" w:eastAsia="Arial MT" w:cs="Arial MT"/>
      <w:sz w:val="20"/>
      <w:szCs w:val="20"/>
    </w:rPr>
  </w:style>
  <w:style w:type="paragraph" w:styleId="7">
    <w:name w:val="footer"/>
    <w:basedOn w:val="1"/>
    <w:link w:val="11"/>
    <w:unhideWhenUsed/>
    <w:qFormat/>
    <w:uiPriority w:val="99"/>
    <w:pPr>
      <w:tabs>
        <w:tab w:val="center" w:pos="4320"/>
        <w:tab w:val="right" w:pos="8640"/>
      </w:tabs>
    </w:pPr>
  </w:style>
  <w:style w:type="paragraph" w:styleId="8">
    <w:name w:val="header"/>
    <w:basedOn w:val="1"/>
    <w:link w:val="10"/>
    <w:unhideWhenUsed/>
    <w:qFormat/>
    <w:uiPriority w:val="99"/>
    <w:pPr>
      <w:tabs>
        <w:tab w:val="center" w:pos="4320"/>
        <w:tab w:val="right" w:pos="8640"/>
      </w:tabs>
    </w:pPr>
  </w:style>
  <w:style w:type="character" w:customStyle="1" w:styleId="9">
    <w:name w:val="Balloon Text Char"/>
    <w:basedOn w:val="3"/>
    <w:link w:val="5"/>
    <w:semiHidden/>
    <w:qFormat/>
    <w:uiPriority w:val="99"/>
    <w:rPr>
      <w:rFonts w:ascii="Lucida Grande" w:hAnsi="Lucida Grande" w:cs="Lucida Grande"/>
      <w:sz w:val="18"/>
      <w:szCs w:val="18"/>
    </w:rPr>
  </w:style>
  <w:style w:type="character" w:customStyle="1" w:styleId="10">
    <w:name w:val="Header Char"/>
    <w:basedOn w:val="3"/>
    <w:link w:val="8"/>
    <w:qFormat/>
    <w:uiPriority w:val="99"/>
  </w:style>
  <w:style w:type="character" w:customStyle="1" w:styleId="11">
    <w:name w:val="Footer Char"/>
    <w:basedOn w:val="3"/>
    <w:link w:val="7"/>
    <w:qFormat/>
    <w:uiPriority w:val="99"/>
  </w:style>
  <w:style w:type="character" w:customStyle="1" w:styleId="12">
    <w:name w:val="Body Text Char"/>
    <w:basedOn w:val="3"/>
    <w:link w:val="6"/>
    <w:qFormat/>
    <w:uiPriority w:val="1"/>
    <w:rPr>
      <w:rFonts w:ascii="Arial MT" w:hAnsi="Arial MT" w:eastAsia="Arial MT" w:cs="Arial MT"/>
      <w:sz w:val="20"/>
      <w:szCs w:val="20"/>
    </w:rPr>
  </w:style>
  <w:style w:type="character" w:customStyle="1" w:styleId="13">
    <w:name w:val="Heading 2 Char"/>
    <w:basedOn w:val="3"/>
    <w:link w:val="2"/>
    <w:qFormat/>
    <w:uiPriority w:val="9"/>
    <w:rPr>
      <w:rFonts w:ascii="Arial" w:hAnsi="Arial" w:eastAsia="Arial" w:cs="Arial"/>
      <w:b/>
      <w:bCs/>
      <w:sz w:val="20"/>
      <w:szCs w:val="20"/>
    </w:rPr>
  </w:style>
  <w:style w:type="paragraph" w:customStyle="1" w:styleId="14">
    <w:name w:val="Table Paragraph"/>
    <w:basedOn w:val="1"/>
    <w:qFormat/>
    <w:uiPriority w:val="1"/>
    <w:pPr>
      <w:widowControl w:val="0"/>
      <w:autoSpaceDE w:val="0"/>
      <w:autoSpaceDN w:val="0"/>
      <w:ind w:left="20"/>
    </w:pPr>
    <w:rPr>
      <w:rFonts w:ascii="Arial MT" w:hAnsi="Arial MT" w:eastAsia="Arial MT" w:cs="Arial MT"/>
      <w:sz w:val="22"/>
      <w:szCs w:val="22"/>
    </w:rPr>
  </w:style>
  <w:style w:type="paragraph" w:customStyle="1" w:styleId="15">
    <w:name w:val="Default"/>
    <w:qFormat/>
    <w:uiPriority w:val="0"/>
    <w:pPr>
      <w:autoSpaceDE w:val="0"/>
      <w:autoSpaceDN w:val="0"/>
      <w:adjustRightInd w:val="0"/>
    </w:pPr>
    <w:rPr>
      <w:rFonts w:ascii="Calibri" w:hAnsi="Calibri" w:cs="Calibri" w:eastAsiaTheme="minorHAnsi"/>
      <w:color w:val="000000"/>
      <w:sz w:val="24"/>
      <w:szCs w:val="24"/>
      <w:lang w:val="en-GB" w:eastAsia="en-US" w:bidi="ar-SA"/>
    </w:rPr>
  </w:style>
  <w:style w:type="paragraph" w:styleId="16">
    <w:name w:val="No Spacing"/>
    <w:qFormat/>
    <w:uiPriority w:val="1"/>
    <w:pPr>
      <w:widowControl w:val="0"/>
    </w:pPr>
    <w:rPr>
      <w:rFonts w:asciiTheme="minorHAnsi" w:hAnsiTheme="minorHAnsi" w:eastAsiaTheme="minorEastAsia" w:cstheme="minorBidi"/>
      <w:sz w:val="22"/>
      <w:szCs w:val="22"/>
      <w:lang w:val="en-US" w:eastAsia="en-US" w:bidi="ar-SA"/>
    </w:rPr>
  </w:style>
  <w:style w:type="character" w:customStyle="1" w:styleId="17">
    <w:name w:val="clinventoryhelpcursor"/>
    <w:basedOn w:val="3"/>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prima</Company>
  <Pages>9</Pages>
  <Words>2367</Words>
  <Characters>14132</Characters>
  <Lines>123</Lines>
  <Paragraphs>34</Paragraphs>
  <TotalTime>178</TotalTime>
  <ScaleCrop>false</ScaleCrop>
  <LinksUpToDate>false</LinksUpToDate>
  <CharactersWithSpaces>16743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2024-07-13T07:42:00Z</dcterms:created>
  <dc:creator>kris bhat</dc:creator>
  <cp:lastModifiedBy>prana</cp:lastModifiedBy>
  <cp:lastPrinted>2025-06-20T14:36:00Z</cp:lastPrinted>
  <dcterms:modified xsi:type="dcterms:W3CDTF">2026-09-03T10:18:53Z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eyJoZGlkIjoiMTZlOGY5ZjdhZjU1ODc5ZDVkZGYxOTk0ZTk5ODMzODQiLCJ1c2VySWQiOiI1Njc1MTUwMjc5NjAifQ==</vt:lpwstr>
  </property>
  <property fmtid="{D5CDD505-2E9C-101B-9397-08002B2CF9AE}" pid="3" name="KSOProductBuildVer">
    <vt:lpwstr>1033-12.1.0.28032</vt:lpwstr>
  </property>
  <property fmtid="{D5CDD505-2E9C-101B-9397-08002B2CF9AE}" pid="4" name="ICV">
    <vt:lpwstr>4BBF5DA293144D42A73E006C8083352A_12</vt:lpwstr>
  </property>
</Properties>
</file>