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12988" w14:textId="2FB466C1" w:rsidR="008A332E" w:rsidRDefault="002A1327" w:rsidP="002A1327">
      <w:pPr>
        <w:jc w:val="center"/>
        <w:rPr>
          <w:b/>
          <w:bCs/>
          <w:sz w:val="32"/>
          <w:szCs w:val="32"/>
        </w:rPr>
      </w:pPr>
      <w:r w:rsidRPr="002A1327">
        <w:rPr>
          <w:b/>
          <w:bCs/>
          <w:sz w:val="32"/>
          <w:szCs w:val="32"/>
        </w:rPr>
        <w:t>GS Paper I</w:t>
      </w:r>
    </w:p>
    <w:p w14:paraId="335415E3" w14:textId="1B2923B4" w:rsidR="002A1327" w:rsidRPr="002A1327" w:rsidRDefault="002A1327" w:rsidP="002A1327">
      <w:pPr>
        <w:pStyle w:val="ListParagraph"/>
        <w:numPr>
          <w:ilvl w:val="0"/>
          <w:numId w:val="8"/>
        </w:numPr>
        <w:rPr>
          <w:rFonts w:ascii="Segoe UI Emoji" w:hAnsi="Segoe UI Emoji" w:cs="Segoe UI Emoji"/>
          <w:b/>
          <w:bCs/>
          <w:sz w:val="26"/>
          <w:szCs w:val="26"/>
        </w:rPr>
      </w:pPr>
      <w:r>
        <w:rPr>
          <w:rFonts w:ascii="Segoe UI Emoji" w:hAnsi="Segoe UI Emoji" w:cs="Segoe UI Emoji"/>
          <w:b/>
          <w:bCs/>
          <w:sz w:val="26"/>
          <w:szCs w:val="26"/>
        </w:rPr>
        <w:t>Geography</w:t>
      </w:r>
    </w:p>
    <w:p w14:paraId="00E1DEAA" w14:textId="1DF74D10"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Article Summary</w:t>
      </w:r>
    </w:p>
    <w:p w14:paraId="7427D7E0" w14:textId="77777777" w:rsidR="002A1327" w:rsidRPr="002A1327" w:rsidRDefault="002A1327" w:rsidP="002A1327">
      <w:pPr>
        <w:rPr>
          <w:sz w:val="26"/>
          <w:szCs w:val="26"/>
        </w:rPr>
      </w:pPr>
      <w:r w:rsidRPr="002A1327">
        <w:rPr>
          <w:sz w:val="26"/>
          <w:szCs w:val="26"/>
        </w:rPr>
        <w:t xml:space="preserve">This editorial examines the </w:t>
      </w:r>
      <w:r w:rsidRPr="002A1327">
        <w:rPr>
          <w:b/>
          <w:bCs/>
          <w:sz w:val="26"/>
          <w:szCs w:val="26"/>
        </w:rPr>
        <w:t>progress and concerns regarding the southwest monsoon</w:t>
      </w:r>
      <w:r w:rsidRPr="002A1327">
        <w:rPr>
          <w:sz w:val="26"/>
          <w:szCs w:val="26"/>
        </w:rPr>
        <w:t xml:space="preserve"> in India for the current year. Despite an early onset over Kerala, the monsoon has weakened and stagnated due to unusual climatic conditions — including below-normal rainfall, excess heat, and lack of conducive oceanic and atmospheric patterns. It emphasizes the </w:t>
      </w:r>
      <w:r w:rsidRPr="002A1327">
        <w:rPr>
          <w:b/>
          <w:bCs/>
          <w:sz w:val="26"/>
          <w:szCs w:val="26"/>
        </w:rPr>
        <w:t>critical impact on kharif crop sowing, food prices, and policy decision-making</w:t>
      </w:r>
      <w:r w:rsidRPr="002A1327">
        <w:rPr>
          <w:sz w:val="26"/>
          <w:szCs w:val="26"/>
        </w:rPr>
        <w:t xml:space="preserve">, especially against the backdrop of </w:t>
      </w:r>
      <w:r w:rsidRPr="002A1327">
        <w:rPr>
          <w:b/>
          <w:bCs/>
          <w:sz w:val="26"/>
          <w:szCs w:val="26"/>
        </w:rPr>
        <w:t>geopolitical shocks and climate volatility</w:t>
      </w:r>
      <w:r w:rsidRPr="002A1327">
        <w:rPr>
          <w:sz w:val="26"/>
          <w:szCs w:val="26"/>
        </w:rPr>
        <w:t>.</w:t>
      </w:r>
    </w:p>
    <w:p w14:paraId="3791AE74" w14:textId="77777777" w:rsidR="002A1327" w:rsidRPr="002A1327" w:rsidRDefault="00000000" w:rsidP="002A1327">
      <w:pPr>
        <w:rPr>
          <w:sz w:val="26"/>
          <w:szCs w:val="26"/>
        </w:rPr>
      </w:pPr>
      <w:r>
        <w:rPr>
          <w:sz w:val="26"/>
          <w:szCs w:val="26"/>
        </w:rPr>
        <w:pict w14:anchorId="3C10E37E">
          <v:rect id="_x0000_i1025" style="width:0;height:1.5pt" o:hralign="center" o:hrstd="t" o:hr="t" fillcolor="#a0a0a0" stroked="f"/>
        </w:pict>
      </w:r>
    </w:p>
    <w:p w14:paraId="6ADE63BE"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UPSC-Themed Analysis</w:t>
      </w:r>
    </w:p>
    <w:p w14:paraId="70A5546D"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Context</w:t>
      </w:r>
    </w:p>
    <w:p w14:paraId="11A4C2BA" w14:textId="77777777" w:rsidR="002A1327" w:rsidRPr="002A1327" w:rsidRDefault="002A1327" w:rsidP="002A1327">
      <w:pPr>
        <w:numPr>
          <w:ilvl w:val="0"/>
          <w:numId w:val="1"/>
        </w:numPr>
        <w:rPr>
          <w:sz w:val="26"/>
          <w:szCs w:val="26"/>
        </w:rPr>
      </w:pPr>
      <w:r w:rsidRPr="002A1327">
        <w:rPr>
          <w:sz w:val="26"/>
          <w:szCs w:val="26"/>
        </w:rPr>
        <w:t xml:space="preserve">The </w:t>
      </w:r>
      <w:r w:rsidRPr="002A1327">
        <w:rPr>
          <w:b/>
          <w:bCs/>
          <w:sz w:val="26"/>
          <w:szCs w:val="26"/>
        </w:rPr>
        <w:t>southwest monsoon</w:t>
      </w:r>
      <w:r w:rsidRPr="002A1327">
        <w:rPr>
          <w:sz w:val="26"/>
          <w:szCs w:val="26"/>
        </w:rPr>
        <w:t>, crucial for Indian agriculture and economy, began early but has stalled.</w:t>
      </w:r>
    </w:p>
    <w:p w14:paraId="78CF070C" w14:textId="77777777" w:rsidR="002A1327" w:rsidRPr="002A1327" w:rsidRDefault="002A1327" w:rsidP="002A1327">
      <w:pPr>
        <w:numPr>
          <w:ilvl w:val="0"/>
          <w:numId w:val="1"/>
        </w:numPr>
        <w:rPr>
          <w:sz w:val="26"/>
          <w:szCs w:val="26"/>
        </w:rPr>
      </w:pPr>
      <w:r w:rsidRPr="002A1327">
        <w:rPr>
          <w:sz w:val="26"/>
          <w:szCs w:val="26"/>
        </w:rPr>
        <w:t xml:space="preserve">India has witnessed </w:t>
      </w:r>
      <w:r w:rsidRPr="002A1327">
        <w:rPr>
          <w:b/>
          <w:bCs/>
          <w:sz w:val="26"/>
          <w:szCs w:val="26"/>
        </w:rPr>
        <w:t>31% below-normal rainfall</w:t>
      </w:r>
      <w:r w:rsidRPr="002A1327">
        <w:rPr>
          <w:sz w:val="26"/>
          <w:szCs w:val="26"/>
        </w:rPr>
        <w:t xml:space="preserve"> in June so far.</w:t>
      </w:r>
    </w:p>
    <w:p w14:paraId="394E6161" w14:textId="77777777" w:rsidR="002A1327" w:rsidRPr="002A1327" w:rsidRDefault="002A1327" w:rsidP="002A1327">
      <w:pPr>
        <w:numPr>
          <w:ilvl w:val="0"/>
          <w:numId w:val="1"/>
        </w:numPr>
        <w:rPr>
          <w:sz w:val="26"/>
          <w:szCs w:val="26"/>
        </w:rPr>
      </w:pPr>
      <w:r w:rsidRPr="002A1327">
        <w:rPr>
          <w:sz w:val="26"/>
          <w:szCs w:val="26"/>
        </w:rPr>
        <w:t xml:space="preserve">The editorial raises alarm over the </w:t>
      </w:r>
      <w:r w:rsidRPr="002A1327">
        <w:rPr>
          <w:b/>
          <w:bCs/>
          <w:sz w:val="26"/>
          <w:szCs w:val="26"/>
        </w:rPr>
        <w:t>uncertain progress</w:t>
      </w:r>
      <w:r w:rsidRPr="002A1327">
        <w:rPr>
          <w:sz w:val="26"/>
          <w:szCs w:val="26"/>
        </w:rPr>
        <w:t xml:space="preserve">, its </w:t>
      </w:r>
      <w:r w:rsidRPr="002A1327">
        <w:rPr>
          <w:b/>
          <w:bCs/>
          <w:sz w:val="26"/>
          <w:szCs w:val="26"/>
        </w:rPr>
        <w:t>impacts on kharif crops</w:t>
      </w:r>
      <w:r w:rsidRPr="002A1327">
        <w:rPr>
          <w:sz w:val="26"/>
          <w:szCs w:val="26"/>
        </w:rPr>
        <w:t xml:space="preserve">, and </w:t>
      </w:r>
      <w:r w:rsidRPr="002A1327">
        <w:rPr>
          <w:b/>
          <w:bCs/>
          <w:sz w:val="26"/>
          <w:szCs w:val="26"/>
        </w:rPr>
        <w:t>price volatility</w:t>
      </w:r>
      <w:r w:rsidRPr="002A1327">
        <w:rPr>
          <w:sz w:val="26"/>
          <w:szCs w:val="26"/>
        </w:rPr>
        <w:t>.</w:t>
      </w:r>
    </w:p>
    <w:p w14:paraId="0EFA9032" w14:textId="77777777" w:rsidR="002A1327" w:rsidRPr="002A1327" w:rsidRDefault="002A1327" w:rsidP="002A1327">
      <w:pPr>
        <w:numPr>
          <w:ilvl w:val="0"/>
          <w:numId w:val="1"/>
        </w:numPr>
        <w:rPr>
          <w:sz w:val="26"/>
          <w:szCs w:val="26"/>
        </w:rPr>
      </w:pPr>
      <w:r w:rsidRPr="002A1327">
        <w:rPr>
          <w:sz w:val="26"/>
          <w:szCs w:val="26"/>
        </w:rPr>
        <w:t xml:space="preserve">It urges policymakers not to take </w:t>
      </w:r>
      <w:r w:rsidRPr="002A1327">
        <w:rPr>
          <w:b/>
          <w:bCs/>
          <w:sz w:val="26"/>
          <w:szCs w:val="26"/>
        </w:rPr>
        <w:t>commodity prices or supply stability for granted</w:t>
      </w:r>
      <w:r w:rsidRPr="002A1327">
        <w:rPr>
          <w:sz w:val="26"/>
          <w:szCs w:val="26"/>
        </w:rPr>
        <w:t>, especially in the current global context.</w:t>
      </w:r>
    </w:p>
    <w:p w14:paraId="3D7A8C5B" w14:textId="77777777" w:rsidR="002A1327" w:rsidRPr="002A1327" w:rsidRDefault="00000000" w:rsidP="002A1327">
      <w:pPr>
        <w:rPr>
          <w:sz w:val="26"/>
          <w:szCs w:val="26"/>
        </w:rPr>
      </w:pPr>
      <w:r>
        <w:rPr>
          <w:sz w:val="26"/>
          <w:szCs w:val="26"/>
        </w:rPr>
        <w:pict w14:anchorId="6EF419E2">
          <v:rect id="_x0000_i1026" style="width:0;height:1.5pt" o:hralign="center" o:hrstd="t" o:hr="t" fillcolor="#a0a0a0" stroked="f"/>
        </w:pict>
      </w:r>
    </w:p>
    <w:p w14:paraId="21674FC2"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Meaning</w:t>
      </w:r>
    </w:p>
    <w:p w14:paraId="136B9102" w14:textId="77777777" w:rsidR="002A1327" w:rsidRPr="002A1327" w:rsidRDefault="002A1327" w:rsidP="002A1327">
      <w:pPr>
        <w:numPr>
          <w:ilvl w:val="0"/>
          <w:numId w:val="2"/>
        </w:numPr>
        <w:rPr>
          <w:sz w:val="26"/>
          <w:szCs w:val="26"/>
        </w:rPr>
      </w:pPr>
      <w:r w:rsidRPr="002A1327">
        <w:rPr>
          <w:b/>
          <w:bCs/>
          <w:sz w:val="26"/>
          <w:szCs w:val="26"/>
        </w:rPr>
        <w:t>Monsoon tracking</w:t>
      </w:r>
      <w:r w:rsidRPr="002A1327">
        <w:rPr>
          <w:sz w:val="26"/>
          <w:szCs w:val="26"/>
        </w:rPr>
        <w:t xml:space="preserve"> involves forecasting and monitoring rainfall patterns, oceanic conditions (like El Niño, Indian Ocean Dipole), and wind systems.</w:t>
      </w:r>
    </w:p>
    <w:p w14:paraId="20A6B0CD" w14:textId="77777777" w:rsidR="002A1327" w:rsidRPr="002A1327" w:rsidRDefault="002A1327" w:rsidP="002A1327">
      <w:pPr>
        <w:numPr>
          <w:ilvl w:val="0"/>
          <w:numId w:val="2"/>
        </w:numPr>
        <w:rPr>
          <w:sz w:val="26"/>
          <w:szCs w:val="26"/>
        </w:rPr>
      </w:pPr>
      <w:r w:rsidRPr="002A1327">
        <w:rPr>
          <w:sz w:val="26"/>
          <w:szCs w:val="26"/>
        </w:rPr>
        <w:t xml:space="preserve">The </w:t>
      </w:r>
      <w:r w:rsidRPr="002A1327">
        <w:rPr>
          <w:b/>
          <w:bCs/>
          <w:sz w:val="26"/>
          <w:szCs w:val="26"/>
        </w:rPr>
        <w:t>monsoon’s uneven spread</w:t>
      </w:r>
      <w:r w:rsidRPr="002A1327">
        <w:rPr>
          <w:sz w:val="26"/>
          <w:szCs w:val="26"/>
        </w:rPr>
        <w:t xml:space="preserve"> can significantly influence sowing, food inflation, and rural livelihoods.</w:t>
      </w:r>
    </w:p>
    <w:p w14:paraId="35D96F5B" w14:textId="77777777" w:rsidR="002A1327" w:rsidRPr="002A1327" w:rsidRDefault="00000000" w:rsidP="002A1327">
      <w:pPr>
        <w:rPr>
          <w:sz w:val="26"/>
          <w:szCs w:val="26"/>
        </w:rPr>
      </w:pPr>
      <w:r>
        <w:rPr>
          <w:sz w:val="26"/>
          <w:szCs w:val="26"/>
        </w:rPr>
        <w:pict w14:anchorId="2591ED63">
          <v:rect id="_x0000_i1027" style="width:0;height:1.5pt" o:hralign="center" o:hrstd="t" o:hr="t" fillcolor="#a0a0a0" stroked="f"/>
        </w:pict>
      </w:r>
    </w:p>
    <w:p w14:paraId="7191C973"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Constitutional Relevance</w:t>
      </w:r>
    </w:p>
    <w:p w14:paraId="00EA475A" w14:textId="77777777" w:rsidR="002A1327" w:rsidRPr="002A1327" w:rsidRDefault="002A1327" w:rsidP="002A1327">
      <w:pPr>
        <w:rPr>
          <w:sz w:val="26"/>
          <w:szCs w:val="26"/>
        </w:rPr>
      </w:pPr>
      <w:r w:rsidRPr="002A1327">
        <w:rPr>
          <w:sz w:val="26"/>
          <w:szCs w:val="26"/>
        </w:rPr>
        <w:t xml:space="preserve">(Not explicitly mentioned in the article. </w:t>
      </w:r>
      <w:r w:rsidRPr="002A1327">
        <w:rPr>
          <w:b/>
          <w:bCs/>
          <w:sz w:val="26"/>
          <w:szCs w:val="26"/>
        </w:rPr>
        <w:t>Not applicable here</w:t>
      </w:r>
      <w:r w:rsidRPr="002A1327">
        <w:rPr>
          <w:sz w:val="26"/>
          <w:szCs w:val="26"/>
        </w:rPr>
        <w:t>.)</w:t>
      </w:r>
    </w:p>
    <w:p w14:paraId="36C003DD" w14:textId="77777777" w:rsidR="002A1327" w:rsidRPr="002A1327" w:rsidRDefault="00000000" w:rsidP="002A1327">
      <w:pPr>
        <w:rPr>
          <w:sz w:val="26"/>
          <w:szCs w:val="26"/>
        </w:rPr>
      </w:pPr>
      <w:r>
        <w:rPr>
          <w:sz w:val="26"/>
          <w:szCs w:val="26"/>
        </w:rPr>
        <w:pict w14:anchorId="6A4CB339">
          <v:rect id="_x0000_i1028" style="width:0;height:1.5pt" o:hralign="center" o:hrstd="t" o:hr="t" fillcolor="#a0a0a0" stroked="f"/>
        </w:pict>
      </w:r>
    </w:p>
    <w:p w14:paraId="7F6109A7"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Sustainable Development Goals (SDG) Relevance</w:t>
      </w:r>
    </w:p>
    <w:p w14:paraId="48BC4534" w14:textId="77777777" w:rsidR="002A1327" w:rsidRPr="002A1327" w:rsidRDefault="002A1327" w:rsidP="002A1327">
      <w:pPr>
        <w:rPr>
          <w:sz w:val="26"/>
          <w:szCs w:val="26"/>
        </w:rPr>
      </w:pPr>
      <w:r w:rsidRPr="002A1327">
        <w:rPr>
          <w:sz w:val="26"/>
          <w:szCs w:val="26"/>
        </w:rPr>
        <w:lastRenderedPageBreak/>
        <w:t>Yes, indirectly aligned:</w:t>
      </w:r>
    </w:p>
    <w:p w14:paraId="79B7A757" w14:textId="77777777" w:rsidR="002A1327" w:rsidRPr="002A1327" w:rsidRDefault="002A1327" w:rsidP="002A1327">
      <w:pPr>
        <w:numPr>
          <w:ilvl w:val="0"/>
          <w:numId w:val="3"/>
        </w:numPr>
        <w:rPr>
          <w:sz w:val="26"/>
          <w:szCs w:val="26"/>
        </w:rPr>
      </w:pPr>
      <w:r w:rsidRPr="002A1327">
        <w:rPr>
          <w:b/>
          <w:bCs/>
          <w:sz w:val="26"/>
          <w:szCs w:val="26"/>
        </w:rPr>
        <w:t>SDG 2: Zero Hunger</w:t>
      </w:r>
      <w:r w:rsidRPr="002A1327">
        <w:rPr>
          <w:sz w:val="26"/>
          <w:szCs w:val="26"/>
        </w:rPr>
        <w:br/>
        <w:t>→ Dependence on monsoon for food production; kharif crops threatened by delayed or weak rainfall.</w:t>
      </w:r>
    </w:p>
    <w:p w14:paraId="159BB170" w14:textId="77777777" w:rsidR="002A1327" w:rsidRPr="002A1327" w:rsidRDefault="002A1327" w:rsidP="002A1327">
      <w:pPr>
        <w:numPr>
          <w:ilvl w:val="0"/>
          <w:numId w:val="3"/>
        </w:numPr>
        <w:rPr>
          <w:sz w:val="26"/>
          <w:szCs w:val="26"/>
        </w:rPr>
      </w:pPr>
      <w:r w:rsidRPr="002A1327">
        <w:rPr>
          <w:b/>
          <w:bCs/>
          <w:sz w:val="26"/>
          <w:szCs w:val="26"/>
        </w:rPr>
        <w:t>SDG 13: Climate Action</w:t>
      </w:r>
      <w:r w:rsidRPr="002A1327">
        <w:rPr>
          <w:sz w:val="26"/>
          <w:szCs w:val="26"/>
        </w:rPr>
        <w:br/>
        <w:t>→ Highlights how climate anomalies are disrupting monsoon cycles.</w:t>
      </w:r>
    </w:p>
    <w:p w14:paraId="10F2E0D8" w14:textId="77777777" w:rsidR="002A1327" w:rsidRPr="002A1327" w:rsidRDefault="002A1327" w:rsidP="002A1327">
      <w:pPr>
        <w:numPr>
          <w:ilvl w:val="0"/>
          <w:numId w:val="3"/>
        </w:numPr>
        <w:rPr>
          <w:sz w:val="26"/>
          <w:szCs w:val="26"/>
        </w:rPr>
      </w:pPr>
      <w:r w:rsidRPr="002A1327">
        <w:rPr>
          <w:b/>
          <w:bCs/>
          <w:sz w:val="26"/>
          <w:szCs w:val="26"/>
        </w:rPr>
        <w:t>SDG 1: No Poverty</w:t>
      </w:r>
      <w:r w:rsidRPr="002A1327">
        <w:rPr>
          <w:sz w:val="26"/>
          <w:szCs w:val="26"/>
        </w:rPr>
        <w:br/>
        <w:t>→ Affected monsoon impacts rural incomes and increases vulnerability, especially among farmers.</w:t>
      </w:r>
    </w:p>
    <w:p w14:paraId="50A87910" w14:textId="77777777" w:rsidR="002A1327" w:rsidRPr="002A1327" w:rsidRDefault="00000000" w:rsidP="002A1327">
      <w:pPr>
        <w:rPr>
          <w:sz w:val="26"/>
          <w:szCs w:val="26"/>
        </w:rPr>
      </w:pPr>
      <w:r>
        <w:rPr>
          <w:sz w:val="26"/>
          <w:szCs w:val="26"/>
        </w:rPr>
        <w:pict w14:anchorId="1B847DC2">
          <v:rect id="_x0000_i1029" style="width:0;height:1.5pt" o:hralign="center" o:hrstd="t" o:hr="t" fillcolor="#a0a0a0" stroked="f"/>
        </w:pict>
      </w:r>
    </w:p>
    <w:p w14:paraId="6A39364C"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Application (Implementation and Ground Impact)</w:t>
      </w:r>
    </w:p>
    <w:p w14:paraId="2FE4F97F" w14:textId="77777777" w:rsidR="002A1327" w:rsidRPr="002A1327" w:rsidRDefault="002A1327" w:rsidP="002A1327">
      <w:pPr>
        <w:numPr>
          <w:ilvl w:val="0"/>
          <w:numId w:val="4"/>
        </w:numPr>
        <w:rPr>
          <w:sz w:val="26"/>
          <w:szCs w:val="26"/>
        </w:rPr>
      </w:pPr>
      <w:r w:rsidRPr="002A1327">
        <w:rPr>
          <w:b/>
          <w:bCs/>
          <w:sz w:val="26"/>
          <w:szCs w:val="26"/>
        </w:rPr>
        <w:t>Impact on Agriculture</w:t>
      </w:r>
      <w:r w:rsidRPr="002A1327">
        <w:rPr>
          <w:sz w:val="26"/>
          <w:szCs w:val="26"/>
        </w:rPr>
        <w:t xml:space="preserve">: Weak monsoon delays </w:t>
      </w:r>
      <w:r w:rsidRPr="002A1327">
        <w:rPr>
          <w:b/>
          <w:bCs/>
          <w:sz w:val="26"/>
          <w:szCs w:val="26"/>
        </w:rPr>
        <w:t>kharif sowing</w:t>
      </w:r>
      <w:r w:rsidRPr="002A1327">
        <w:rPr>
          <w:sz w:val="26"/>
          <w:szCs w:val="26"/>
        </w:rPr>
        <w:t>, affecting the yield of rice, pulses, oilseeds.</w:t>
      </w:r>
    </w:p>
    <w:p w14:paraId="7E444896" w14:textId="77777777" w:rsidR="002A1327" w:rsidRPr="002A1327" w:rsidRDefault="002A1327" w:rsidP="002A1327">
      <w:pPr>
        <w:numPr>
          <w:ilvl w:val="0"/>
          <w:numId w:val="4"/>
        </w:numPr>
        <w:rPr>
          <w:sz w:val="26"/>
          <w:szCs w:val="26"/>
        </w:rPr>
      </w:pPr>
      <w:r w:rsidRPr="002A1327">
        <w:rPr>
          <w:b/>
          <w:bCs/>
          <w:sz w:val="26"/>
          <w:szCs w:val="26"/>
        </w:rPr>
        <w:t>Commodity Prices</w:t>
      </w:r>
      <w:r w:rsidRPr="002A1327">
        <w:rPr>
          <w:sz w:val="26"/>
          <w:szCs w:val="26"/>
        </w:rPr>
        <w:t xml:space="preserve">: While current inflation is low, future </w:t>
      </w:r>
      <w:r w:rsidRPr="002A1327">
        <w:rPr>
          <w:b/>
          <w:bCs/>
          <w:sz w:val="26"/>
          <w:szCs w:val="26"/>
        </w:rPr>
        <w:t>food inflation risks</w:t>
      </w:r>
      <w:r w:rsidRPr="002A1327">
        <w:rPr>
          <w:sz w:val="26"/>
          <w:szCs w:val="26"/>
        </w:rPr>
        <w:t xml:space="preserve"> loom if monsoon does not revive.</w:t>
      </w:r>
    </w:p>
    <w:p w14:paraId="1CA19F53" w14:textId="77777777" w:rsidR="002A1327" w:rsidRPr="002A1327" w:rsidRDefault="002A1327" w:rsidP="002A1327">
      <w:pPr>
        <w:numPr>
          <w:ilvl w:val="0"/>
          <w:numId w:val="4"/>
        </w:numPr>
        <w:rPr>
          <w:sz w:val="26"/>
          <w:szCs w:val="26"/>
        </w:rPr>
      </w:pPr>
      <w:r w:rsidRPr="002A1327">
        <w:rPr>
          <w:b/>
          <w:bCs/>
          <w:sz w:val="26"/>
          <w:szCs w:val="26"/>
        </w:rPr>
        <w:t>Policy Action</w:t>
      </w:r>
      <w:r w:rsidRPr="002A1327">
        <w:rPr>
          <w:sz w:val="26"/>
          <w:szCs w:val="26"/>
        </w:rPr>
        <w:t xml:space="preserve">: The article hints that </w:t>
      </w:r>
      <w:r w:rsidRPr="002A1327">
        <w:rPr>
          <w:b/>
          <w:bCs/>
          <w:sz w:val="26"/>
          <w:szCs w:val="26"/>
        </w:rPr>
        <w:t>government may need to open imports</w:t>
      </w:r>
      <w:r w:rsidRPr="002A1327">
        <w:rPr>
          <w:sz w:val="26"/>
          <w:szCs w:val="26"/>
        </w:rPr>
        <w:t>, adjust buffer stocks, and act early to stabilize prices.</w:t>
      </w:r>
    </w:p>
    <w:p w14:paraId="7F69FE4D" w14:textId="77777777" w:rsidR="002A1327" w:rsidRPr="002A1327" w:rsidRDefault="00000000" w:rsidP="002A1327">
      <w:pPr>
        <w:rPr>
          <w:sz w:val="26"/>
          <w:szCs w:val="26"/>
        </w:rPr>
      </w:pPr>
      <w:r>
        <w:rPr>
          <w:sz w:val="26"/>
          <w:szCs w:val="26"/>
        </w:rPr>
        <w:pict w14:anchorId="44D92C1B">
          <v:rect id="_x0000_i1030" style="width:0;height:1.5pt" o:hralign="center" o:hrstd="t" o:hr="t" fillcolor="#a0a0a0" stroked="f"/>
        </w:pict>
      </w:r>
    </w:p>
    <w:p w14:paraId="204DD74C"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Institution/ Ministry/ Department Involved</w:t>
      </w:r>
    </w:p>
    <w:p w14:paraId="654933E2" w14:textId="77777777" w:rsidR="002A1327" w:rsidRPr="002A1327" w:rsidRDefault="002A1327" w:rsidP="002A1327">
      <w:pPr>
        <w:numPr>
          <w:ilvl w:val="0"/>
          <w:numId w:val="5"/>
        </w:numPr>
        <w:rPr>
          <w:sz w:val="26"/>
          <w:szCs w:val="26"/>
        </w:rPr>
      </w:pPr>
      <w:r w:rsidRPr="002A1327">
        <w:rPr>
          <w:b/>
          <w:bCs/>
          <w:sz w:val="26"/>
          <w:szCs w:val="26"/>
        </w:rPr>
        <w:t>India Meteorological Department (IMD)</w:t>
      </w:r>
      <w:r w:rsidRPr="002A1327">
        <w:rPr>
          <w:sz w:val="26"/>
          <w:szCs w:val="26"/>
        </w:rPr>
        <w:t>:</w:t>
      </w:r>
      <w:r w:rsidRPr="002A1327">
        <w:rPr>
          <w:sz w:val="26"/>
          <w:szCs w:val="26"/>
        </w:rPr>
        <w:br/>
        <w:t>→ Forecasts and tracks monsoon, oceanic indicators, and rainfall patterns.</w:t>
      </w:r>
    </w:p>
    <w:p w14:paraId="4458448F" w14:textId="77777777" w:rsidR="002A1327" w:rsidRPr="002A1327" w:rsidRDefault="002A1327" w:rsidP="002A1327">
      <w:pPr>
        <w:numPr>
          <w:ilvl w:val="0"/>
          <w:numId w:val="5"/>
        </w:numPr>
        <w:rPr>
          <w:sz w:val="26"/>
          <w:szCs w:val="26"/>
        </w:rPr>
      </w:pPr>
      <w:r w:rsidRPr="002A1327">
        <w:rPr>
          <w:b/>
          <w:bCs/>
          <w:sz w:val="26"/>
          <w:szCs w:val="26"/>
        </w:rPr>
        <w:t>Ministry of Agriculture &amp; Farmers Welfare</w:t>
      </w:r>
      <w:r w:rsidRPr="002A1327">
        <w:rPr>
          <w:sz w:val="26"/>
          <w:szCs w:val="26"/>
        </w:rPr>
        <w:t>:</w:t>
      </w:r>
      <w:r w:rsidRPr="002A1327">
        <w:rPr>
          <w:sz w:val="26"/>
          <w:szCs w:val="26"/>
        </w:rPr>
        <w:br/>
        <w:t>→ Concerned with sowing progress, crop output forecasts.</w:t>
      </w:r>
    </w:p>
    <w:p w14:paraId="094B0B87" w14:textId="77777777" w:rsidR="002A1327" w:rsidRPr="002A1327" w:rsidRDefault="002A1327" w:rsidP="002A1327">
      <w:pPr>
        <w:numPr>
          <w:ilvl w:val="0"/>
          <w:numId w:val="5"/>
        </w:numPr>
        <w:rPr>
          <w:sz w:val="26"/>
          <w:szCs w:val="26"/>
        </w:rPr>
      </w:pPr>
      <w:r w:rsidRPr="002A1327">
        <w:rPr>
          <w:b/>
          <w:bCs/>
          <w:sz w:val="26"/>
          <w:szCs w:val="26"/>
        </w:rPr>
        <w:t>Ministry of Consumer Affairs, Food &amp; Public Distribution</w:t>
      </w:r>
      <w:r w:rsidRPr="002A1327">
        <w:rPr>
          <w:sz w:val="26"/>
          <w:szCs w:val="26"/>
        </w:rPr>
        <w:t>:</w:t>
      </w:r>
      <w:r w:rsidRPr="002A1327">
        <w:rPr>
          <w:sz w:val="26"/>
          <w:szCs w:val="26"/>
        </w:rPr>
        <w:br/>
        <w:t>→ Manages buffer stocks and price stability.</w:t>
      </w:r>
    </w:p>
    <w:p w14:paraId="1F05EAE6" w14:textId="77777777" w:rsidR="002A1327" w:rsidRPr="002A1327" w:rsidRDefault="002A1327" w:rsidP="002A1327">
      <w:pPr>
        <w:numPr>
          <w:ilvl w:val="0"/>
          <w:numId w:val="5"/>
        </w:numPr>
        <w:rPr>
          <w:sz w:val="26"/>
          <w:szCs w:val="26"/>
        </w:rPr>
      </w:pPr>
      <w:r w:rsidRPr="002A1327">
        <w:rPr>
          <w:b/>
          <w:bCs/>
          <w:sz w:val="26"/>
          <w:szCs w:val="26"/>
        </w:rPr>
        <w:t>US Department of Agriculture</w:t>
      </w:r>
      <w:r w:rsidRPr="002A1327">
        <w:rPr>
          <w:sz w:val="26"/>
          <w:szCs w:val="26"/>
        </w:rPr>
        <w:t>:</w:t>
      </w:r>
      <w:r w:rsidRPr="002A1327">
        <w:rPr>
          <w:sz w:val="26"/>
          <w:szCs w:val="26"/>
        </w:rPr>
        <w:br/>
        <w:t>→ Mentioned for global crop outlook and trade implications.</w:t>
      </w:r>
    </w:p>
    <w:p w14:paraId="41113D84" w14:textId="77777777" w:rsidR="002A1327" w:rsidRPr="002A1327" w:rsidRDefault="00000000" w:rsidP="002A1327">
      <w:pPr>
        <w:rPr>
          <w:sz w:val="26"/>
          <w:szCs w:val="26"/>
        </w:rPr>
      </w:pPr>
      <w:r>
        <w:rPr>
          <w:sz w:val="26"/>
          <w:szCs w:val="26"/>
        </w:rPr>
        <w:pict w14:anchorId="5A7DDD3A">
          <v:rect id="_x0000_i1031" style="width:0;height:1.5pt" o:hralign="center" o:hrstd="t" o:hr="t" fillcolor="#a0a0a0" stroked="f"/>
        </w:pict>
      </w:r>
    </w:p>
    <w:p w14:paraId="4D71C120"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Scheme (if any mentioned)</w:t>
      </w:r>
    </w:p>
    <w:p w14:paraId="200AD01A" w14:textId="77777777" w:rsidR="002A1327" w:rsidRPr="002A1327" w:rsidRDefault="002A1327" w:rsidP="002A1327">
      <w:pPr>
        <w:rPr>
          <w:sz w:val="26"/>
          <w:szCs w:val="26"/>
        </w:rPr>
      </w:pPr>
      <w:r w:rsidRPr="002A1327">
        <w:rPr>
          <w:sz w:val="26"/>
          <w:szCs w:val="26"/>
        </w:rPr>
        <w:t xml:space="preserve">No </w:t>
      </w:r>
      <w:r w:rsidRPr="002A1327">
        <w:rPr>
          <w:b/>
          <w:bCs/>
          <w:sz w:val="26"/>
          <w:szCs w:val="26"/>
        </w:rPr>
        <w:t>specific government schemes</w:t>
      </w:r>
      <w:r w:rsidRPr="002A1327">
        <w:rPr>
          <w:sz w:val="26"/>
          <w:szCs w:val="26"/>
        </w:rPr>
        <w:t xml:space="preserve"> are mentioned, but the context relates to:</w:t>
      </w:r>
    </w:p>
    <w:p w14:paraId="59DE495D" w14:textId="77777777" w:rsidR="002A1327" w:rsidRPr="002A1327" w:rsidRDefault="002A1327" w:rsidP="002A1327">
      <w:pPr>
        <w:numPr>
          <w:ilvl w:val="0"/>
          <w:numId w:val="6"/>
        </w:numPr>
        <w:rPr>
          <w:sz w:val="26"/>
          <w:szCs w:val="26"/>
        </w:rPr>
      </w:pPr>
      <w:r w:rsidRPr="002A1327">
        <w:rPr>
          <w:b/>
          <w:bCs/>
          <w:sz w:val="26"/>
          <w:szCs w:val="26"/>
        </w:rPr>
        <w:t>PM-AASHA</w:t>
      </w:r>
      <w:r w:rsidRPr="002A1327">
        <w:rPr>
          <w:sz w:val="26"/>
          <w:szCs w:val="26"/>
        </w:rPr>
        <w:t xml:space="preserve">, </w:t>
      </w:r>
      <w:r w:rsidRPr="002A1327">
        <w:rPr>
          <w:b/>
          <w:bCs/>
          <w:sz w:val="26"/>
          <w:szCs w:val="26"/>
        </w:rPr>
        <w:t>Price Support Scheme</w:t>
      </w:r>
      <w:r w:rsidRPr="002A1327">
        <w:rPr>
          <w:sz w:val="26"/>
          <w:szCs w:val="26"/>
        </w:rPr>
        <w:t xml:space="preserve"> – could become relevant if kharif output drops.</w:t>
      </w:r>
    </w:p>
    <w:p w14:paraId="3FB15F69" w14:textId="77777777" w:rsidR="002A1327" w:rsidRPr="002A1327" w:rsidRDefault="002A1327" w:rsidP="002A1327">
      <w:pPr>
        <w:numPr>
          <w:ilvl w:val="0"/>
          <w:numId w:val="6"/>
        </w:numPr>
        <w:rPr>
          <w:sz w:val="26"/>
          <w:szCs w:val="26"/>
        </w:rPr>
      </w:pPr>
      <w:r w:rsidRPr="002A1327">
        <w:rPr>
          <w:b/>
          <w:bCs/>
          <w:sz w:val="26"/>
          <w:szCs w:val="26"/>
        </w:rPr>
        <w:lastRenderedPageBreak/>
        <w:t>PMFBY (Crop Insurance)</w:t>
      </w:r>
      <w:r w:rsidRPr="002A1327">
        <w:rPr>
          <w:sz w:val="26"/>
          <w:szCs w:val="26"/>
        </w:rPr>
        <w:t xml:space="preserve"> – indirectly implied due to potential crop risk.</w:t>
      </w:r>
    </w:p>
    <w:p w14:paraId="12A604D5" w14:textId="77777777" w:rsidR="002A1327" w:rsidRPr="002A1327" w:rsidRDefault="002A1327" w:rsidP="002A1327">
      <w:pPr>
        <w:numPr>
          <w:ilvl w:val="0"/>
          <w:numId w:val="6"/>
        </w:numPr>
        <w:rPr>
          <w:sz w:val="26"/>
          <w:szCs w:val="26"/>
        </w:rPr>
      </w:pPr>
      <w:r w:rsidRPr="002A1327">
        <w:rPr>
          <w:b/>
          <w:bCs/>
          <w:sz w:val="26"/>
          <w:szCs w:val="26"/>
        </w:rPr>
        <w:t>Essential Commodities Act</w:t>
      </w:r>
      <w:r w:rsidRPr="002A1327">
        <w:rPr>
          <w:sz w:val="26"/>
          <w:szCs w:val="26"/>
        </w:rPr>
        <w:t xml:space="preserve"> – linked to managing prices and imports.</w:t>
      </w:r>
    </w:p>
    <w:p w14:paraId="06141003" w14:textId="77777777" w:rsidR="002A1327" w:rsidRPr="002A1327" w:rsidRDefault="00000000" w:rsidP="002A1327">
      <w:pPr>
        <w:rPr>
          <w:sz w:val="26"/>
          <w:szCs w:val="26"/>
        </w:rPr>
      </w:pPr>
      <w:r>
        <w:rPr>
          <w:sz w:val="26"/>
          <w:szCs w:val="26"/>
        </w:rPr>
        <w:pict w14:anchorId="299CD69C">
          <v:rect id="_x0000_i1032" style="width:0;height:1.5pt" o:hralign="center" o:hrstd="t" o:hr="t" fillcolor="#a0a0a0" stroked="f"/>
        </w:pict>
      </w:r>
    </w:p>
    <w:p w14:paraId="4AB6F225" w14:textId="77777777" w:rsidR="002A1327" w:rsidRPr="002A1327" w:rsidRDefault="002A1327" w:rsidP="002A1327">
      <w:pPr>
        <w:rPr>
          <w:b/>
          <w:bCs/>
          <w:sz w:val="26"/>
          <w:szCs w:val="26"/>
        </w:rPr>
      </w:pPr>
      <w:r w:rsidRPr="002A1327">
        <w:rPr>
          <w:rFonts w:ascii="Segoe UI Emoji" w:hAnsi="Segoe UI Emoji" w:cs="Segoe UI Emoji"/>
          <w:b/>
          <w:bCs/>
          <w:sz w:val="26"/>
          <w:szCs w:val="26"/>
        </w:rPr>
        <w:t>🔗</w:t>
      </w:r>
      <w:r w:rsidRPr="002A1327">
        <w:rPr>
          <w:b/>
          <w:bCs/>
          <w:sz w:val="26"/>
          <w:szCs w:val="26"/>
        </w:rPr>
        <w:t xml:space="preserve"> Interlinkages with UPSC Topics</w:t>
      </w:r>
    </w:p>
    <w:p w14:paraId="677451FA" w14:textId="77777777" w:rsidR="002A1327" w:rsidRPr="002A1327" w:rsidRDefault="002A1327" w:rsidP="002A1327">
      <w:pPr>
        <w:rPr>
          <w:sz w:val="26"/>
          <w:szCs w:val="26"/>
        </w:rPr>
      </w:pPr>
      <w:r w:rsidRPr="002A1327">
        <w:rPr>
          <w:sz w:val="26"/>
          <w:szCs w:val="26"/>
        </w:rPr>
        <w:t>This editorial connects deeply with multiple syllabus areas:</w:t>
      </w:r>
    </w:p>
    <w:p w14:paraId="7479CA2B" w14:textId="77777777" w:rsidR="002A1327" w:rsidRPr="002A1327" w:rsidRDefault="002A1327" w:rsidP="002A1327">
      <w:pPr>
        <w:numPr>
          <w:ilvl w:val="0"/>
          <w:numId w:val="7"/>
        </w:numPr>
        <w:rPr>
          <w:sz w:val="26"/>
          <w:szCs w:val="26"/>
        </w:rPr>
      </w:pPr>
      <w:r w:rsidRPr="002A1327">
        <w:rPr>
          <w:b/>
          <w:bCs/>
          <w:sz w:val="26"/>
          <w:szCs w:val="26"/>
        </w:rPr>
        <w:t>GS Paper I (Geography)</w:t>
      </w:r>
      <w:r w:rsidRPr="002A1327">
        <w:rPr>
          <w:sz w:val="26"/>
          <w:szCs w:val="26"/>
        </w:rPr>
        <w:t>:</w:t>
      </w:r>
      <w:r w:rsidRPr="002A1327">
        <w:rPr>
          <w:sz w:val="26"/>
          <w:szCs w:val="26"/>
        </w:rPr>
        <w:br/>
        <w:t>→ Southwest monsoon, El Niño, Indian Ocean Dipole.</w:t>
      </w:r>
    </w:p>
    <w:p w14:paraId="7F4DD877" w14:textId="77777777" w:rsidR="002A1327" w:rsidRPr="002A1327" w:rsidRDefault="002A1327" w:rsidP="002A1327">
      <w:pPr>
        <w:numPr>
          <w:ilvl w:val="0"/>
          <w:numId w:val="7"/>
        </w:numPr>
        <w:rPr>
          <w:sz w:val="26"/>
          <w:szCs w:val="26"/>
        </w:rPr>
      </w:pPr>
      <w:r w:rsidRPr="002A1327">
        <w:rPr>
          <w:b/>
          <w:bCs/>
          <w:sz w:val="26"/>
          <w:szCs w:val="26"/>
        </w:rPr>
        <w:t>GS Paper III (Economy &amp; Agriculture)</w:t>
      </w:r>
      <w:r w:rsidRPr="002A1327">
        <w:rPr>
          <w:sz w:val="26"/>
          <w:szCs w:val="26"/>
        </w:rPr>
        <w:t>:</w:t>
      </w:r>
      <w:r w:rsidRPr="002A1327">
        <w:rPr>
          <w:sz w:val="26"/>
          <w:szCs w:val="26"/>
        </w:rPr>
        <w:br/>
        <w:t>→ Food inflation, supply management, kharif sowing patterns.</w:t>
      </w:r>
    </w:p>
    <w:p w14:paraId="68764F61" w14:textId="77777777" w:rsidR="002A1327" w:rsidRPr="002A1327" w:rsidRDefault="002A1327" w:rsidP="002A1327">
      <w:pPr>
        <w:numPr>
          <w:ilvl w:val="0"/>
          <w:numId w:val="7"/>
        </w:numPr>
        <w:rPr>
          <w:sz w:val="26"/>
          <w:szCs w:val="26"/>
        </w:rPr>
      </w:pPr>
      <w:r w:rsidRPr="002A1327">
        <w:rPr>
          <w:b/>
          <w:bCs/>
          <w:sz w:val="26"/>
          <w:szCs w:val="26"/>
        </w:rPr>
        <w:t>GS Paper II (Governance)</w:t>
      </w:r>
      <w:r w:rsidRPr="002A1327">
        <w:rPr>
          <w:sz w:val="26"/>
          <w:szCs w:val="26"/>
        </w:rPr>
        <w:t>:</w:t>
      </w:r>
      <w:r w:rsidRPr="002A1327">
        <w:rPr>
          <w:sz w:val="26"/>
          <w:szCs w:val="26"/>
        </w:rPr>
        <w:br/>
        <w:t>→ Policy preparedness and food security frameworks.</w:t>
      </w:r>
    </w:p>
    <w:p w14:paraId="6B546063" w14:textId="03ABB934" w:rsidR="002A1327" w:rsidRDefault="003D75A4" w:rsidP="002A1327">
      <w:pPr>
        <w:rPr>
          <w:b/>
          <w:bCs/>
          <w:sz w:val="32"/>
          <w:szCs w:val="32"/>
        </w:rPr>
      </w:pPr>
      <w:r>
        <w:rPr>
          <w:b/>
          <w:bCs/>
          <w:sz w:val="32"/>
          <w:szCs w:val="32"/>
        </w:rPr>
        <w:t>4</w:t>
      </w:r>
      <w:r w:rsidR="00FA1B3B">
        <w:rPr>
          <w:b/>
          <w:bCs/>
          <w:sz w:val="32"/>
          <w:szCs w:val="32"/>
        </w:rPr>
        <w:t>.</w:t>
      </w:r>
      <w:r>
        <w:rPr>
          <w:b/>
          <w:bCs/>
          <w:sz w:val="32"/>
          <w:szCs w:val="32"/>
        </w:rPr>
        <w:t xml:space="preserve"> Indian Society</w:t>
      </w:r>
    </w:p>
    <w:p w14:paraId="23017EA9" w14:textId="0B39639C" w:rsidR="003D75A4" w:rsidRPr="00085D5A" w:rsidRDefault="003D75A4" w:rsidP="003D75A4">
      <w:pPr>
        <w:rPr>
          <w:b/>
          <w:bCs/>
          <w:color w:val="4472C4" w:themeColor="accent1"/>
          <w:sz w:val="24"/>
          <w:szCs w:val="24"/>
        </w:rPr>
      </w:pPr>
      <w:r>
        <w:rPr>
          <w:b/>
          <w:bCs/>
          <w:color w:val="4472C4" w:themeColor="accent1"/>
          <w:sz w:val="24"/>
          <w:szCs w:val="24"/>
        </w:rPr>
        <w:t>4.1</w:t>
      </w:r>
      <w:r w:rsidRPr="00085D5A">
        <w:rPr>
          <w:b/>
          <w:bCs/>
          <w:color w:val="4472C4" w:themeColor="accent1"/>
          <w:sz w:val="24"/>
          <w:szCs w:val="24"/>
        </w:rPr>
        <w:t xml:space="preserve"> Holistic Demographic Mission for India</w:t>
      </w:r>
    </w:p>
    <w:p w14:paraId="0B64E3F4" w14:textId="77777777" w:rsidR="003D75A4" w:rsidRPr="00085D5A" w:rsidRDefault="003D75A4" w:rsidP="003D75A4">
      <w:pPr>
        <w:rPr>
          <w:sz w:val="24"/>
          <w:szCs w:val="24"/>
        </w:rPr>
      </w:pPr>
      <w:r w:rsidRPr="00085D5A">
        <w:rPr>
          <w:sz w:val="24"/>
          <w:szCs w:val="24"/>
        </w:rPr>
        <w:t xml:space="preserve">The article, which is relevant for </w:t>
      </w:r>
      <w:r w:rsidRPr="00085D5A">
        <w:rPr>
          <w:b/>
          <w:bCs/>
          <w:sz w:val="24"/>
          <w:szCs w:val="24"/>
        </w:rPr>
        <w:t>GS Paper 1 (Population and Society)</w:t>
      </w:r>
      <w:r w:rsidRPr="00085D5A">
        <w:rPr>
          <w:sz w:val="24"/>
          <w:szCs w:val="24"/>
        </w:rPr>
        <w:t xml:space="preserve"> and </w:t>
      </w:r>
      <w:r w:rsidRPr="00085D5A">
        <w:rPr>
          <w:b/>
          <w:bCs/>
          <w:sz w:val="24"/>
          <w:szCs w:val="24"/>
        </w:rPr>
        <w:t>GS Paper 3 (Indian Economy)</w:t>
      </w:r>
      <w:r w:rsidRPr="00085D5A">
        <w:rPr>
          <w:sz w:val="24"/>
          <w:szCs w:val="24"/>
        </w:rPr>
        <w:t xml:space="preserve">, critically examines the recently announced </w:t>
      </w:r>
      <w:r w:rsidRPr="00085D5A">
        <w:rPr>
          <w:b/>
          <w:bCs/>
          <w:sz w:val="24"/>
          <w:szCs w:val="24"/>
        </w:rPr>
        <w:t>demographic mission</w:t>
      </w:r>
      <w:r w:rsidRPr="00085D5A">
        <w:rPr>
          <w:sz w:val="24"/>
          <w:szCs w:val="24"/>
        </w:rPr>
        <w:t xml:space="preserve"> by the Prime Minister. While the mission's initial focus was on illegal immigration, the article argues for a more holistic, human-</w:t>
      </w:r>
      <w:proofErr w:type="spellStart"/>
      <w:r w:rsidRPr="00085D5A">
        <w:rPr>
          <w:sz w:val="24"/>
          <w:szCs w:val="24"/>
        </w:rPr>
        <w:t>centered</w:t>
      </w:r>
      <w:proofErr w:type="spellEnd"/>
      <w:r w:rsidRPr="00085D5A">
        <w:rPr>
          <w:sz w:val="24"/>
          <w:szCs w:val="24"/>
        </w:rPr>
        <w:t xml:space="preserve"> approach. It asserts that to truly leverage its demographic dividend, India must move beyond a narrow focus on population control and immigration to a comprehensive strategy that integrates education, health, migration, and social security into its national policy framework. </w:t>
      </w:r>
      <w:r w:rsidRPr="00085D5A">
        <w:rPr>
          <w:rFonts w:ascii="Segoe UI Emoji" w:hAnsi="Segoe UI Emoji" w:cs="Segoe UI Emoji"/>
          <w:sz w:val="24"/>
          <w:szCs w:val="24"/>
        </w:rPr>
        <w:t>📈</w:t>
      </w:r>
    </w:p>
    <w:p w14:paraId="3889B0DA" w14:textId="77777777" w:rsidR="003D75A4" w:rsidRPr="00085D5A" w:rsidRDefault="003D75A4" w:rsidP="003D75A4">
      <w:pPr>
        <w:rPr>
          <w:sz w:val="24"/>
          <w:szCs w:val="24"/>
        </w:rPr>
      </w:pPr>
      <w:r w:rsidRPr="00085D5A">
        <w:rPr>
          <w:sz w:val="24"/>
          <w:szCs w:val="24"/>
        </w:rPr>
        <w:pict w14:anchorId="0B7F8060">
          <v:rect id="_x0000_i1045" style="width:0;height:1.5pt" o:hralign="center" o:hrstd="t" o:hr="t" fillcolor="#a0a0a0" stroked="f"/>
        </w:pict>
      </w:r>
    </w:p>
    <w:p w14:paraId="1552714A" w14:textId="77777777" w:rsidR="003D75A4" w:rsidRPr="00085D5A" w:rsidRDefault="003D75A4" w:rsidP="003D75A4">
      <w:pPr>
        <w:rPr>
          <w:b/>
          <w:bCs/>
          <w:sz w:val="24"/>
          <w:szCs w:val="24"/>
        </w:rPr>
      </w:pPr>
      <w:r w:rsidRPr="00085D5A">
        <w:rPr>
          <w:b/>
          <w:bCs/>
          <w:sz w:val="24"/>
          <w:szCs w:val="24"/>
        </w:rPr>
        <w:t>Key Points for UPSC Syllabus</w:t>
      </w:r>
    </w:p>
    <w:p w14:paraId="16D0F269" w14:textId="77777777" w:rsidR="003D75A4" w:rsidRPr="00085D5A" w:rsidRDefault="003D75A4" w:rsidP="003D75A4">
      <w:pPr>
        <w:numPr>
          <w:ilvl w:val="0"/>
          <w:numId w:val="9"/>
        </w:numPr>
        <w:rPr>
          <w:sz w:val="24"/>
          <w:szCs w:val="24"/>
        </w:rPr>
      </w:pPr>
      <w:r w:rsidRPr="00085D5A">
        <w:rPr>
          <w:b/>
          <w:bCs/>
          <w:sz w:val="24"/>
          <w:szCs w:val="24"/>
        </w:rPr>
        <w:t>The Stated Mission vs. The Real Need</w:t>
      </w:r>
      <w:r w:rsidRPr="00085D5A">
        <w:rPr>
          <w:sz w:val="24"/>
          <w:szCs w:val="24"/>
        </w:rPr>
        <w:t xml:space="preserve">: The demographic mission was announced on August 15, 2025, with a focus on monitoring </w:t>
      </w:r>
      <w:r w:rsidRPr="00085D5A">
        <w:rPr>
          <w:b/>
          <w:bCs/>
          <w:sz w:val="24"/>
          <w:szCs w:val="24"/>
        </w:rPr>
        <w:t>undocumented immigration from Bangladesh</w:t>
      </w:r>
      <w:r w:rsidRPr="00085D5A">
        <w:rPr>
          <w:sz w:val="24"/>
          <w:szCs w:val="24"/>
        </w:rPr>
        <w:t xml:space="preserve"> in India's border regions. While this is a stated objective, the article argues that India needs a broader mission that recognizes the country's demographic transformation over the last two decades.</w:t>
      </w:r>
    </w:p>
    <w:p w14:paraId="68F06768" w14:textId="77777777" w:rsidR="003D75A4" w:rsidRPr="00085D5A" w:rsidRDefault="003D75A4" w:rsidP="003D75A4">
      <w:pPr>
        <w:numPr>
          <w:ilvl w:val="0"/>
          <w:numId w:val="9"/>
        </w:numPr>
        <w:rPr>
          <w:sz w:val="24"/>
          <w:szCs w:val="24"/>
        </w:rPr>
      </w:pPr>
      <w:r w:rsidRPr="00085D5A">
        <w:rPr>
          <w:b/>
          <w:bCs/>
          <w:sz w:val="24"/>
          <w:szCs w:val="24"/>
        </w:rPr>
        <w:t>Beyond Population Control</w:t>
      </w:r>
      <w:r w:rsidRPr="00085D5A">
        <w:rPr>
          <w:sz w:val="24"/>
          <w:szCs w:val="24"/>
        </w:rPr>
        <w:t xml:space="preserve">: Historically, India's population policy has narrowly focused on fertility control, neglecting the qualitative dimensions of demography like education, health, and migration. A holistic demographic mission should shift the focus from a "bureaucratic exercise in counting people" to a visionary framework for </w:t>
      </w:r>
      <w:r w:rsidRPr="00085D5A">
        <w:rPr>
          <w:b/>
          <w:bCs/>
          <w:sz w:val="24"/>
          <w:szCs w:val="24"/>
        </w:rPr>
        <w:t>empowering them</w:t>
      </w:r>
      <w:r w:rsidRPr="00085D5A">
        <w:rPr>
          <w:sz w:val="24"/>
          <w:szCs w:val="24"/>
        </w:rPr>
        <w:t>.</w:t>
      </w:r>
    </w:p>
    <w:p w14:paraId="69BBE2A3" w14:textId="77777777" w:rsidR="003D75A4" w:rsidRPr="00085D5A" w:rsidRDefault="003D75A4" w:rsidP="003D75A4">
      <w:pPr>
        <w:numPr>
          <w:ilvl w:val="0"/>
          <w:numId w:val="9"/>
        </w:numPr>
        <w:rPr>
          <w:sz w:val="24"/>
          <w:szCs w:val="24"/>
        </w:rPr>
      </w:pPr>
      <w:r w:rsidRPr="00085D5A">
        <w:rPr>
          <w:b/>
          <w:bCs/>
          <w:sz w:val="24"/>
          <w:szCs w:val="24"/>
        </w:rPr>
        <w:t>Key Components of a Holistic Mission</w:t>
      </w:r>
      <w:r w:rsidRPr="00085D5A">
        <w:rPr>
          <w:sz w:val="24"/>
          <w:szCs w:val="24"/>
        </w:rPr>
        <w:t xml:space="preserve">: A true demographic mission should be founded on "demographic sensitization," meaning that all policymaking should be </w:t>
      </w:r>
      <w:r w:rsidRPr="00085D5A">
        <w:rPr>
          <w:sz w:val="24"/>
          <w:szCs w:val="24"/>
        </w:rPr>
        <w:lastRenderedPageBreak/>
        <w:t>aware of population composition, inequalities, and human development needs. The article outlines four key areas:</w:t>
      </w:r>
    </w:p>
    <w:p w14:paraId="67F26998" w14:textId="77777777" w:rsidR="003D75A4" w:rsidRPr="00085D5A" w:rsidRDefault="003D75A4" w:rsidP="003D75A4">
      <w:pPr>
        <w:numPr>
          <w:ilvl w:val="1"/>
          <w:numId w:val="9"/>
        </w:numPr>
        <w:rPr>
          <w:sz w:val="24"/>
          <w:szCs w:val="24"/>
        </w:rPr>
      </w:pPr>
      <w:r w:rsidRPr="00085D5A">
        <w:rPr>
          <w:b/>
          <w:bCs/>
          <w:sz w:val="24"/>
          <w:szCs w:val="24"/>
        </w:rPr>
        <w:t>Human Capital Inequality</w:t>
      </w:r>
      <w:r w:rsidRPr="00085D5A">
        <w:rPr>
          <w:sz w:val="24"/>
          <w:szCs w:val="24"/>
        </w:rPr>
        <w:t>: The mission needs to address the skewed educational and skill-building infrastructure across regions. This leads to inequities where the affluent can achieve their aspirations, while the less affluent cannot.</w:t>
      </w:r>
    </w:p>
    <w:p w14:paraId="59C9D903" w14:textId="77777777" w:rsidR="003D75A4" w:rsidRPr="00085D5A" w:rsidRDefault="003D75A4" w:rsidP="003D75A4">
      <w:pPr>
        <w:numPr>
          <w:ilvl w:val="1"/>
          <w:numId w:val="9"/>
        </w:numPr>
        <w:rPr>
          <w:sz w:val="24"/>
          <w:szCs w:val="24"/>
        </w:rPr>
      </w:pPr>
      <w:r w:rsidRPr="00085D5A">
        <w:rPr>
          <w:b/>
          <w:bCs/>
          <w:sz w:val="24"/>
          <w:szCs w:val="24"/>
        </w:rPr>
        <w:t>Managing Migration and Mobility</w:t>
      </w:r>
      <w:r w:rsidRPr="00085D5A">
        <w:rPr>
          <w:sz w:val="24"/>
          <w:szCs w:val="24"/>
        </w:rPr>
        <w:t xml:space="preserve">: Migration is at the heart of India's demographic transformation, redistributing </w:t>
      </w:r>
      <w:proofErr w:type="spellStart"/>
      <w:r w:rsidRPr="00085D5A">
        <w:rPr>
          <w:sz w:val="24"/>
          <w:szCs w:val="24"/>
        </w:rPr>
        <w:t>labor</w:t>
      </w:r>
      <w:proofErr w:type="spellEnd"/>
      <w:r w:rsidRPr="00085D5A">
        <w:rPr>
          <w:sz w:val="24"/>
          <w:szCs w:val="24"/>
        </w:rPr>
        <w:t xml:space="preserve"> and </w:t>
      </w:r>
      <w:proofErr w:type="spellStart"/>
      <w:r w:rsidRPr="00085D5A">
        <w:rPr>
          <w:sz w:val="24"/>
          <w:szCs w:val="24"/>
        </w:rPr>
        <w:t>fueling</w:t>
      </w:r>
      <w:proofErr w:type="spellEnd"/>
      <w:r w:rsidRPr="00085D5A">
        <w:rPr>
          <w:sz w:val="24"/>
          <w:szCs w:val="24"/>
        </w:rPr>
        <w:t xml:space="preserve"> urban growth. The article highlights the political sensitivity and challenges faced by internal migrants, such as a lack of political representation and the "crisis of belonging" that comes from being disenfranchised from voting in both their home and host states. A mission should strive to restore migrant rights and ensure "mobility with dignity".</w:t>
      </w:r>
    </w:p>
    <w:p w14:paraId="2F973E67" w14:textId="77777777" w:rsidR="003D75A4" w:rsidRPr="00085D5A" w:rsidRDefault="003D75A4" w:rsidP="003D75A4">
      <w:pPr>
        <w:numPr>
          <w:ilvl w:val="1"/>
          <w:numId w:val="9"/>
        </w:numPr>
        <w:rPr>
          <w:sz w:val="24"/>
          <w:szCs w:val="24"/>
        </w:rPr>
      </w:pPr>
      <w:r w:rsidRPr="00085D5A">
        <w:rPr>
          <w:b/>
          <w:bCs/>
          <w:sz w:val="24"/>
          <w:szCs w:val="24"/>
        </w:rPr>
        <w:t>Preparing for an Ageing India</w:t>
      </w:r>
      <w:r w:rsidRPr="00085D5A">
        <w:rPr>
          <w:sz w:val="24"/>
          <w:szCs w:val="24"/>
        </w:rPr>
        <w:t>: With rising longevity, the elderly population is projected to reach 300 million by 2050. A demographic mission must redefine social security and prepare for the needs of an ageing population, with both the state and employers sharing the responsibility. The traditional notion of a retirement age is outdated, as both young and old can remain economically active with proper health and learning systems.</w:t>
      </w:r>
    </w:p>
    <w:p w14:paraId="5841C7FD" w14:textId="77777777" w:rsidR="003D75A4" w:rsidRPr="00085D5A" w:rsidRDefault="003D75A4" w:rsidP="003D75A4">
      <w:pPr>
        <w:numPr>
          <w:ilvl w:val="1"/>
          <w:numId w:val="9"/>
        </w:numPr>
        <w:rPr>
          <w:sz w:val="24"/>
          <w:szCs w:val="24"/>
        </w:rPr>
      </w:pPr>
      <w:r w:rsidRPr="00085D5A">
        <w:rPr>
          <w:b/>
          <w:bCs/>
          <w:sz w:val="24"/>
          <w:szCs w:val="24"/>
        </w:rPr>
        <w:t>Aligning Demography with Development</w:t>
      </w:r>
      <w:r w:rsidRPr="00085D5A">
        <w:rPr>
          <w:sz w:val="24"/>
          <w:szCs w:val="24"/>
        </w:rPr>
        <w:t xml:space="preserve">: The mission should link population data with economic, urban, and </w:t>
      </w:r>
      <w:proofErr w:type="spellStart"/>
      <w:r w:rsidRPr="00085D5A">
        <w:rPr>
          <w:sz w:val="24"/>
          <w:szCs w:val="24"/>
        </w:rPr>
        <w:t>labor</w:t>
      </w:r>
      <w:proofErr w:type="spellEnd"/>
      <w:r w:rsidRPr="00085D5A">
        <w:rPr>
          <w:sz w:val="24"/>
          <w:szCs w:val="24"/>
        </w:rPr>
        <w:t xml:space="preserve"> planning to create "demographic-sensitive policymaking". This means moving beyond per capita averages, which ignore the composition of the population in the denominator.</w:t>
      </w:r>
    </w:p>
    <w:p w14:paraId="6EA21531" w14:textId="77777777" w:rsidR="003D75A4" w:rsidRPr="00085D5A" w:rsidRDefault="003D75A4" w:rsidP="003D75A4">
      <w:pPr>
        <w:numPr>
          <w:ilvl w:val="0"/>
          <w:numId w:val="9"/>
        </w:numPr>
        <w:rPr>
          <w:sz w:val="24"/>
          <w:szCs w:val="24"/>
        </w:rPr>
      </w:pPr>
      <w:r w:rsidRPr="00085D5A">
        <w:rPr>
          <w:b/>
          <w:bCs/>
          <w:sz w:val="24"/>
          <w:szCs w:val="24"/>
        </w:rPr>
        <w:t>Challenges and Concerns</w:t>
      </w:r>
      <w:r w:rsidRPr="00085D5A">
        <w:rPr>
          <w:sz w:val="24"/>
          <w:szCs w:val="24"/>
        </w:rPr>
        <w:t>:</w:t>
      </w:r>
    </w:p>
    <w:p w14:paraId="5B13E24C" w14:textId="77777777" w:rsidR="003D75A4" w:rsidRPr="00085D5A" w:rsidRDefault="003D75A4" w:rsidP="003D75A4">
      <w:pPr>
        <w:numPr>
          <w:ilvl w:val="1"/>
          <w:numId w:val="10"/>
        </w:numPr>
        <w:rPr>
          <w:sz w:val="24"/>
          <w:szCs w:val="24"/>
        </w:rPr>
      </w:pPr>
      <w:r w:rsidRPr="00085D5A">
        <w:rPr>
          <w:b/>
          <w:bCs/>
          <w:sz w:val="24"/>
          <w:szCs w:val="24"/>
        </w:rPr>
        <w:t>Political Sensitivities</w:t>
      </w:r>
      <w:r w:rsidRPr="00085D5A">
        <w:rPr>
          <w:sz w:val="24"/>
          <w:szCs w:val="24"/>
        </w:rPr>
        <w:t>: Migration and population policies often intersect with issues of religion, identity, and federalism.</w:t>
      </w:r>
    </w:p>
    <w:p w14:paraId="24DD7439" w14:textId="77777777" w:rsidR="003D75A4" w:rsidRPr="00085D5A" w:rsidRDefault="003D75A4" w:rsidP="003D75A4">
      <w:pPr>
        <w:numPr>
          <w:ilvl w:val="1"/>
          <w:numId w:val="10"/>
        </w:numPr>
        <w:rPr>
          <w:sz w:val="24"/>
          <w:szCs w:val="24"/>
        </w:rPr>
      </w:pPr>
      <w:r w:rsidRPr="00085D5A">
        <w:rPr>
          <w:b/>
          <w:bCs/>
          <w:sz w:val="24"/>
          <w:szCs w:val="24"/>
        </w:rPr>
        <w:t>Data Deficit</w:t>
      </w:r>
      <w:r w:rsidRPr="00085D5A">
        <w:rPr>
          <w:sz w:val="24"/>
          <w:szCs w:val="24"/>
        </w:rPr>
        <w:t>: The absence of an updated Census makes planning and resource allocation difficult.</w:t>
      </w:r>
    </w:p>
    <w:p w14:paraId="5EC076C9" w14:textId="77777777" w:rsidR="003D75A4" w:rsidRPr="00085D5A" w:rsidRDefault="003D75A4" w:rsidP="003D75A4">
      <w:pPr>
        <w:numPr>
          <w:ilvl w:val="1"/>
          <w:numId w:val="10"/>
        </w:numPr>
        <w:rPr>
          <w:sz w:val="24"/>
          <w:szCs w:val="24"/>
        </w:rPr>
      </w:pPr>
      <w:r w:rsidRPr="00085D5A">
        <w:rPr>
          <w:b/>
          <w:bCs/>
          <w:sz w:val="24"/>
          <w:szCs w:val="24"/>
        </w:rPr>
        <w:t>Regional Disparities</w:t>
      </w:r>
      <w:r w:rsidRPr="00085D5A">
        <w:rPr>
          <w:sz w:val="24"/>
          <w:szCs w:val="24"/>
        </w:rPr>
        <w:t>: Fertility, education, and healthcare outcomes vary widely between states.</w:t>
      </w:r>
    </w:p>
    <w:p w14:paraId="1899F32F" w14:textId="77777777" w:rsidR="003D75A4" w:rsidRPr="00085D5A" w:rsidRDefault="003D75A4" w:rsidP="003D75A4">
      <w:pPr>
        <w:numPr>
          <w:ilvl w:val="0"/>
          <w:numId w:val="9"/>
        </w:numPr>
        <w:rPr>
          <w:sz w:val="24"/>
          <w:szCs w:val="24"/>
        </w:rPr>
      </w:pPr>
      <w:r w:rsidRPr="00085D5A">
        <w:rPr>
          <w:b/>
          <w:bCs/>
          <w:sz w:val="24"/>
          <w:szCs w:val="24"/>
        </w:rPr>
        <w:t>Key Government Initiatives</w:t>
      </w:r>
      <w:r w:rsidRPr="00085D5A">
        <w:rPr>
          <w:sz w:val="24"/>
          <w:szCs w:val="24"/>
        </w:rPr>
        <w:t>:</w:t>
      </w:r>
    </w:p>
    <w:p w14:paraId="651316B5" w14:textId="77777777" w:rsidR="003D75A4" w:rsidRPr="00085D5A" w:rsidRDefault="003D75A4" w:rsidP="003D75A4">
      <w:pPr>
        <w:numPr>
          <w:ilvl w:val="1"/>
          <w:numId w:val="11"/>
        </w:numPr>
        <w:rPr>
          <w:sz w:val="24"/>
          <w:szCs w:val="24"/>
        </w:rPr>
      </w:pPr>
      <w:r w:rsidRPr="00085D5A">
        <w:rPr>
          <w:b/>
          <w:bCs/>
          <w:sz w:val="24"/>
          <w:szCs w:val="24"/>
        </w:rPr>
        <w:t>Inter-state Migrant Workmen Act (ISMWA), 1979</w:t>
      </w:r>
      <w:r w:rsidRPr="00085D5A">
        <w:rPr>
          <w:sz w:val="24"/>
          <w:szCs w:val="24"/>
        </w:rPr>
        <w:t>: This legislation was designed to protect migrant workers from exploitation. However, its implementation has been poor, and the portability of benefits remains contested.</w:t>
      </w:r>
    </w:p>
    <w:p w14:paraId="285B0648" w14:textId="77777777" w:rsidR="003D75A4" w:rsidRPr="00085D5A" w:rsidRDefault="003D75A4" w:rsidP="003D75A4">
      <w:pPr>
        <w:numPr>
          <w:ilvl w:val="1"/>
          <w:numId w:val="11"/>
        </w:numPr>
        <w:rPr>
          <w:sz w:val="24"/>
          <w:szCs w:val="24"/>
        </w:rPr>
      </w:pPr>
      <w:r w:rsidRPr="00085D5A">
        <w:rPr>
          <w:b/>
          <w:bCs/>
          <w:sz w:val="24"/>
          <w:szCs w:val="24"/>
        </w:rPr>
        <w:t>One Nation One Ration Card (ONORC)</w:t>
      </w:r>
      <w:r w:rsidRPr="00085D5A">
        <w:rPr>
          <w:sz w:val="24"/>
          <w:szCs w:val="24"/>
        </w:rPr>
        <w:t>: This scheme aims to provide food security to migrants, but it has faced challenges in implementation due to documentation hurdles and lack of awareness.</w:t>
      </w:r>
    </w:p>
    <w:p w14:paraId="470CBA8B" w14:textId="77777777" w:rsidR="003D75A4" w:rsidRPr="00085D5A" w:rsidRDefault="003D75A4" w:rsidP="003D75A4">
      <w:pPr>
        <w:numPr>
          <w:ilvl w:val="1"/>
          <w:numId w:val="11"/>
        </w:numPr>
        <w:rPr>
          <w:sz w:val="24"/>
          <w:szCs w:val="24"/>
        </w:rPr>
      </w:pPr>
      <w:r w:rsidRPr="00085D5A">
        <w:rPr>
          <w:b/>
          <w:bCs/>
          <w:sz w:val="24"/>
          <w:szCs w:val="24"/>
        </w:rPr>
        <w:lastRenderedPageBreak/>
        <w:t>Affordable Rental Housing Complexes (ARHC)</w:t>
      </w:r>
      <w:r w:rsidRPr="00085D5A">
        <w:rPr>
          <w:sz w:val="24"/>
          <w:szCs w:val="24"/>
        </w:rPr>
        <w:t>: An initiative to provide affordable rental housing for migrants and the urban poor.</w:t>
      </w:r>
    </w:p>
    <w:p w14:paraId="4E5D3DC9" w14:textId="77777777" w:rsidR="003D75A4" w:rsidRPr="00085D5A" w:rsidRDefault="003D75A4" w:rsidP="003D75A4">
      <w:pPr>
        <w:numPr>
          <w:ilvl w:val="1"/>
          <w:numId w:val="11"/>
        </w:numPr>
        <w:rPr>
          <w:sz w:val="24"/>
          <w:szCs w:val="24"/>
        </w:rPr>
      </w:pPr>
      <w:r w:rsidRPr="00085D5A">
        <w:rPr>
          <w:b/>
          <w:bCs/>
          <w:sz w:val="24"/>
          <w:szCs w:val="24"/>
        </w:rPr>
        <w:t>Migration Resource Centres (MRCs)</w:t>
      </w:r>
      <w:r w:rsidRPr="00085D5A">
        <w:rPr>
          <w:sz w:val="24"/>
          <w:szCs w:val="24"/>
        </w:rPr>
        <w:t>: Civil society organizations have established MRCs to help migrants access their social benefit entitlements.</w:t>
      </w:r>
    </w:p>
    <w:p w14:paraId="6A18394F" w14:textId="77777777" w:rsidR="003D75A4" w:rsidRPr="00085D5A" w:rsidRDefault="003D75A4" w:rsidP="003D75A4">
      <w:pPr>
        <w:rPr>
          <w:sz w:val="24"/>
          <w:szCs w:val="24"/>
        </w:rPr>
      </w:pPr>
      <w:r w:rsidRPr="00085D5A">
        <w:rPr>
          <w:sz w:val="24"/>
          <w:szCs w:val="24"/>
        </w:rPr>
        <w:pict w14:anchorId="356C9E4B">
          <v:rect id="_x0000_i1046" style="width:0;height:1.5pt" o:hralign="center" o:hrstd="t" o:hr="t" fillcolor="#a0a0a0" stroked="f"/>
        </w:pict>
      </w:r>
    </w:p>
    <w:p w14:paraId="3E5B7E1D" w14:textId="77777777" w:rsidR="003D75A4" w:rsidRPr="00085D5A" w:rsidRDefault="003D75A4" w:rsidP="003D75A4">
      <w:pPr>
        <w:rPr>
          <w:b/>
          <w:bCs/>
          <w:sz w:val="24"/>
          <w:szCs w:val="24"/>
        </w:rPr>
      </w:pPr>
      <w:r w:rsidRPr="00085D5A">
        <w:rPr>
          <w:b/>
          <w:bCs/>
          <w:sz w:val="24"/>
          <w:szCs w:val="24"/>
        </w:rPr>
        <w:t>Strategic Use for UPSC Preparation</w:t>
      </w:r>
    </w:p>
    <w:p w14:paraId="57020662" w14:textId="77777777" w:rsidR="003D75A4" w:rsidRPr="00085D5A" w:rsidRDefault="003D75A4" w:rsidP="003D75A4">
      <w:pPr>
        <w:rPr>
          <w:sz w:val="24"/>
          <w:szCs w:val="24"/>
        </w:rPr>
      </w:pPr>
      <w:r w:rsidRPr="00085D5A">
        <w:rPr>
          <w:sz w:val="24"/>
          <w:szCs w:val="24"/>
        </w:rPr>
        <w:t>This article provides a superb, multi-faceted case study for questions on demographics, governance, and development.</w:t>
      </w:r>
    </w:p>
    <w:p w14:paraId="03BBD45E" w14:textId="77777777" w:rsidR="003D75A4" w:rsidRPr="00085D5A" w:rsidRDefault="003D75A4" w:rsidP="003D75A4">
      <w:pPr>
        <w:numPr>
          <w:ilvl w:val="0"/>
          <w:numId w:val="12"/>
        </w:numPr>
        <w:rPr>
          <w:sz w:val="24"/>
          <w:szCs w:val="24"/>
        </w:rPr>
      </w:pPr>
      <w:r w:rsidRPr="00085D5A">
        <w:rPr>
          <w:b/>
          <w:bCs/>
          <w:sz w:val="24"/>
          <w:szCs w:val="24"/>
        </w:rPr>
        <w:t>GS Paper 1 (Society)</w:t>
      </w:r>
      <w:r w:rsidRPr="00085D5A">
        <w:rPr>
          <w:sz w:val="24"/>
          <w:szCs w:val="24"/>
        </w:rPr>
        <w:t>: Use this article to discuss the social implications of demographic changes, such as internal migration, urbanization, and the ageing population. It provides a strong basis for questions on the challenges of social inequality and the need for a more inclusive society.</w:t>
      </w:r>
    </w:p>
    <w:p w14:paraId="57CEC9CD" w14:textId="77777777" w:rsidR="003D75A4" w:rsidRPr="00085D5A" w:rsidRDefault="003D75A4" w:rsidP="003D75A4">
      <w:pPr>
        <w:numPr>
          <w:ilvl w:val="0"/>
          <w:numId w:val="12"/>
        </w:numPr>
        <w:rPr>
          <w:sz w:val="24"/>
          <w:szCs w:val="24"/>
        </w:rPr>
      </w:pPr>
      <w:r w:rsidRPr="00085D5A">
        <w:rPr>
          <w:b/>
          <w:bCs/>
          <w:sz w:val="24"/>
          <w:szCs w:val="24"/>
        </w:rPr>
        <w:t>GS Paper 3 (Indian Economy)</w:t>
      </w:r>
      <w:r w:rsidRPr="00085D5A">
        <w:rPr>
          <w:sz w:val="24"/>
          <w:szCs w:val="24"/>
        </w:rPr>
        <w:t xml:space="preserve">: This is a perfect case study for questions on the demographic dividend, human capital formation, and the challenges of </w:t>
      </w:r>
      <w:proofErr w:type="spellStart"/>
      <w:r w:rsidRPr="00085D5A">
        <w:rPr>
          <w:sz w:val="24"/>
          <w:szCs w:val="24"/>
        </w:rPr>
        <w:t>labor</w:t>
      </w:r>
      <w:proofErr w:type="spellEnd"/>
      <w:r w:rsidRPr="00085D5A">
        <w:rPr>
          <w:sz w:val="24"/>
          <w:szCs w:val="24"/>
        </w:rPr>
        <w:t xml:space="preserve"> markets. The article's critique of the per capita model and its call for demographic-sensitive policymaking are excellent points for a nuanced answer.</w:t>
      </w:r>
    </w:p>
    <w:p w14:paraId="3320AB65" w14:textId="77777777" w:rsidR="003D75A4" w:rsidRPr="00085D5A" w:rsidRDefault="003D75A4" w:rsidP="003D75A4">
      <w:pPr>
        <w:numPr>
          <w:ilvl w:val="0"/>
          <w:numId w:val="12"/>
        </w:numPr>
        <w:rPr>
          <w:sz w:val="24"/>
          <w:szCs w:val="24"/>
        </w:rPr>
      </w:pPr>
      <w:r w:rsidRPr="00085D5A">
        <w:rPr>
          <w:b/>
          <w:bCs/>
          <w:sz w:val="24"/>
          <w:szCs w:val="24"/>
        </w:rPr>
        <w:t>GS Paper 2 (Governance &amp; Social Justice)</w:t>
      </w:r>
      <w:r w:rsidRPr="00085D5A">
        <w:rPr>
          <w:sz w:val="24"/>
          <w:szCs w:val="24"/>
        </w:rPr>
        <w:t>: The article's focus on the rights of migrants, the flaws in existing welfare schemes, and the political dimensions of population policies makes it highly relevant for questions on governance and social justice.</w:t>
      </w:r>
    </w:p>
    <w:p w14:paraId="7B893029" w14:textId="075C0714" w:rsidR="003D75A4" w:rsidRPr="003D75A4" w:rsidRDefault="003D75A4" w:rsidP="003D75A4">
      <w:pPr>
        <w:rPr>
          <w:sz w:val="24"/>
          <w:szCs w:val="24"/>
        </w:rPr>
      </w:pPr>
      <w:r w:rsidRPr="00085D5A">
        <w:rPr>
          <w:b/>
          <w:bCs/>
          <w:sz w:val="24"/>
          <w:szCs w:val="24"/>
        </w:rPr>
        <w:t>Essay</w:t>
      </w:r>
      <w:r w:rsidRPr="00085D5A">
        <w:rPr>
          <w:sz w:val="24"/>
          <w:szCs w:val="24"/>
        </w:rPr>
        <w:t>: The topic of "India's Demographic Dividend: Opportunity or Challenge?" or "The Politics of Population" can be powerfully addressed using the arguments and data from this article.</w:t>
      </w:r>
    </w:p>
    <w:sectPr w:rsidR="003D75A4" w:rsidRPr="003D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030"/>
    <w:multiLevelType w:val="multilevel"/>
    <w:tmpl w:val="52F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1D8D"/>
    <w:multiLevelType w:val="multilevel"/>
    <w:tmpl w:val="B3D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91CC6"/>
    <w:multiLevelType w:val="multilevel"/>
    <w:tmpl w:val="3CF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A1EFF"/>
    <w:multiLevelType w:val="multilevel"/>
    <w:tmpl w:val="C93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71B45"/>
    <w:multiLevelType w:val="multilevel"/>
    <w:tmpl w:val="940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464BB"/>
    <w:multiLevelType w:val="multilevel"/>
    <w:tmpl w:val="53C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95F65"/>
    <w:multiLevelType w:val="multilevel"/>
    <w:tmpl w:val="BE0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A6C1E"/>
    <w:multiLevelType w:val="multilevel"/>
    <w:tmpl w:val="F39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872BF"/>
    <w:multiLevelType w:val="hybridMultilevel"/>
    <w:tmpl w:val="3A1CD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7562E5"/>
    <w:multiLevelType w:val="multilevel"/>
    <w:tmpl w:val="7E7CB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470246">
    <w:abstractNumId w:val="3"/>
  </w:num>
  <w:num w:numId="2" w16cid:durableId="513493922">
    <w:abstractNumId w:val="1"/>
  </w:num>
  <w:num w:numId="3" w16cid:durableId="1906450520">
    <w:abstractNumId w:val="4"/>
  </w:num>
  <w:num w:numId="4" w16cid:durableId="659697369">
    <w:abstractNumId w:val="0"/>
  </w:num>
  <w:num w:numId="5" w16cid:durableId="1879774718">
    <w:abstractNumId w:val="7"/>
  </w:num>
  <w:num w:numId="6" w16cid:durableId="655887682">
    <w:abstractNumId w:val="6"/>
  </w:num>
  <w:num w:numId="7" w16cid:durableId="480315200">
    <w:abstractNumId w:val="5"/>
  </w:num>
  <w:num w:numId="8" w16cid:durableId="744187737">
    <w:abstractNumId w:val="8"/>
  </w:num>
  <w:num w:numId="9" w16cid:durableId="1857188020">
    <w:abstractNumId w:val="9"/>
  </w:num>
  <w:num w:numId="10" w16cid:durableId="48104009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119861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1535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78"/>
    <w:rsid w:val="002A1327"/>
    <w:rsid w:val="002B1D31"/>
    <w:rsid w:val="003D75A4"/>
    <w:rsid w:val="004C18D6"/>
    <w:rsid w:val="008A332E"/>
    <w:rsid w:val="00AD7A48"/>
    <w:rsid w:val="00F22F78"/>
    <w:rsid w:val="00F76CAA"/>
    <w:rsid w:val="00FA1B3B"/>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1B84"/>
  <w15:chartTrackingRefBased/>
  <w15:docId w15:val="{C094C82B-7A1B-4D17-B429-1B02E0C6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F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F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F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F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78"/>
    <w:rPr>
      <w:rFonts w:eastAsiaTheme="majorEastAsia" w:cstheme="majorBidi"/>
      <w:color w:val="272727" w:themeColor="text1" w:themeTint="D8"/>
    </w:rPr>
  </w:style>
  <w:style w:type="paragraph" w:styleId="Title">
    <w:name w:val="Title"/>
    <w:basedOn w:val="Normal"/>
    <w:next w:val="Normal"/>
    <w:link w:val="TitleChar"/>
    <w:uiPriority w:val="10"/>
    <w:qFormat/>
    <w:rsid w:val="00F2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F78"/>
    <w:pPr>
      <w:spacing w:before="160"/>
      <w:jc w:val="center"/>
    </w:pPr>
    <w:rPr>
      <w:i/>
      <w:iCs/>
      <w:color w:val="404040" w:themeColor="text1" w:themeTint="BF"/>
    </w:rPr>
  </w:style>
  <w:style w:type="character" w:customStyle="1" w:styleId="QuoteChar">
    <w:name w:val="Quote Char"/>
    <w:basedOn w:val="DefaultParagraphFont"/>
    <w:link w:val="Quote"/>
    <w:uiPriority w:val="29"/>
    <w:rsid w:val="00F22F78"/>
    <w:rPr>
      <w:i/>
      <w:iCs/>
      <w:color w:val="404040" w:themeColor="text1" w:themeTint="BF"/>
    </w:rPr>
  </w:style>
  <w:style w:type="paragraph" w:styleId="ListParagraph">
    <w:name w:val="List Paragraph"/>
    <w:basedOn w:val="Normal"/>
    <w:uiPriority w:val="34"/>
    <w:qFormat/>
    <w:rsid w:val="00F22F78"/>
    <w:pPr>
      <w:ind w:left="720"/>
      <w:contextualSpacing/>
    </w:pPr>
  </w:style>
  <w:style w:type="character" w:styleId="IntenseEmphasis">
    <w:name w:val="Intense Emphasis"/>
    <w:basedOn w:val="DefaultParagraphFont"/>
    <w:uiPriority w:val="21"/>
    <w:qFormat/>
    <w:rsid w:val="00F22F78"/>
    <w:rPr>
      <w:i/>
      <w:iCs/>
      <w:color w:val="2F5496" w:themeColor="accent1" w:themeShade="BF"/>
    </w:rPr>
  </w:style>
  <w:style w:type="paragraph" w:styleId="IntenseQuote">
    <w:name w:val="Intense Quote"/>
    <w:basedOn w:val="Normal"/>
    <w:next w:val="Normal"/>
    <w:link w:val="IntenseQuoteChar"/>
    <w:uiPriority w:val="30"/>
    <w:qFormat/>
    <w:rsid w:val="00F22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F78"/>
    <w:rPr>
      <w:i/>
      <w:iCs/>
      <w:color w:val="2F5496" w:themeColor="accent1" w:themeShade="BF"/>
    </w:rPr>
  </w:style>
  <w:style w:type="character" w:styleId="IntenseReference">
    <w:name w:val="Intense Reference"/>
    <w:basedOn w:val="DefaultParagraphFont"/>
    <w:uiPriority w:val="32"/>
    <w:qFormat/>
    <w:rsid w:val="00F22F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578404">
      <w:bodyDiv w:val="1"/>
      <w:marLeft w:val="0"/>
      <w:marRight w:val="0"/>
      <w:marTop w:val="0"/>
      <w:marBottom w:val="0"/>
      <w:divBdr>
        <w:top w:val="none" w:sz="0" w:space="0" w:color="auto"/>
        <w:left w:val="none" w:sz="0" w:space="0" w:color="auto"/>
        <w:bottom w:val="none" w:sz="0" w:space="0" w:color="auto"/>
        <w:right w:val="none" w:sz="0" w:space="0" w:color="auto"/>
      </w:divBdr>
    </w:div>
    <w:div w:id="14547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4</cp:revision>
  <dcterms:created xsi:type="dcterms:W3CDTF">2025-06-16T17:40:00Z</dcterms:created>
  <dcterms:modified xsi:type="dcterms:W3CDTF">2025-10-11T17:59:00Z</dcterms:modified>
</cp:coreProperties>
</file>