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35682"/>
          <w:sz w:val="26"/>
        </w:rPr>
        <w:t>COMPARATIVE STUDY</w:t>
      </w:r>
    </w:p>
    <w:p>
      <w:pPr>
        <w:pStyle w:val="Title"/>
        <w:jc w:val="center"/>
      </w:pPr>
      <w:r>
        <w:t>PCA vs. Truncated SVD vs. LDA</w:t>
      </w:r>
    </w:p>
    <w:p>
      <w:pPr>
        <w:jc w:val="center"/>
      </w:pPr>
      <w:r>
        <w:rPr>
          <w:color w:val="4B5563"/>
          <w:sz w:val="28"/>
        </w:rPr>
        <w:t>Face Recognition and Dimensionality Reduction Using the AT&amp;T / ORL Database of Faces</w:t>
      </w:r>
    </w:p>
    <w:p/>
    <w:p>
      <w:pPr>
        <w:jc w:val="center"/>
      </w:pPr>
      <w:r>
        <w:rPr>
          <w:i/>
        </w:rPr>
        <w:t>Project planning document • Dataset, methodology, experiments, plots, tables, and evaluation</w:t>
      </w:r>
    </w:p>
    <w:p/>
    <w:p>
      <w:pPr>
        <w:jc w:val="center"/>
      </w:pPr>
      <w:r>
        <w:t>Important: This document defines the experiment and reporting plan. It contains no fabricated experimental results.</w:t>
      </w:r>
    </w:p>
    <w:p>
      <w:r>
        <w:br w:type="page"/>
      </w:r>
    </w:p>
    <w:p>
      <w:pPr>
        <w:pStyle w:val="Heading1"/>
      </w:pPr>
      <w:r>
        <w:t>1. Executive Summary</w:t>
      </w:r>
    </w:p>
    <w:p>
      <w:r>
        <w:t>This project compares Principal Component Analysis (PCA), truncated Singular Value Decomposition (SVD), and Linear Discriminant Analysis (LDA) for representing grayscale face images and recognizing identities. The primary dataset is the AT&amp;T / ORL Database of Faces, which contains 400 grayscale images of 40 people. The comparison should evaluate recognition performance, compactness, reconstruction quality where applicable, visual class separation, and computational cost.</w:t>
      </w:r>
    </w:p>
    <w:p>
      <w:r>
        <w:t>The central research question is: How do unsupervised variance-oriented representations (PCA and SVD) compare with a supervised class-discriminative representation (LDA) when recognizing identities from small grayscale face images?</w:t>
      </w:r>
    </w:p>
    <w:p>
      <w:pPr>
        <w:pStyle w:val="Heading1"/>
      </w:pPr>
      <w:r>
        <w:t>2. Objectives and Research Questions</w:t>
      </w:r>
    </w:p>
    <w:p>
      <w:pPr>
        <w:pStyle w:val="ListBullet"/>
        <w:spacing w:after="40"/>
      </w:pPr>
      <w:r>
        <w:t>Compare identity-recognition performance for PCA, truncated SVD, and LDA using identical train/test splits and the same classifier.</w:t>
      </w:r>
    </w:p>
    <w:p>
      <w:pPr>
        <w:pStyle w:val="ListBullet"/>
        <w:spacing w:after="40"/>
      </w:pPr>
      <w:r>
        <w:t>Measure how performance changes as the number of retained components changes.</w:t>
      </w:r>
    </w:p>
    <w:p>
      <w:pPr>
        <w:pStyle w:val="ListBullet"/>
        <w:spacing w:after="40"/>
      </w:pPr>
      <w:r>
        <w:t>Visualize face reconstruction for PCA and SVD and compare reconstruction error.</w:t>
      </w:r>
    </w:p>
    <w:p>
      <w:pPr>
        <w:pStyle w:val="ListBullet"/>
        <w:spacing w:after="40"/>
      </w:pPr>
      <w:r>
        <w:t>Examine whether projected representations group images of the same person and separate different people.</w:t>
      </w:r>
    </w:p>
    <w:p>
      <w:pPr>
        <w:pStyle w:val="ListBullet"/>
        <w:spacing w:after="40"/>
      </w:pPr>
      <w:r>
        <w:t>Compare fit time, transformation time, and representation/model storage.</w:t>
      </w:r>
    </w:p>
    <w:p>
      <w:pPr>
        <w:pStyle w:val="ListBullet"/>
        <w:spacing w:after="40"/>
      </w:pPr>
      <w:r>
        <w:t>Explain the trade-offs instead of assuming that one method must always outperform the others.</w:t>
      </w:r>
    </w:p>
    <w:p>
      <w:pPr>
        <w:pStyle w:val="Heading1"/>
      </w:pPr>
      <w:r>
        <w:t>3. Dataset Selection</w:t>
      </w:r>
    </w:p>
    <w:p>
      <w:pPr>
        <w:pStyle w:val="Heading2"/>
      </w:pPr>
      <w:r>
        <w:t>3.1 Primary dataset: AT&amp;T / ORL Database of Faces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24476B"/>
          </w:tcPr>
          <w:p>
            <w:pPr>
              <w:spacing w:after="20"/>
            </w:pPr>
            <w:r/>
            <w:r>
              <w:rPr>
                <w:rFonts w:ascii="Aptos" w:hAnsi="Aptos"/>
                <w:b/>
                <w:color w:val="FFFFFF"/>
                <w:sz w:val="17"/>
              </w:rPr>
              <w:t>Property</w:t>
            </w:r>
          </w:p>
        </w:tc>
        <w:tc>
          <w:tcPr>
            <w:tcW w:type="dxa" w:w="6912"/>
            <w:vAlign w:val="center"/>
            <w:shd w:fill="24476B"/>
          </w:tcPr>
          <w:p>
            <w:pPr>
              <w:spacing w:after="20"/>
            </w:pPr>
            <w:r/>
            <w:r>
              <w:rPr>
                <w:rFonts w:ascii="Aptos" w:hAnsi="Aptos"/>
                <w:b/>
                <w:color w:val="FFFFFF"/>
                <w:sz w:val="17"/>
              </w:rPr>
              <w:t>Details</w:t>
            </w:r>
          </w:p>
        </w:tc>
      </w:tr>
      <w:tr>
        <w:tc>
          <w:tcPr>
            <w:tcW w:type="dxa" w:w="3024"/>
            <w:vAlign w:val="center"/>
          </w:tcPr>
          <w:p>
            <w:pPr>
              <w:spacing w:after="20"/>
            </w:pPr>
            <w:r/>
            <w:r>
              <w:rPr>
                <w:rFonts w:ascii="Aptos" w:hAnsi="Aptos"/>
                <w:b w:val="0"/>
                <w:sz w:val="16"/>
              </w:rPr>
              <w:t>Number of images</w:t>
            </w:r>
          </w:p>
        </w:tc>
        <w:tc>
          <w:tcPr>
            <w:tcW w:type="dxa" w:w="6912"/>
            <w:vAlign w:val="center"/>
          </w:tcPr>
          <w:p>
            <w:pPr>
              <w:spacing w:after="20"/>
            </w:pPr>
            <w:r/>
            <w:r>
              <w:rPr>
                <w:rFonts w:ascii="Aptos" w:hAnsi="Aptos"/>
                <w:b w:val="0"/>
                <w:sz w:val="16"/>
              </w:rPr>
              <w:t>400</w:t>
            </w:r>
          </w:p>
        </w:tc>
      </w:tr>
      <w:tr>
        <w:tc>
          <w:tcPr>
            <w:tcW w:type="dxa" w:w="3024"/>
            <w:vAlign w:val="center"/>
            <w:shd w:fill="F2F5F8"/>
          </w:tcPr>
          <w:p>
            <w:pPr>
              <w:spacing w:after="20"/>
            </w:pPr>
            <w:r/>
            <w:r>
              <w:rPr>
                <w:rFonts w:ascii="Aptos" w:hAnsi="Aptos"/>
                <w:b w:val="0"/>
                <w:sz w:val="16"/>
              </w:rPr>
              <w:t>Number of identities</w:t>
            </w:r>
          </w:p>
        </w:tc>
        <w:tc>
          <w:tcPr>
            <w:tcW w:type="dxa" w:w="6912"/>
            <w:vAlign w:val="center"/>
            <w:shd w:fill="F2F5F8"/>
          </w:tcPr>
          <w:p>
            <w:pPr>
              <w:spacing w:after="20"/>
            </w:pPr>
            <w:r/>
            <w:r>
              <w:rPr>
                <w:rFonts w:ascii="Aptos" w:hAnsi="Aptos"/>
                <w:b w:val="0"/>
                <w:sz w:val="16"/>
              </w:rPr>
              <w:t>40 people</w:t>
            </w:r>
          </w:p>
        </w:tc>
      </w:tr>
      <w:tr>
        <w:tc>
          <w:tcPr>
            <w:tcW w:type="dxa" w:w="3024"/>
            <w:vAlign w:val="center"/>
          </w:tcPr>
          <w:p>
            <w:pPr>
              <w:spacing w:after="20"/>
            </w:pPr>
            <w:r/>
            <w:r>
              <w:rPr>
                <w:rFonts w:ascii="Aptos" w:hAnsi="Aptos"/>
                <w:b w:val="0"/>
                <w:sz w:val="16"/>
              </w:rPr>
              <w:t>Images per identity</w:t>
            </w:r>
          </w:p>
        </w:tc>
        <w:tc>
          <w:tcPr>
            <w:tcW w:type="dxa" w:w="6912"/>
            <w:vAlign w:val="center"/>
          </w:tcPr>
          <w:p>
            <w:pPr>
              <w:spacing w:after="20"/>
            </w:pPr>
            <w:r/>
            <w:r>
              <w:rPr>
                <w:rFonts w:ascii="Aptos" w:hAnsi="Aptos"/>
                <w:b w:val="0"/>
                <w:sz w:val="16"/>
              </w:rPr>
              <w:t>10</w:t>
            </w:r>
          </w:p>
        </w:tc>
      </w:tr>
      <w:tr>
        <w:tc>
          <w:tcPr>
            <w:tcW w:type="dxa" w:w="3024"/>
            <w:vAlign w:val="center"/>
            <w:shd w:fill="F2F5F8"/>
          </w:tcPr>
          <w:p>
            <w:pPr>
              <w:spacing w:after="20"/>
            </w:pPr>
            <w:r/>
            <w:r>
              <w:rPr>
                <w:rFonts w:ascii="Aptos" w:hAnsi="Aptos"/>
                <w:b w:val="0"/>
                <w:sz w:val="16"/>
              </w:rPr>
              <w:t>Image dimensions</w:t>
            </w:r>
          </w:p>
        </w:tc>
        <w:tc>
          <w:tcPr>
            <w:tcW w:type="dxa" w:w="6912"/>
            <w:vAlign w:val="center"/>
            <w:shd w:fill="F2F5F8"/>
          </w:tcPr>
          <w:p>
            <w:pPr>
              <w:spacing w:after="20"/>
            </w:pPr>
            <w:r/>
            <w:r>
              <w:rPr>
                <w:rFonts w:ascii="Aptos" w:hAnsi="Aptos"/>
                <w:b w:val="0"/>
                <w:sz w:val="16"/>
              </w:rPr>
              <w:t>92 × 112 pixels</w:t>
            </w:r>
          </w:p>
        </w:tc>
      </w:tr>
      <w:tr>
        <w:tc>
          <w:tcPr>
            <w:tcW w:type="dxa" w:w="3024"/>
            <w:vAlign w:val="center"/>
          </w:tcPr>
          <w:p>
            <w:pPr>
              <w:spacing w:after="20"/>
            </w:pPr>
            <w:r/>
            <w:r>
              <w:rPr>
                <w:rFonts w:ascii="Aptos" w:hAnsi="Aptos"/>
                <w:b w:val="0"/>
                <w:sz w:val="16"/>
              </w:rPr>
              <w:t>Image type</w:t>
            </w:r>
          </w:p>
        </w:tc>
        <w:tc>
          <w:tcPr>
            <w:tcW w:type="dxa" w:w="6912"/>
            <w:vAlign w:val="center"/>
          </w:tcPr>
          <w:p>
            <w:pPr>
              <w:spacing w:after="20"/>
            </w:pPr>
            <w:r/>
            <w:r>
              <w:rPr>
                <w:rFonts w:ascii="Aptos" w:hAnsi="Aptos"/>
                <w:b w:val="0"/>
                <w:sz w:val="16"/>
              </w:rPr>
              <w:t>Grayscale PGM images</w:t>
            </w:r>
          </w:p>
        </w:tc>
      </w:tr>
      <w:tr>
        <w:tc>
          <w:tcPr>
            <w:tcW w:type="dxa" w:w="3024"/>
            <w:vAlign w:val="center"/>
            <w:shd w:fill="F2F5F8"/>
          </w:tcPr>
          <w:p>
            <w:pPr>
              <w:spacing w:after="20"/>
            </w:pPr>
            <w:r/>
            <w:r>
              <w:rPr>
                <w:rFonts w:ascii="Aptos" w:hAnsi="Aptos"/>
                <w:b w:val="0"/>
                <w:sz w:val="16"/>
              </w:rPr>
              <w:t>Features after flattening</w:t>
            </w:r>
          </w:p>
        </w:tc>
        <w:tc>
          <w:tcPr>
            <w:tcW w:type="dxa" w:w="6912"/>
            <w:vAlign w:val="center"/>
            <w:shd w:fill="F2F5F8"/>
          </w:tcPr>
          <w:p>
            <w:pPr>
              <w:spacing w:after="20"/>
            </w:pPr>
            <w:r/>
            <w:r>
              <w:rPr>
                <w:rFonts w:ascii="Aptos" w:hAnsi="Aptos"/>
                <w:b w:val="0"/>
                <w:sz w:val="16"/>
              </w:rPr>
              <w:t>92 × 112 = 10,304 pixel values per image</w:t>
            </w:r>
          </w:p>
        </w:tc>
      </w:tr>
      <w:tr>
        <w:tc>
          <w:tcPr>
            <w:tcW w:type="dxa" w:w="3024"/>
            <w:vAlign w:val="center"/>
          </w:tcPr>
          <w:p>
            <w:pPr>
              <w:spacing w:after="20"/>
            </w:pPr>
            <w:r/>
            <w:r>
              <w:rPr>
                <w:rFonts w:ascii="Aptos" w:hAnsi="Aptos"/>
                <w:b w:val="0"/>
                <w:sz w:val="16"/>
              </w:rPr>
              <w:t>Why it fits</w:t>
            </w:r>
          </w:p>
        </w:tc>
        <w:tc>
          <w:tcPr>
            <w:tcW w:type="dxa" w:w="6912"/>
            <w:vAlign w:val="center"/>
          </w:tcPr>
          <w:p>
            <w:pPr>
              <w:spacing w:after="20"/>
            </w:pPr>
            <w:r/>
            <w:r>
              <w:rPr>
                <w:rFonts w:ascii="Aptos" w:hAnsi="Aptos"/>
                <w:b w:val="0"/>
                <w:sz w:val="16"/>
              </w:rPr>
              <w:t>Small, established face-recognition benchmark; multiple images per person; easy to visualize and run repeatedly.</w:t>
            </w:r>
          </w:p>
        </w:tc>
      </w:tr>
    </w:tbl>
    <w:p>
      <w:pPr>
        <w:spacing w:after="20"/>
      </w:pPr>
    </w:p>
    <w:p>
      <w:r>
        <w:t>Official dataset information: https://cam-orl.co.uk/facedatabase.html</w:t>
      </w:r>
    </w:p>
    <w:p>
      <w:r>
        <w:t>The dataset includes variations in expression, lighting, and accessories such as glasses. It is small enough for fast experimentation while still supporting identity classification across 40 classes.</w:t>
      </w:r>
    </w:p>
    <w:p>
      <w:pPr>
        <w:pStyle w:val="Heading2"/>
      </w:pPr>
      <w:r>
        <w:t>3.2 Other face datasets considered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24476B"/>
          </w:tcPr>
          <w:p>
            <w:pPr>
              <w:spacing w:after="20"/>
            </w:pPr>
            <w:r/>
            <w:r>
              <w:rPr>
                <w:rFonts w:ascii="Aptos" w:hAnsi="Aptos"/>
                <w:b/>
                <w:color w:val="FFFFFF"/>
                <w:sz w:val="17"/>
              </w:rPr>
              <w:t>Dataset</w:t>
            </w:r>
          </w:p>
        </w:tc>
        <w:tc>
          <w:tcPr>
            <w:tcW w:type="dxa" w:w="4176"/>
            <w:vAlign w:val="center"/>
            <w:shd w:fill="24476B"/>
          </w:tcPr>
          <w:p>
            <w:pPr>
              <w:spacing w:after="20"/>
            </w:pPr>
            <w:r/>
            <w:r>
              <w:rPr>
                <w:rFonts w:ascii="Aptos" w:hAnsi="Aptos"/>
                <w:b/>
                <w:color w:val="FFFFFF"/>
                <w:sz w:val="17"/>
              </w:rPr>
              <w:t>Approximate scale / characteristics</w:t>
            </w:r>
          </w:p>
        </w:tc>
        <w:tc>
          <w:tcPr>
            <w:tcW w:type="dxa" w:w="3744"/>
            <w:vAlign w:val="center"/>
            <w:shd w:fill="24476B"/>
          </w:tcPr>
          <w:p>
            <w:pPr>
              <w:spacing w:after="20"/>
            </w:pPr>
            <w:r/>
            <w:r>
              <w:rPr>
                <w:rFonts w:ascii="Aptos" w:hAnsi="Aptos"/>
                <w:b/>
                <w:color w:val="FFFFFF"/>
                <w:sz w:val="17"/>
              </w:rPr>
              <w:t>When it is useful</w:t>
            </w:r>
          </w:p>
        </w:tc>
      </w:tr>
      <w:tr>
        <w:tc>
          <w:tcPr>
            <w:tcW w:type="dxa" w:w="2448"/>
            <w:vAlign w:val="center"/>
          </w:tcPr>
          <w:p>
            <w:pPr>
              <w:spacing w:after="20"/>
            </w:pPr>
            <w:r/>
            <w:r>
              <w:rPr>
                <w:rFonts w:ascii="Aptos" w:hAnsi="Aptos"/>
                <w:b w:val="0"/>
                <w:sz w:val="16"/>
              </w:rPr>
              <w:t>Yale Face Database</w:t>
            </w:r>
          </w:p>
        </w:tc>
        <w:tc>
          <w:tcPr>
            <w:tcW w:type="dxa" w:w="4176"/>
            <w:vAlign w:val="center"/>
          </w:tcPr>
          <w:p>
            <w:pPr>
              <w:spacing w:after="20"/>
            </w:pPr>
            <w:r/>
            <w:r>
              <w:rPr>
                <w:rFonts w:ascii="Aptos" w:hAnsi="Aptos"/>
                <w:b w:val="0"/>
                <w:sz w:val="16"/>
              </w:rPr>
              <w:t>165 images, 15 people, 11 images per person; grayscale</w:t>
            </w:r>
          </w:p>
        </w:tc>
        <w:tc>
          <w:tcPr>
            <w:tcW w:type="dxa" w:w="3744"/>
            <w:vAlign w:val="center"/>
          </w:tcPr>
          <w:p>
            <w:pPr>
              <w:spacing w:after="20"/>
            </w:pPr>
            <w:r/>
            <w:r>
              <w:rPr>
                <w:rFonts w:ascii="Aptos" w:hAnsi="Aptos"/>
                <w:b w:val="0"/>
                <w:sz w:val="16"/>
              </w:rPr>
              <w:t>Simple, small demonstration with visible lighting and expression changes.</w:t>
            </w:r>
          </w:p>
        </w:tc>
      </w:tr>
      <w:tr>
        <w:tc>
          <w:tcPr>
            <w:tcW w:type="dxa" w:w="2448"/>
            <w:vAlign w:val="center"/>
            <w:shd w:fill="F2F5F8"/>
          </w:tcPr>
          <w:p>
            <w:pPr>
              <w:spacing w:after="20"/>
            </w:pPr>
            <w:r/>
            <w:r>
              <w:rPr>
                <w:rFonts w:ascii="Aptos" w:hAnsi="Aptos"/>
                <w:b w:val="0"/>
                <w:sz w:val="16"/>
              </w:rPr>
              <w:t>Extended Yale Face Database B</w:t>
            </w:r>
          </w:p>
        </w:tc>
        <w:tc>
          <w:tcPr>
            <w:tcW w:type="dxa" w:w="4176"/>
            <w:vAlign w:val="center"/>
            <w:shd w:fill="F2F5F8"/>
          </w:tcPr>
          <w:p>
            <w:pPr>
              <w:spacing w:after="20"/>
            </w:pPr>
            <w:r/>
            <w:r>
              <w:rPr>
                <w:rFonts w:ascii="Aptos" w:hAnsi="Aptos"/>
                <w:b w:val="0"/>
                <w:sz w:val="16"/>
              </w:rPr>
              <w:t>Large collection with strong illumination variation; commonly cited version has 16,128 images from 28 subjects</w:t>
            </w:r>
          </w:p>
        </w:tc>
        <w:tc>
          <w:tcPr>
            <w:tcW w:type="dxa" w:w="3744"/>
            <w:vAlign w:val="center"/>
            <w:shd w:fill="F2F5F8"/>
          </w:tcPr>
          <w:p>
            <w:pPr>
              <w:spacing w:after="20"/>
            </w:pPr>
            <w:r/>
            <w:r>
              <w:rPr>
                <w:rFonts w:ascii="Aptos" w:hAnsi="Aptos"/>
                <w:b w:val="0"/>
                <w:sz w:val="16"/>
              </w:rPr>
              <w:t>More demanding study of lighting robustness and scalability.</w:t>
            </w:r>
          </w:p>
        </w:tc>
      </w:tr>
      <w:tr>
        <w:tc>
          <w:tcPr>
            <w:tcW w:type="dxa" w:w="2448"/>
            <w:vAlign w:val="center"/>
          </w:tcPr>
          <w:p>
            <w:pPr>
              <w:spacing w:after="20"/>
            </w:pPr>
            <w:r/>
            <w:r>
              <w:rPr>
                <w:rFonts w:ascii="Aptos" w:hAnsi="Aptos"/>
                <w:b w:val="0"/>
                <w:sz w:val="16"/>
              </w:rPr>
              <w:t>LFW-a / aligned LFW</w:t>
            </w:r>
          </w:p>
        </w:tc>
        <w:tc>
          <w:tcPr>
            <w:tcW w:type="dxa" w:w="4176"/>
            <w:vAlign w:val="center"/>
          </w:tcPr>
          <w:p>
            <w:pPr>
              <w:spacing w:after="20"/>
            </w:pPr>
            <w:r/>
            <w:r>
              <w:rPr>
                <w:rFonts w:ascii="Aptos" w:hAnsi="Aptos"/>
                <w:b w:val="0"/>
                <w:sz w:val="16"/>
              </w:rPr>
              <w:t>Thousands of aligned face images and many identities; image counts depend on the variant</w:t>
            </w:r>
          </w:p>
        </w:tc>
        <w:tc>
          <w:tcPr>
            <w:tcW w:type="dxa" w:w="3744"/>
            <w:vAlign w:val="center"/>
          </w:tcPr>
          <w:p>
            <w:pPr>
              <w:spacing w:after="20"/>
            </w:pPr>
            <w:r/>
            <w:r>
              <w:rPr>
                <w:rFonts w:ascii="Aptos" w:hAnsi="Aptos"/>
                <w:b w:val="0"/>
                <w:sz w:val="16"/>
              </w:rPr>
              <w:t>More realistic unconstrained faces, but identity counts are uneven and preprocessing is more involved.</w:t>
            </w:r>
          </w:p>
        </w:tc>
      </w:tr>
    </w:tbl>
    <w:p>
      <w:pPr>
        <w:spacing w:after="20"/>
      </w:pPr>
    </w:p>
    <w:p>
      <w:r>
        <w:t>Decision: use ORL as the primary dataset for a manageable, interpretable comparison. A second experiment on Extended Yale B can be added later to test whether conclusions generalize under more substantial lighting changes.</w:t>
      </w:r>
    </w:p>
    <w:p>
      <w:pPr>
        <w:pStyle w:val="Heading1"/>
      </w:pPr>
      <w:r>
        <w:t>4. The Three Methods</w:t>
      </w:r>
    </w:p>
    <w:p>
      <w:pPr>
        <w:pStyle w:val="Heading2"/>
      </w:pPr>
      <w:r>
        <w:t>4.1 PCA — Principal Component Analysis</w:t>
      </w:r>
    </w:p>
    <w:p>
      <w:r>
        <w:t>PCA is unsupervised: it finds directions that capture the largest variance in the training data. In face recognition, the resulting basis vectors are commonly called eigenfaces. PCA is useful for compact representations and image reconstruction, but high-variance directions do not necessarily provide the best separation between identities.</w:t>
      </w:r>
    </w:p>
    <w:p>
      <w:pPr>
        <w:pStyle w:val="Heading2"/>
      </w:pPr>
      <w:r>
        <w:t>4.2 Truncated SVD — Singular Value Decomposition</w:t>
      </w:r>
    </w:p>
    <w:p>
      <w:r>
        <w:t>SVD factorizes a data matrix into singular vectors and singular values. Truncated SVD keeps only the leading components, providing a low-rank representation. On the same centered dense matrix, PCA and SVD are closely related and can produce equivalent subspaces (up to sign and numerical details). Therefore, do not assume that SVD will outperform PCA on ORL. A key distinction is that truncated SVD is often especially convenient for sparse matrices, although ORL face pixels are dense.</w:t>
      </w:r>
    </w:p>
    <w:p>
      <w:pPr>
        <w:pStyle w:val="Heading2"/>
      </w:pPr>
      <w:r>
        <w:t>4.3 LDA — Linear Discriminant Analysis</w:t>
      </w:r>
    </w:p>
    <w:p>
      <w:r>
        <w:t>LDA is supervised: it uses identity labels to find directions that increase between-class separation relative to within-class variation. In face recognition, LDA-based projections are often associated with Fisherfaces. With C classes, the number of LDA discriminant components cannot exceed C − 1. For 40 ORL identities, the maximum is 39 components.</w:t>
      </w:r>
    </w:p>
    <w:p>
      <w:r>
        <w:t>Terminology note: in this project, LDA means Linear Discriminant Analysis, not Latent Dirichlet Allocation.</w:t>
      </w:r>
    </w:p>
    <w:p>
      <w:pPr>
        <w:pStyle w:val="Heading1"/>
      </w:pPr>
      <w:r>
        <w:t>5. Experimental Design</w:t>
      </w:r>
    </w:p>
    <w:p>
      <w:pPr>
        <w:pStyle w:val="Heading2"/>
      </w:pPr>
      <w:r>
        <w:t>5.1 Image preprocessing</w:t>
      </w:r>
    </w:p>
    <w:p>
      <w:pPr>
        <w:pStyle w:val="ListNumber"/>
        <w:spacing w:after="40"/>
      </w:pPr>
      <w:r>
        <w:t>Load all images as grayscale and verify that each image is 92 × 112 pixels.</w:t>
      </w:r>
    </w:p>
    <w:p>
      <w:pPr>
        <w:pStyle w:val="ListNumber"/>
        <w:spacing w:after="40"/>
      </w:pPr>
      <w:r>
        <w:t>Convert each image to a numeric array and flatten it into a vector of 10,304 pixel features.</w:t>
      </w:r>
    </w:p>
    <w:p>
      <w:pPr>
        <w:pStyle w:val="ListNumber"/>
        <w:spacing w:after="40"/>
      </w:pPr>
      <w:r>
        <w:t>Use a consistent pixel scale, for example float values in [0, 1].</w:t>
      </w:r>
    </w:p>
    <w:p>
      <w:pPr>
        <w:pStyle w:val="ListNumber"/>
        <w:spacing w:after="40"/>
      </w:pPr>
      <w:r>
        <w:t>Use the same images, split definitions, and evaluation protocol for all three methods.</w:t>
      </w:r>
    </w:p>
    <w:p>
      <w:pPr>
        <w:pStyle w:val="ListNumber"/>
        <w:spacing w:after="40"/>
      </w:pPr>
      <w:r>
        <w:t>If scaling or centering is used, fit the preprocessing only on the training set and apply the learned transformation to the test set.</w:t>
      </w:r>
    </w:p>
    <w:p>
      <w:pPr>
        <w:pStyle w:val="Heading2"/>
      </w:pPr>
      <w:r>
        <w:t>5.2 Train/test protocol</w:t>
      </w:r>
    </w:p>
    <w:p>
      <w:r>
        <w:t>Recommended starting point: for each identity, randomly select 5 images for training and 5 for testing. This yields 200 training images and 200 test images, with every identity represented in both sets. Repeat the split 10 times with fixed, recorded random seeds. Use the same split for PCA, SVD, and LDA in each repetition. Report mean and standard deviation across repetitions.</w:t>
      </w:r>
    </w:p>
    <w:p>
      <w:r>
        <w:t>Avoid data leakage: fit scaling, centering, dimensionality reduction, and any feature selection on training images only. Never fit PCA/SVD/LDA on the complete dataset before evaluating on held-out images.</w:t>
      </w:r>
    </w:p>
    <w:p>
      <w:pPr>
        <w:pStyle w:val="Heading2"/>
      </w:pPr>
      <w:r>
        <w:t>5.3 Classifier and component counts</w:t>
      </w:r>
    </w:p>
    <w:p>
      <w:r>
        <w:t>Use 1-nearest-neighbor (1-NN) as a simple primary classifier in each reduced space. Optionally add an SVM as a secondary experiment. Use a consistent distance metric and classifier settings for all methods.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24476B"/>
          </w:tcPr>
          <w:p>
            <w:pPr>
              <w:spacing w:after="20"/>
            </w:pPr>
            <w:r/>
            <w:r>
              <w:rPr>
                <w:rFonts w:ascii="Aptos" w:hAnsi="Aptos"/>
                <w:b/>
                <w:color w:val="FFFFFF"/>
                <w:sz w:val="17"/>
              </w:rPr>
              <w:t>Component count</w:t>
            </w:r>
          </w:p>
        </w:tc>
        <w:tc>
          <w:tcPr>
            <w:tcW w:type="dxa" w:w="7344"/>
            <w:vAlign w:val="center"/>
            <w:shd w:fill="24476B"/>
          </w:tcPr>
          <w:p>
            <w:pPr>
              <w:spacing w:after="20"/>
            </w:pPr>
            <w:r/>
            <w:r>
              <w:rPr>
                <w:rFonts w:ascii="Aptos" w:hAnsi="Aptos"/>
                <w:b/>
                <w:color w:val="FFFFFF"/>
                <w:sz w:val="17"/>
              </w:rPr>
              <w:t>Purpose / note</w:t>
            </w:r>
          </w:p>
        </w:tc>
      </w:tr>
      <w:tr>
        <w:tc>
          <w:tcPr>
            <w:tcW w:type="dxa" w:w="2592"/>
            <w:vAlign w:val="center"/>
          </w:tcPr>
          <w:p>
            <w:pPr>
              <w:spacing w:after="20"/>
            </w:pPr>
            <w:r/>
            <w:r>
              <w:rPr>
                <w:rFonts w:ascii="Aptos" w:hAnsi="Aptos"/>
                <w:b w:val="0"/>
                <w:sz w:val="16"/>
              </w:rPr>
              <w:t>5</w:t>
            </w:r>
          </w:p>
        </w:tc>
        <w:tc>
          <w:tcPr>
            <w:tcW w:type="dxa" w:w="7344"/>
            <w:vAlign w:val="center"/>
          </w:tcPr>
          <w:p>
            <w:pPr>
              <w:spacing w:after="20"/>
            </w:pPr>
            <w:r/>
            <w:r>
              <w:rPr>
                <w:rFonts w:ascii="Aptos" w:hAnsi="Aptos"/>
                <w:b w:val="0"/>
                <w:sz w:val="16"/>
              </w:rPr>
              <w:t>Very compact representation; tests performance under strong compression.</w:t>
            </w:r>
          </w:p>
        </w:tc>
      </w:tr>
      <w:tr>
        <w:tc>
          <w:tcPr>
            <w:tcW w:type="dxa" w:w="2592"/>
            <w:vAlign w:val="center"/>
            <w:shd w:fill="F2F5F8"/>
          </w:tcPr>
          <w:p>
            <w:pPr>
              <w:spacing w:after="20"/>
            </w:pPr>
            <w:r/>
            <w:r>
              <w:rPr>
                <w:rFonts w:ascii="Aptos" w:hAnsi="Aptos"/>
                <w:b w:val="0"/>
                <w:sz w:val="16"/>
              </w:rPr>
              <w:t>10</w:t>
            </w:r>
          </w:p>
        </w:tc>
        <w:tc>
          <w:tcPr>
            <w:tcW w:type="dxa" w:w="7344"/>
            <w:vAlign w:val="center"/>
            <w:shd w:fill="F2F5F8"/>
          </w:tcPr>
          <w:p>
            <w:pPr>
              <w:spacing w:after="20"/>
            </w:pPr>
            <w:r/>
            <w:r>
              <w:rPr>
                <w:rFonts w:ascii="Aptos" w:hAnsi="Aptos"/>
                <w:b w:val="0"/>
                <w:sz w:val="16"/>
              </w:rPr>
              <w:t>Low-dimensional comparison.</w:t>
            </w:r>
          </w:p>
        </w:tc>
      </w:tr>
      <w:tr>
        <w:tc>
          <w:tcPr>
            <w:tcW w:type="dxa" w:w="2592"/>
            <w:vAlign w:val="center"/>
          </w:tcPr>
          <w:p>
            <w:pPr>
              <w:spacing w:after="20"/>
            </w:pPr>
            <w:r/>
            <w:r>
              <w:rPr>
                <w:rFonts w:ascii="Aptos" w:hAnsi="Aptos"/>
                <w:b w:val="0"/>
                <w:sz w:val="16"/>
              </w:rPr>
              <w:t>20</w:t>
            </w:r>
          </w:p>
        </w:tc>
        <w:tc>
          <w:tcPr>
            <w:tcW w:type="dxa" w:w="7344"/>
            <w:vAlign w:val="center"/>
          </w:tcPr>
          <w:p>
            <w:pPr>
              <w:spacing w:after="20"/>
            </w:pPr>
            <w:r/>
            <w:r>
              <w:rPr>
                <w:rFonts w:ascii="Aptos" w:hAnsi="Aptos"/>
                <w:b w:val="0"/>
                <w:sz w:val="16"/>
              </w:rPr>
              <w:t>Moderate representation size.</w:t>
            </w:r>
          </w:p>
        </w:tc>
      </w:tr>
      <w:tr>
        <w:tc>
          <w:tcPr>
            <w:tcW w:type="dxa" w:w="2592"/>
            <w:vAlign w:val="center"/>
            <w:shd w:fill="F2F5F8"/>
          </w:tcPr>
          <w:p>
            <w:pPr>
              <w:spacing w:after="20"/>
            </w:pPr>
            <w:r/>
            <w:r>
              <w:rPr>
                <w:rFonts w:ascii="Aptos" w:hAnsi="Aptos"/>
                <w:b w:val="0"/>
                <w:sz w:val="16"/>
              </w:rPr>
              <w:t>30</w:t>
            </w:r>
          </w:p>
        </w:tc>
        <w:tc>
          <w:tcPr>
            <w:tcW w:type="dxa" w:w="7344"/>
            <w:vAlign w:val="center"/>
            <w:shd w:fill="F2F5F8"/>
          </w:tcPr>
          <w:p>
            <w:pPr>
              <w:spacing w:after="20"/>
            </w:pPr>
            <w:r/>
            <w:r>
              <w:rPr>
                <w:rFonts w:ascii="Aptos" w:hAnsi="Aptos"/>
                <w:b w:val="0"/>
                <w:sz w:val="16"/>
              </w:rPr>
              <w:t>Higher-dimensional representation.</w:t>
            </w:r>
          </w:p>
        </w:tc>
      </w:tr>
      <w:tr>
        <w:tc>
          <w:tcPr>
            <w:tcW w:type="dxa" w:w="2592"/>
            <w:vAlign w:val="center"/>
          </w:tcPr>
          <w:p>
            <w:pPr>
              <w:spacing w:after="20"/>
            </w:pPr>
            <w:r/>
            <w:r>
              <w:rPr>
                <w:rFonts w:ascii="Aptos" w:hAnsi="Aptos"/>
                <w:b w:val="0"/>
                <w:sz w:val="16"/>
              </w:rPr>
              <w:t>39</w:t>
            </w:r>
          </w:p>
        </w:tc>
        <w:tc>
          <w:tcPr>
            <w:tcW w:type="dxa" w:w="7344"/>
            <w:vAlign w:val="center"/>
          </w:tcPr>
          <w:p>
            <w:pPr>
              <w:spacing w:after="20"/>
            </w:pPr>
            <w:r/>
            <w:r>
              <w:rPr>
                <w:rFonts w:ascii="Aptos" w:hAnsi="Aptos"/>
                <w:b w:val="0"/>
                <w:sz w:val="16"/>
              </w:rPr>
              <w:t>Maximum valid LDA dimensionality for 40 classes; useful common comparison point.</w:t>
            </w:r>
          </w:p>
        </w:tc>
      </w:tr>
    </w:tbl>
    <w:p>
      <w:pPr>
        <w:spacing w:after="20"/>
      </w:pPr>
    </w:p>
    <w:p>
      <w:r>
        <w:t>PCA and SVD may be evaluated at additional component counts beyond 39. For a direct three-way comparison, use common counts up to 39. In practice, ensure each requested component count is valid for the training matrix and solver.</w:t>
      </w:r>
    </w:p>
    <w:p>
      <w:pPr>
        <w:pStyle w:val="Heading1"/>
      </w:pPr>
      <w:r>
        <w:t>6. Core Metrics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24476B"/>
          </w:tcPr>
          <w:p>
            <w:pPr>
              <w:spacing w:after="20"/>
            </w:pPr>
            <w:r/>
            <w:r>
              <w:rPr>
                <w:rFonts w:ascii="Aptos" w:hAnsi="Aptos"/>
                <w:b/>
                <w:color w:val="FFFFFF"/>
                <w:sz w:val="17"/>
              </w:rPr>
              <w:t>Metric</w:t>
            </w:r>
          </w:p>
        </w:tc>
        <w:tc>
          <w:tcPr>
            <w:tcW w:type="dxa" w:w="2592"/>
            <w:vAlign w:val="center"/>
            <w:shd w:fill="24476B"/>
          </w:tcPr>
          <w:p>
            <w:pPr>
              <w:spacing w:after="20"/>
            </w:pPr>
            <w:r/>
            <w:r>
              <w:rPr>
                <w:rFonts w:ascii="Aptos" w:hAnsi="Aptos"/>
                <w:b/>
                <w:color w:val="FFFFFF"/>
                <w:sz w:val="17"/>
              </w:rPr>
              <w:t>Applies to</w:t>
            </w:r>
          </w:p>
        </w:tc>
        <w:tc>
          <w:tcPr>
            <w:tcW w:type="dxa" w:w="4464"/>
            <w:vAlign w:val="center"/>
            <w:shd w:fill="24476B"/>
          </w:tcPr>
          <w:p>
            <w:pPr>
              <w:spacing w:after="20"/>
            </w:pPr>
            <w:r/>
            <w:r>
              <w:rPr>
                <w:rFonts w:ascii="Aptos" w:hAnsi="Aptos"/>
                <w:b/>
                <w:color w:val="FFFFFF"/>
                <w:sz w:val="17"/>
              </w:rPr>
              <w:t>Interpretation</w:t>
            </w:r>
          </w:p>
        </w:tc>
      </w:tr>
      <w:tr>
        <w:tc>
          <w:tcPr>
            <w:tcW w:type="dxa" w:w="2880"/>
            <w:vAlign w:val="center"/>
          </w:tcPr>
          <w:p>
            <w:pPr>
              <w:spacing w:after="20"/>
            </w:pPr>
            <w:r/>
            <w:r>
              <w:rPr>
                <w:rFonts w:ascii="Aptos" w:hAnsi="Aptos"/>
                <w:b w:val="0"/>
                <w:sz w:val="16"/>
              </w:rPr>
              <w:t>Recognition accuracy</w:t>
            </w:r>
          </w:p>
        </w:tc>
        <w:tc>
          <w:tcPr>
            <w:tcW w:type="dxa" w:w="2592"/>
            <w:vAlign w:val="center"/>
          </w:tcPr>
          <w:p>
            <w:pPr>
              <w:spacing w:after="20"/>
            </w:pPr>
            <w:r/>
            <w:r>
              <w:rPr>
                <w:rFonts w:ascii="Aptos" w:hAnsi="Aptos"/>
                <w:b w:val="0"/>
                <w:sz w:val="16"/>
              </w:rPr>
              <w:t>All methods</w:t>
            </w:r>
          </w:p>
        </w:tc>
        <w:tc>
          <w:tcPr>
            <w:tcW w:type="dxa" w:w="4464"/>
            <w:vAlign w:val="center"/>
          </w:tcPr>
          <w:p>
            <w:pPr>
              <w:spacing w:after="20"/>
            </w:pPr>
            <w:r/>
            <w:r>
              <w:rPr>
                <w:rFonts w:ascii="Aptos" w:hAnsi="Aptos"/>
                <w:b w:val="0"/>
                <w:sz w:val="16"/>
              </w:rPr>
              <w:t>Fraction of test images assigned to the correct identity.</w:t>
            </w:r>
          </w:p>
        </w:tc>
      </w:tr>
      <w:tr>
        <w:tc>
          <w:tcPr>
            <w:tcW w:type="dxa" w:w="2880"/>
            <w:vAlign w:val="center"/>
            <w:shd w:fill="F2F5F8"/>
          </w:tcPr>
          <w:p>
            <w:pPr>
              <w:spacing w:after="20"/>
            </w:pPr>
            <w:r/>
            <w:r>
              <w:rPr>
                <w:rFonts w:ascii="Aptos" w:hAnsi="Aptos"/>
                <w:b w:val="0"/>
                <w:sz w:val="16"/>
              </w:rPr>
              <w:t>Macro-F1</w:t>
            </w:r>
          </w:p>
        </w:tc>
        <w:tc>
          <w:tcPr>
            <w:tcW w:type="dxa" w:w="2592"/>
            <w:vAlign w:val="center"/>
            <w:shd w:fill="F2F5F8"/>
          </w:tcPr>
          <w:p>
            <w:pPr>
              <w:spacing w:after="20"/>
            </w:pPr>
            <w:r/>
            <w:r>
              <w:rPr>
                <w:rFonts w:ascii="Aptos" w:hAnsi="Aptos"/>
                <w:b w:val="0"/>
                <w:sz w:val="16"/>
              </w:rPr>
              <w:t>All methods</w:t>
            </w:r>
          </w:p>
        </w:tc>
        <w:tc>
          <w:tcPr>
            <w:tcW w:type="dxa" w:w="4464"/>
            <w:vAlign w:val="center"/>
            <w:shd w:fill="F2F5F8"/>
          </w:tcPr>
          <w:p>
            <w:pPr>
              <w:spacing w:after="20"/>
            </w:pPr>
            <w:r/>
            <w:r>
              <w:rPr>
                <w:rFonts w:ascii="Aptos" w:hAnsi="Aptos"/>
                <w:b w:val="0"/>
                <w:sz w:val="16"/>
              </w:rPr>
              <w:t>Unweighted average of per-identity F1; useful when class support differs.</w:t>
            </w:r>
          </w:p>
        </w:tc>
      </w:tr>
      <w:tr>
        <w:tc>
          <w:tcPr>
            <w:tcW w:type="dxa" w:w="2880"/>
            <w:vAlign w:val="center"/>
          </w:tcPr>
          <w:p>
            <w:pPr>
              <w:spacing w:after="20"/>
            </w:pPr>
            <w:r/>
            <w:r>
              <w:rPr>
                <w:rFonts w:ascii="Aptos" w:hAnsi="Aptos"/>
                <w:b w:val="0"/>
                <w:sz w:val="16"/>
              </w:rPr>
              <w:t>Reconstruction MSE</w:t>
            </w:r>
          </w:p>
        </w:tc>
        <w:tc>
          <w:tcPr>
            <w:tcW w:type="dxa" w:w="2592"/>
            <w:vAlign w:val="center"/>
          </w:tcPr>
          <w:p>
            <w:pPr>
              <w:spacing w:after="20"/>
            </w:pPr>
            <w:r/>
            <w:r>
              <w:rPr>
                <w:rFonts w:ascii="Aptos" w:hAnsi="Aptos"/>
                <w:b w:val="0"/>
                <w:sz w:val="16"/>
              </w:rPr>
              <w:t>PCA and SVD primarily</w:t>
            </w:r>
          </w:p>
        </w:tc>
        <w:tc>
          <w:tcPr>
            <w:tcW w:type="dxa" w:w="4464"/>
            <w:vAlign w:val="center"/>
          </w:tcPr>
          <w:p>
            <w:pPr>
              <w:spacing w:after="20"/>
            </w:pPr>
            <w:r/>
            <w:r>
              <w:rPr>
                <w:rFonts w:ascii="Aptos" w:hAnsi="Aptos"/>
                <w:b w:val="0"/>
                <w:sz w:val="16"/>
              </w:rPr>
              <w:t>Average squared pixel difference between original and reconstructed image.</w:t>
            </w:r>
          </w:p>
        </w:tc>
      </w:tr>
      <w:tr>
        <w:tc>
          <w:tcPr>
            <w:tcW w:type="dxa" w:w="2880"/>
            <w:vAlign w:val="center"/>
            <w:shd w:fill="F2F5F8"/>
          </w:tcPr>
          <w:p>
            <w:pPr>
              <w:spacing w:after="20"/>
            </w:pPr>
            <w:r/>
            <w:r>
              <w:rPr>
                <w:rFonts w:ascii="Aptos" w:hAnsi="Aptos"/>
                <w:b w:val="0"/>
                <w:sz w:val="16"/>
              </w:rPr>
              <w:t>Relative Frobenius reconstruction error</w:t>
            </w:r>
          </w:p>
        </w:tc>
        <w:tc>
          <w:tcPr>
            <w:tcW w:type="dxa" w:w="2592"/>
            <w:vAlign w:val="center"/>
            <w:shd w:fill="F2F5F8"/>
          </w:tcPr>
          <w:p>
            <w:pPr>
              <w:spacing w:after="20"/>
            </w:pPr>
            <w:r/>
            <w:r>
              <w:rPr>
                <w:rFonts w:ascii="Aptos" w:hAnsi="Aptos"/>
                <w:b w:val="0"/>
                <w:sz w:val="16"/>
              </w:rPr>
              <w:t>PCA and SVD primarily</w:t>
            </w:r>
          </w:p>
        </w:tc>
        <w:tc>
          <w:tcPr>
            <w:tcW w:type="dxa" w:w="4464"/>
            <w:vAlign w:val="center"/>
            <w:shd w:fill="F2F5F8"/>
          </w:tcPr>
          <w:p>
            <w:pPr>
              <w:spacing w:after="20"/>
            </w:pPr>
            <w:r/>
            <w:r>
              <w:rPr>
                <w:rFonts w:ascii="Aptos" w:hAnsi="Aptos"/>
                <w:b w:val="0"/>
                <w:sz w:val="16"/>
              </w:rPr>
              <w:t>Reconstruction error normalized by the magnitude of the original matrix.</w:t>
            </w:r>
          </w:p>
        </w:tc>
      </w:tr>
      <w:tr>
        <w:tc>
          <w:tcPr>
            <w:tcW w:type="dxa" w:w="2880"/>
            <w:vAlign w:val="center"/>
          </w:tcPr>
          <w:p>
            <w:pPr>
              <w:spacing w:after="20"/>
            </w:pPr>
            <w:r/>
            <w:r>
              <w:rPr>
                <w:rFonts w:ascii="Aptos" w:hAnsi="Aptos"/>
                <w:b w:val="0"/>
                <w:sz w:val="16"/>
              </w:rPr>
              <w:t>Explained variance / retained energy</w:t>
            </w:r>
          </w:p>
        </w:tc>
        <w:tc>
          <w:tcPr>
            <w:tcW w:type="dxa" w:w="2592"/>
            <w:vAlign w:val="center"/>
          </w:tcPr>
          <w:p>
            <w:pPr>
              <w:spacing w:after="20"/>
            </w:pPr>
            <w:r/>
            <w:r>
              <w:rPr>
                <w:rFonts w:ascii="Aptos" w:hAnsi="Aptos"/>
                <w:b w:val="0"/>
                <w:sz w:val="16"/>
              </w:rPr>
              <w:t>PCA; SVD with a clearly stated energy definition</w:t>
            </w:r>
          </w:p>
        </w:tc>
        <w:tc>
          <w:tcPr>
            <w:tcW w:type="dxa" w:w="4464"/>
            <w:vAlign w:val="center"/>
          </w:tcPr>
          <w:p>
            <w:pPr>
              <w:spacing w:after="20"/>
            </w:pPr>
            <w:r/>
            <w:r>
              <w:rPr>
                <w:rFonts w:ascii="Aptos" w:hAnsi="Aptos"/>
                <w:b w:val="0"/>
                <w:sz w:val="16"/>
              </w:rPr>
              <w:t>How much variation or matrix energy is represented by leading components.</w:t>
            </w:r>
          </w:p>
        </w:tc>
      </w:tr>
      <w:tr>
        <w:tc>
          <w:tcPr>
            <w:tcW w:type="dxa" w:w="2880"/>
            <w:vAlign w:val="center"/>
            <w:shd w:fill="F2F5F8"/>
          </w:tcPr>
          <w:p>
            <w:pPr>
              <w:spacing w:after="20"/>
            </w:pPr>
            <w:r/>
            <w:r>
              <w:rPr>
                <w:rFonts w:ascii="Aptos" w:hAnsi="Aptos"/>
                <w:b w:val="0"/>
                <w:sz w:val="16"/>
              </w:rPr>
              <w:t>Fit time</w:t>
            </w:r>
          </w:p>
        </w:tc>
        <w:tc>
          <w:tcPr>
            <w:tcW w:type="dxa" w:w="2592"/>
            <w:vAlign w:val="center"/>
            <w:shd w:fill="F2F5F8"/>
          </w:tcPr>
          <w:p>
            <w:pPr>
              <w:spacing w:after="20"/>
            </w:pPr>
            <w:r/>
            <w:r>
              <w:rPr>
                <w:rFonts w:ascii="Aptos" w:hAnsi="Aptos"/>
                <w:b w:val="0"/>
                <w:sz w:val="16"/>
              </w:rPr>
              <w:t>All methods</w:t>
            </w:r>
          </w:p>
        </w:tc>
        <w:tc>
          <w:tcPr>
            <w:tcW w:type="dxa" w:w="4464"/>
            <w:vAlign w:val="center"/>
            <w:shd w:fill="F2F5F8"/>
          </w:tcPr>
          <w:p>
            <w:pPr>
              <w:spacing w:after="20"/>
            </w:pPr>
            <w:r/>
            <w:r>
              <w:rPr>
                <w:rFonts w:ascii="Aptos" w:hAnsi="Aptos"/>
                <w:b w:val="0"/>
                <w:sz w:val="16"/>
              </w:rPr>
              <w:t>Time to learn the projection from training data.</w:t>
            </w:r>
          </w:p>
        </w:tc>
      </w:tr>
      <w:tr>
        <w:tc>
          <w:tcPr>
            <w:tcW w:type="dxa" w:w="2880"/>
            <w:vAlign w:val="center"/>
          </w:tcPr>
          <w:p>
            <w:pPr>
              <w:spacing w:after="20"/>
            </w:pPr>
            <w:r/>
            <w:r>
              <w:rPr>
                <w:rFonts w:ascii="Aptos" w:hAnsi="Aptos"/>
                <w:b w:val="0"/>
                <w:sz w:val="16"/>
              </w:rPr>
              <w:t>Transform time per image</w:t>
            </w:r>
          </w:p>
        </w:tc>
        <w:tc>
          <w:tcPr>
            <w:tcW w:type="dxa" w:w="2592"/>
            <w:vAlign w:val="center"/>
          </w:tcPr>
          <w:p>
            <w:pPr>
              <w:spacing w:after="20"/>
            </w:pPr>
            <w:r/>
            <w:r>
              <w:rPr>
                <w:rFonts w:ascii="Aptos" w:hAnsi="Aptos"/>
                <w:b w:val="0"/>
                <w:sz w:val="16"/>
              </w:rPr>
              <w:t>All methods</w:t>
            </w:r>
          </w:p>
        </w:tc>
        <w:tc>
          <w:tcPr>
            <w:tcW w:type="dxa" w:w="4464"/>
            <w:vAlign w:val="center"/>
          </w:tcPr>
          <w:p>
            <w:pPr>
              <w:spacing w:after="20"/>
            </w:pPr>
            <w:r/>
            <w:r>
              <w:rPr>
                <w:rFonts w:ascii="Aptos" w:hAnsi="Aptos"/>
                <w:b w:val="0"/>
                <w:sz w:val="16"/>
              </w:rPr>
              <w:t>Average time to project one image into the reduced space.</w:t>
            </w:r>
          </w:p>
        </w:tc>
      </w:tr>
      <w:tr>
        <w:tc>
          <w:tcPr>
            <w:tcW w:type="dxa" w:w="2880"/>
            <w:vAlign w:val="center"/>
            <w:shd w:fill="F2F5F8"/>
          </w:tcPr>
          <w:p>
            <w:pPr>
              <w:spacing w:after="20"/>
            </w:pPr>
            <w:r/>
            <w:r>
              <w:rPr>
                <w:rFonts w:ascii="Aptos" w:hAnsi="Aptos"/>
                <w:b w:val="0"/>
                <w:sz w:val="16"/>
              </w:rPr>
              <w:t>Storage</w:t>
            </w:r>
          </w:p>
        </w:tc>
        <w:tc>
          <w:tcPr>
            <w:tcW w:type="dxa" w:w="2592"/>
            <w:vAlign w:val="center"/>
            <w:shd w:fill="F2F5F8"/>
          </w:tcPr>
          <w:p>
            <w:pPr>
              <w:spacing w:after="20"/>
            </w:pPr>
            <w:r/>
            <w:r>
              <w:rPr>
                <w:rFonts w:ascii="Aptos" w:hAnsi="Aptos"/>
                <w:b w:val="0"/>
                <w:sz w:val="16"/>
              </w:rPr>
              <w:t>All methods</w:t>
            </w:r>
          </w:p>
        </w:tc>
        <w:tc>
          <w:tcPr>
            <w:tcW w:type="dxa" w:w="4464"/>
            <w:vAlign w:val="center"/>
            <w:shd w:fill="F2F5F8"/>
          </w:tcPr>
          <w:p>
            <w:pPr>
              <w:spacing w:after="20"/>
            </w:pPr>
            <w:r/>
            <w:r>
              <w:rPr>
                <w:rFonts w:ascii="Aptos" w:hAnsi="Aptos"/>
                <w:b w:val="0"/>
                <w:sz w:val="16"/>
              </w:rPr>
              <w:t>Size of projected image features and, separately, model parameters.</w:t>
            </w:r>
          </w:p>
        </w:tc>
      </w:tr>
    </w:tbl>
    <w:p>
      <w:pPr>
        <w:spacing w:after="20"/>
      </w:pPr>
    </w:p>
    <w:p>
      <w:r>
        <w:t>For reconstruction, report:</w:t>
      </w:r>
    </w:p>
    <w:p>
      <w:pPr>
        <w:jc w:val="center"/>
      </w:pPr>
      <w:r>
        <w:rPr>
          <w:b/>
        </w:rPr>
        <w:t>MSE = (1 / N) × Σᵢ (xᵢ − x̂ᵢ)²</w:t>
      </w:r>
    </w:p>
    <w:p>
      <w:pPr>
        <w:jc w:val="center"/>
      </w:pPr>
      <w:r>
        <w:rPr>
          <w:b/>
        </w:rPr>
        <w:t>Relative error = ||X − X̂||F / ||X||F</w:t>
      </w:r>
    </w:p>
    <w:p>
      <w:r>
        <w:t>LDA is designed for discrimination rather than optimal reconstruction. Do not present LDA reconstruction MSE as a primary fair comparison unless you define and justify a specific reconstruction procedure.</w:t>
      </w:r>
    </w:p>
    <w:p>
      <w:pPr>
        <w:pStyle w:val="Heading1"/>
      </w:pPr>
      <w:r>
        <w:t>7. Recommended Plots</w:t>
      </w:r>
    </w:p>
    <w:p>
      <w:pPr>
        <w:pStyle w:val="Heading2"/>
      </w:pPr>
      <w:r>
        <w:t>Plot 1 — Recognition accuracy vs. number of components (highest priority)</w:t>
      </w:r>
    </w:p>
    <w:p>
      <w:r>
        <w:t>Create a line plot with component count on the x-axis and test accuracy (%) on the y-axis. Include separate lines for PCA, truncated SVD, and LDA. Use mean accuracy across repeated splits and error bars or a shaded band for standard deviation.</w:t>
      </w:r>
    </w:p>
    <w:p>
      <w:r>
        <w:t>Question answered: Which method achieves the best identity recognition at a given representation size?</w:t>
      </w:r>
    </w:p>
    <w:p>
      <w:pPr>
        <w:pStyle w:val="Heading2"/>
      </w:pPr>
      <w:r>
        <w:t>Plot 2 — Original face and low-rank reconstructions</w:t>
      </w:r>
    </w:p>
    <w:p>
      <w:r>
        <w:t>Choose one or more held-out test faces. Show the original image beside PCA reconstructions and SVD reconstructions for k = 5, 10, 20, and 30. Use the same grayscale range and image dimensions for all panels. Display LDA projections separately because LDA is not primarily a reconstruction method.</w:t>
      </w:r>
    </w:p>
    <w:p>
      <w:pPr>
        <w:pStyle w:val="Heading2"/>
      </w:pPr>
      <w:r>
        <w:t>Plot 3 — Reconstruction error vs. component count</w:t>
      </w:r>
    </w:p>
    <w:p>
      <w:r>
        <w:t>Plot PCA and SVD reconstruction MSE or relative Frobenius error against component count. Lower error indicates more faithful reconstruction. Expect error to generally decrease as more components are retained. Similar PCA/SVD curves are plausible and scientifically meaningful.</w:t>
      </w:r>
    </w:p>
    <w:p>
      <w:pPr>
        <w:pStyle w:val="Heading2"/>
      </w:pPr>
      <w:r>
        <w:t>Plot 4 — PCA cumulative explained variance</w:t>
      </w:r>
    </w:p>
    <w:p>
      <w:r>
        <w:t>Plot the cumulative fraction of variance retained against the number of PCA components. Mark the component counts required to reach thresholds such as 90% or 95%, if those thresholds are achievable. Do not assume that high retained variance guarantees high recognition accuracy.</w:t>
      </w:r>
    </w:p>
    <w:p>
      <w:pPr>
        <w:pStyle w:val="Heading2"/>
      </w:pPr>
      <w:r>
        <w:t>Plot 5 — Two-dimensional embeddings</w:t>
      </w:r>
    </w:p>
    <w:p>
      <w:r>
        <w:t>Create three separate scatter plots: PCA component 1 vs. 2, SVD component 1 vs. 2, and LDA discriminant component 1 vs. 2. Color points by identity. Because 40 colors can make the plot crowded, add a focused version showing 6–8 identities. Use this as qualitative evidence, not a substitute for test metrics.</w:t>
      </w:r>
    </w:p>
    <w:p>
      <w:pPr>
        <w:pStyle w:val="Heading2"/>
      </w:pPr>
      <w:r>
        <w:t>Plot 6 — Confusion matrices</w:t>
      </w:r>
    </w:p>
    <w:p>
      <w:r>
        <w:t>Generate 40 × 40 confusion matrices for the best PCA, SVD, and LDA configurations. Rows are true identities and columns are predicted identities. The diagonal represents correct predictions; off-diagonal entries reveal pairs of identities that are frequently confused.</w:t>
      </w:r>
    </w:p>
    <w:p>
      <w:pPr>
        <w:pStyle w:val="Heading2"/>
      </w:pPr>
      <w:r>
        <w:t>Plot 7 — Computational cost</w:t>
      </w:r>
    </w:p>
    <w:p>
      <w:r>
        <w:t>Compare fit time and transform time per image for PCA, SVD, and LDA. Run timing measurements under the same hardware and software environment, and repeat measurements if the differences are small.</w:t>
      </w:r>
    </w:p>
    <w:p>
      <w:pPr>
        <w:pStyle w:val="Heading1"/>
      </w:pPr>
      <w:r>
        <w:t>8. Recommended Tables</w:t>
      </w:r>
    </w:p>
    <w:p>
      <w:pPr>
        <w:pStyle w:val="Heading2"/>
      </w:pPr>
      <w:r>
        <w:t>Table A — Dataset and configuration</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24476B"/>
          </w:tcPr>
          <w:p>
            <w:pPr>
              <w:spacing w:after="20"/>
            </w:pPr>
            <w:r/>
            <w:r>
              <w:rPr>
                <w:rFonts w:ascii="Aptos" w:hAnsi="Aptos"/>
                <w:b/>
                <w:color w:val="FFFFFF"/>
                <w:sz w:val="17"/>
              </w:rPr>
              <w:t>Parameter</w:t>
            </w:r>
          </w:p>
        </w:tc>
        <w:tc>
          <w:tcPr>
            <w:tcW w:type="dxa" w:w="6768"/>
            <w:vAlign w:val="center"/>
            <w:shd w:fill="24476B"/>
          </w:tcPr>
          <w:p>
            <w:pPr>
              <w:spacing w:after="20"/>
            </w:pPr>
            <w:r/>
            <w:r>
              <w:rPr>
                <w:rFonts w:ascii="Aptos" w:hAnsi="Aptos"/>
                <w:b/>
                <w:color w:val="FFFFFF"/>
                <w:sz w:val="17"/>
              </w:rPr>
              <w:t>Planned value</w:t>
            </w:r>
          </w:p>
        </w:tc>
      </w:tr>
      <w:tr>
        <w:tc>
          <w:tcPr>
            <w:tcW w:type="dxa" w:w="3168"/>
            <w:vAlign w:val="center"/>
          </w:tcPr>
          <w:p>
            <w:pPr>
              <w:spacing w:after="20"/>
            </w:pPr>
            <w:r/>
            <w:r>
              <w:rPr>
                <w:rFonts w:ascii="Aptos" w:hAnsi="Aptos"/>
                <w:b w:val="0"/>
                <w:sz w:val="16"/>
              </w:rPr>
              <w:t>Dataset</w:t>
            </w:r>
          </w:p>
        </w:tc>
        <w:tc>
          <w:tcPr>
            <w:tcW w:type="dxa" w:w="6768"/>
            <w:vAlign w:val="center"/>
          </w:tcPr>
          <w:p>
            <w:pPr>
              <w:spacing w:after="20"/>
            </w:pPr>
            <w:r/>
            <w:r>
              <w:rPr>
                <w:rFonts w:ascii="Aptos" w:hAnsi="Aptos"/>
                <w:b w:val="0"/>
                <w:sz w:val="16"/>
              </w:rPr>
              <w:t>AT&amp;T / ORL Database of Faces</w:t>
            </w:r>
          </w:p>
        </w:tc>
      </w:tr>
      <w:tr>
        <w:tc>
          <w:tcPr>
            <w:tcW w:type="dxa" w:w="3168"/>
            <w:vAlign w:val="center"/>
            <w:shd w:fill="F2F5F8"/>
          </w:tcPr>
          <w:p>
            <w:pPr>
              <w:spacing w:after="20"/>
            </w:pPr>
            <w:r/>
            <w:r>
              <w:rPr>
                <w:rFonts w:ascii="Aptos" w:hAnsi="Aptos"/>
                <w:b w:val="0"/>
                <w:sz w:val="16"/>
              </w:rPr>
              <w:t>Images / identities</w:t>
            </w:r>
          </w:p>
        </w:tc>
        <w:tc>
          <w:tcPr>
            <w:tcW w:type="dxa" w:w="6768"/>
            <w:vAlign w:val="center"/>
            <w:shd w:fill="F2F5F8"/>
          </w:tcPr>
          <w:p>
            <w:pPr>
              <w:spacing w:after="20"/>
            </w:pPr>
            <w:r/>
            <w:r>
              <w:rPr>
                <w:rFonts w:ascii="Aptos" w:hAnsi="Aptos"/>
                <w:b w:val="0"/>
                <w:sz w:val="16"/>
              </w:rPr>
              <w:t>400 images / 40 identities</w:t>
            </w:r>
          </w:p>
        </w:tc>
      </w:tr>
      <w:tr>
        <w:tc>
          <w:tcPr>
            <w:tcW w:type="dxa" w:w="3168"/>
            <w:vAlign w:val="center"/>
          </w:tcPr>
          <w:p>
            <w:pPr>
              <w:spacing w:after="20"/>
            </w:pPr>
            <w:r/>
            <w:r>
              <w:rPr>
                <w:rFonts w:ascii="Aptos" w:hAnsi="Aptos"/>
                <w:b w:val="0"/>
                <w:sz w:val="16"/>
              </w:rPr>
              <w:t>Image dimensions</w:t>
            </w:r>
          </w:p>
        </w:tc>
        <w:tc>
          <w:tcPr>
            <w:tcW w:type="dxa" w:w="6768"/>
            <w:vAlign w:val="center"/>
          </w:tcPr>
          <w:p>
            <w:pPr>
              <w:spacing w:after="20"/>
            </w:pPr>
            <w:r/>
            <w:r>
              <w:rPr>
                <w:rFonts w:ascii="Aptos" w:hAnsi="Aptos"/>
                <w:b w:val="0"/>
                <w:sz w:val="16"/>
              </w:rPr>
              <w:t>92 × 112 grayscale</w:t>
            </w:r>
          </w:p>
        </w:tc>
      </w:tr>
      <w:tr>
        <w:tc>
          <w:tcPr>
            <w:tcW w:type="dxa" w:w="3168"/>
            <w:vAlign w:val="center"/>
            <w:shd w:fill="F2F5F8"/>
          </w:tcPr>
          <w:p>
            <w:pPr>
              <w:spacing w:after="20"/>
            </w:pPr>
            <w:r/>
            <w:r>
              <w:rPr>
                <w:rFonts w:ascii="Aptos" w:hAnsi="Aptos"/>
                <w:b w:val="0"/>
                <w:sz w:val="16"/>
              </w:rPr>
              <w:t>Features per image</w:t>
            </w:r>
          </w:p>
        </w:tc>
        <w:tc>
          <w:tcPr>
            <w:tcW w:type="dxa" w:w="6768"/>
            <w:vAlign w:val="center"/>
            <w:shd w:fill="F2F5F8"/>
          </w:tcPr>
          <w:p>
            <w:pPr>
              <w:spacing w:after="20"/>
            </w:pPr>
            <w:r/>
            <w:r>
              <w:rPr>
                <w:rFonts w:ascii="Aptos" w:hAnsi="Aptos"/>
                <w:b w:val="0"/>
                <w:sz w:val="16"/>
              </w:rPr>
              <w:t>10,304</w:t>
            </w:r>
          </w:p>
        </w:tc>
      </w:tr>
      <w:tr>
        <w:tc>
          <w:tcPr>
            <w:tcW w:type="dxa" w:w="3168"/>
            <w:vAlign w:val="center"/>
          </w:tcPr>
          <w:p>
            <w:pPr>
              <w:spacing w:after="20"/>
            </w:pPr>
            <w:r/>
            <w:r>
              <w:rPr>
                <w:rFonts w:ascii="Aptos" w:hAnsi="Aptos"/>
                <w:b w:val="0"/>
                <w:sz w:val="16"/>
              </w:rPr>
              <w:t>Split</w:t>
            </w:r>
          </w:p>
        </w:tc>
        <w:tc>
          <w:tcPr>
            <w:tcW w:type="dxa" w:w="6768"/>
            <w:vAlign w:val="center"/>
          </w:tcPr>
          <w:p>
            <w:pPr>
              <w:spacing w:after="20"/>
            </w:pPr>
            <w:r/>
            <w:r>
              <w:rPr>
                <w:rFonts w:ascii="Aptos" w:hAnsi="Aptos"/>
                <w:b w:val="0"/>
                <w:sz w:val="16"/>
              </w:rPr>
              <w:t>5 train + 5 test images per identity</w:t>
            </w:r>
          </w:p>
        </w:tc>
      </w:tr>
      <w:tr>
        <w:tc>
          <w:tcPr>
            <w:tcW w:type="dxa" w:w="3168"/>
            <w:vAlign w:val="center"/>
            <w:shd w:fill="F2F5F8"/>
          </w:tcPr>
          <w:p>
            <w:pPr>
              <w:spacing w:after="20"/>
            </w:pPr>
            <w:r/>
            <w:r>
              <w:rPr>
                <w:rFonts w:ascii="Aptos" w:hAnsi="Aptos"/>
                <w:b w:val="0"/>
                <w:sz w:val="16"/>
              </w:rPr>
              <w:t>Repetitions</w:t>
            </w:r>
          </w:p>
        </w:tc>
        <w:tc>
          <w:tcPr>
            <w:tcW w:type="dxa" w:w="6768"/>
            <w:vAlign w:val="center"/>
            <w:shd w:fill="F2F5F8"/>
          </w:tcPr>
          <w:p>
            <w:pPr>
              <w:spacing w:after="20"/>
            </w:pPr>
            <w:r/>
            <w:r>
              <w:rPr>
                <w:rFonts w:ascii="Aptos" w:hAnsi="Aptos"/>
                <w:b w:val="0"/>
                <w:sz w:val="16"/>
              </w:rPr>
              <w:t>10 randomized splits; record seeds</w:t>
            </w:r>
          </w:p>
        </w:tc>
      </w:tr>
      <w:tr>
        <w:tc>
          <w:tcPr>
            <w:tcW w:type="dxa" w:w="3168"/>
            <w:vAlign w:val="center"/>
          </w:tcPr>
          <w:p>
            <w:pPr>
              <w:spacing w:after="20"/>
            </w:pPr>
            <w:r/>
            <w:r>
              <w:rPr>
                <w:rFonts w:ascii="Aptos" w:hAnsi="Aptos"/>
                <w:b w:val="0"/>
                <w:sz w:val="16"/>
              </w:rPr>
              <w:t>Primary classifier</w:t>
            </w:r>
          </w:p>
        </w:tc>
        <w:tc>
          <w:tcPr>
            <w:tcW w:type="dxa" w:w="6768"/>
            <w:vAlign w:val="center"/>
          </w:tcPr>
          <w:p>
            <w:pPr>
              <w:spacing w:after="20"/>
            </w:pPr>
            <w:r/>
            <w:r>
              <w:rPr>
                <w:rFonts w:ascii="Aptos" w:hAnsi="Aptos"/>
                <w:b w:val="0"/>
                <w:sz w:val="16"/>
              </w:rPr>
              <w:t>1-NN</w:t>
            </w:r>
          </w:p>
        </w:tc>
      </w:tr>
      <w:tr>
        <w:tc>
          <w:tcPr>
            <w:tcW w:type="dxa" w:w="3168"/>
            <w:vAlign w:val="center"/>
            <w:shd w:fill="F2F5F8"/>
          </w:tcPr>
          <w:p>
            <w:pPr>
              <w:spacing w:after="20"/>
            </w:pPr>
            <w:r/>
            <w:r>
              <w:rPr>
                <w:rFonts w:ascii="Aptos" w:hAnsi="Aptos"/>
                <w:b w:val="0"/>
                <w:sz w:val="16"/>
              </w:rPr>
              <w:t>Primary evaluation</w:t>
            </w:r>
          </w:p>
        </w:tc>
        <w:tc>
          <w:tcPr>
            <w:tcW w:type="dxa" w:w="6768"/>
            <w:vAlign w:val="center"/>
            <w:shd w:fill="F2F5F8"/>
          </w:tcPr>
          <w:p>
            <w:pPr>
              <w:spacing w:after="20"/>
            </w:pPr>
            <w:r/>
            <w:r>
              <w:rPr>
                <w:rFonts w:ascii="Aptos" w:hAnsi="Aptos"/>
                <w:b w:val="0"/>
                <w:sz w:val="16"/>
              </w:rPr>
              <w:t>Accuracy and macro-F1</w:t>
            </w:r>
          </w:p>
        </w:tc>
      </w:tr>
    </w:tbl>
    <w:p>
      <w:pPr>
        <w:spacing w:after="20"/>
      </w:pPr>
    </w:p>
    <w:p>
      <w:pPr>
        <w:pStyle w:val="Heading2"/>
      </w:pPr>
      <w:r>
        <w:t>Table B — Recognition performance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304"/>
            <w:vAlign w:val="center"/>
            <w:shd w:fill="24476B"/>
          </w:tcPr>
          <w:p>
            <w:pPr>
              <w:spacing w:after="20"/>
            </w:pPr>
            <w:r/>
            <w:r>
              <w:rPr>
                <w:rFonts w:ascii="Aptos" w:hAnsi="Aptos"/>
                <w:b/>
                <w:color w:val="FFFFFF"/>
                <w:sz w:val="17"/>
              </w:rPr>
              <w:t>Method</w:t>
            </w:r>
          </w:p>
        </w:tc>
        <w:tc>
          <w:tcPr>
            <w:tcW w:type="dxa" w:w="2160"/>
            <w:vAlign w:val="center"/>
            <w:shd w:fill="24476B"/>
          </w:tcPr>
          <w:p>
            <w:pPr>
              <w:spacing w:after="20"/>
            </w:pPr>
            <w:r/>
            <w:r>
              <w:rPr>
                <w:rFonts w:ascii="Aptos" w:hAnsi="Aptos"/>
                <w:b/>
                <w:color w:val="FFFFFF"/>
                <w:sz w:val="17"/>
              </w:rPr>
              <w:t>Components</w:t>
            </w:r>
          </w:p>
        </w:tc>
        <w:tc>
          <w:tcPr>
            <w:tcW w:type="dxa" w:w="1440"/>
            <w:vAlign w:val="center"/>
            <w:shd w:fill="24476B"/>
          </w:tcPr>
          <w:p>
            <w:pPr>
              <w:spacing w:after="20"/>
            </w:pPr>
            <w:r/>
            <w:r>
              <w:rPr>
                <w:rFonts w:ascii="Aptos" w:hAnsi="Aptos"/>
                <w:b/>
                <w:color w:val="FFFFFF"/>
                <w:sz w:val="17"/>
              </w:rPr>
              <w:t>Mean accuracy</w:t>
            </w:r>
          </w:p>
        </w:tc>
        <w:tc>
          <w:tcPr>
            <w:tcW w:type="dxa" w:w="1152"/>
            <w:vAlign w:val="center"/>
            <w:shd w:fill="24476B"/>
          </w:tcPr>
          <w:p>
            <w:pPr>
              <w:spacing w:after="20"/>
            </w:pPr>
            <w:r/>
            <w:r>
              <w:rPr>
                <w:rFonts w:ascii="Aptos" w:hAnsi="Aptos"/>
                <w:b/>
                <w:color w:val="FFFFFF"/>
                <w:sz w:val="17"/>
              </w:rPr>
              <w:t>Std. dev.</w:t>
            </w:r>
          </w:p>
        </w:tc>
        <w:tc>
          <w:tcPr>
            <w:tcW w:type="dxa" w:w="1152"/>
            <w:vAlign w:val="center"/>
            <w:shd w:fill="24476B"/>
          </w:tcPr>
          <w:p>
            <w:pPr>
              <w:spacing w:after="20"/>
            </w:pPr>
            <w:r/>
            <w:r>
              <w:rPr>
                <w:rFonts w:ascii="Aptos" w:hAnsi="Aptos"/>
                <w:b/>
                <w:color w:val="FFFFFF"/>
                <w:sz w:val="17"/>
              </w:rPr>
              <w:t>Macro-F1</w:t>
            </w:r>
          </w:p>
        </w:tc>
        <w:tc>
          <w:tcPr>
            <w:tcW w:type="dxa" w:w="1440"/>
            <w:vAlign w:val="center"/>
            <w:shd w:fill="24476B"/>
          </w:tcPr>
          <w:p>
            <w:pPr>
              <w:spacing w:after="20"/>
            </w:pPr>
            <w:r/>
            <w:r>
              <w:rPr>
                <w:rFonts w:ascii="Aptos" w:hAnsi="Aptos"/>
                <w:b/>
                <w:color w:val="FFFFFF"/>
                <w:sz w:val="17"/>
              </w:rPr>
              <w:t>Fit time</w:t>
            </w:r>
          </w:p>
        </w:tc>
      </w:tr>
      <w:tr>
        <w:tc>
          <w:tcPr>
            <w:tcW w:type="dxa" w:w="2304"/>
            <w:vAlign w:val="center"/>
          </w:tcPr>
          <w:p>
            <w:pPr>
              <w:spacing w:after="20"/>
            </w:pPr>
            <w:r/>
            <w:r>
              <w:rPr>
                <w:rFonts w:ascii="Aptos" w:hAnsi="Aptos"/>
                <w:b w:val="0"/>
                <w:sz w:val="16"/>
              </w:rPr>
              <w:t>Raw pixels + 1-NN</w:t>
            </w:r>
          </w:p>
        </w:tc>
        <w:tc>
          <w:tcPr>
            <w:tcW w:type="dxa" w:w="2160"/>
            <w:vAlign w:val="center"/>
          </w:tcPr>
          <w:p>
            <w:pPr>
              <w:spacing w:after="20"/>
            </w:pPr>
            <w:r/>
            <w:r>
              <w:rPr>
                <w:rFonts w:ascii="Aptos" w:hAnsi="Aptos"/>
                <w:b w:val="0"/>
                <w:sz w:val="16"/>
              </w:rPr>
              <w:t>10,304</w:t>
            </w:r>
          </w:p>
        </w:tc>
        <w:tc>
          <w:tcPr>
            <w:tcW w:type="dxa" w:w="1440"/>
            <w:vAlign w:val="center"/>
          </w:tcPr>
          <w:p>
            <w:r>
              <w:t>95.00%</w:t>
            </w:r>
          </w:p>
        </w:tc>
        <w:tc>
          <w:tcPr>
            <w:tcW w:type="dxa" w:w="1152"/>
            <w:vAlign w:val="center"/>
          </w:tcPr>
          <w:p>
            <w:r>
              <w:t>±1.16%</w:t>
            </w:r>
          </w:p>
        </w:tc>
        <w:tc>
          <w:tcPr>
            <w:tcW w:type="dxa" w:w="1152"/>
            <w:vAlign w:val="center"/>
          </w:tcPr>
          <w:p>
            <w:r>
              <w:t>0.9486 ± 0.0123</w:t>
            </w:r>
          </w:p>
        </w:tc>
        <w:tc>
          <w:tcPr>
            <w:tcW w:type="dxa" w:w="1440"/>
            <w:vAlign w:val="center"/>
          </w:tcPr>
          <w:p>
            <w:r>
              <w:t>0.00 ms (None)</w:t>
            </w:r>
          </w:p>
        </w:tc>
      </w:tr>
      <w:tr>
        <w:tc>
          <w:tcPr>
            <w:tcW w:type="dxa" w:w="1656"/>
          </w:tcPr>
          <w:p>
            <w:r>
              <w:t>PCA + 1-NN</w:t>
            </w:r>
          </w:p>
        </w:tc>
        <w:tc>
          <w:tcPr>
            <w:tcW w:type="dxa" w:w="1656"/>
          </w:tcPr>
          <w:p>
            <w:r>
              <w:t>5</w:t>
            </w:r>
          </w:p>
        </w:tc>
        <w:tc>
          <w:tcPr>
            <w:tcW w:type="dxa" w:w="1656"/>
          </w:tcPr>
          <w:p>
            <w:r>
              <w:t>80.35%</w:t>
            </w:r>
          </w:p>
        </w:tc>
        <w:tc>
          <w:tcPr>
            <w:tcW w:type="dxa" w:w="1656"/>
          </w:tcPr>
          <w:p>
            <w:r>
              <w:t>±2.57%</w:t>
            </w:r>
          </w:p>
        </w:tc>
        <w:tc>
          <w:tcPr>
            <w:tcW w:type="dxa" w:w="1656"/>
          </w:tcPr>
          <w:p>
            <w:r>
              <w:t>0.7975 ± 0.0271</w:t>
            </w:r>
          </w:p>
        </w:tc>
        <w:tc>
          <w:tcPr>
            <w:tcW w:type="dxa" w:w="1656"/>
          </w:tcPr>
          <w:p>
            <w:r>
              <w:t>33.08 ms</w:t>
            </w:r>
          </w:p>
        </w:tc>
      </w:tr>
      <w:tr>
        <w:tc>
          <w:tcPr>
            <w:tcW w:type="dxa" w:w="1656"/>
          </w:tcPr>
          <w:p>
            <w:r>
              <w:t>PCA + 1-NN</w:t>
            </w:r>
          </w:p>
        </w:tc>
        <w:tc>
          <w:tcPr>
            <w:tcW w:type="dxa" w:w="1656"/>
          </w:tcPr>
          <w:p>
            <w:r>
              <w:t>10</w:t>
            </w:r>
          </w:p>
        </w:tc>
        <w:tc>
          <w:tcPr>
            <w:tcW w:type="dxa" w:w="1656"/>
          </w:tcPr>
          <w:p>
            <w:r>
              <w:t>91.35%</w:t>
            </w:r>
          </w:p>
        </w:tc>
        <w:tc>
          <w:tcPr>
            <w:tcW w:type="dxa" w:w="1656"/>
          </w:tcPr>
          <w:p>
            <w:r>
              <w:t>±1.47%</w:t>
            </w:r>
          </w:p>
        </w:tc>
        <w:tc>
          <w:tcPr>
            <w:tcW w:type="dxa" w:w="1656"/>
          </w:tcPr>
          <w:p>
            <w:r>
              <w:t>0.9097 ± 0.0165</w:t>
            </w:r>
          </w:p>
        </w:tc>
        <w:tc>
          <w:tcPr>
            <w:tcW w:type="dxa" w:w="1656"/>
          </w:tcPr>
          <w:p>
            <w:r>
              <w:t>35.10 ms</w:t>
            </w:r>
          </w:p>
        </w:tc>
      </w:tr>
      <w:tr>
        <w:tc>
          <w:tcPr>
            <w:tcW w:type="dxa" w:w="1656"/>
          </w:tcPr>
          <w:p>
            <w:r>
              <w:t>PCA + 1-NN</w:t>
            </w:r>
          </w:p>
        </w:tc>
        <w:tc>
          <w:tcPr>
            <w:tcW w:type="dxa" w:w="1656"/>
          </w:tcPr>
          <w:p>
            <w:r>
              <w:t>20</w:t>
            </w:r>
          </w:p>
        </w:tc>
        <w:tc>
          <w:tcPr>
            <w:tcW w:type="dxa" w:w="1656"/>
          </w:tcPr>
          <w:p>
            <w:r>
              <w:t>93.30%</w:t>
            </w:r>
          </w:p>
        </w:tc>
        <w:tc>
          <w:tcPr>
            <w:tcW w:type="dxa" w:w="1656"/>
          </w:tcPr>
          <w:p>
            <w:r>
              <w:t>±2.06%</w:t>
            </w:r>
          </w:p>
        </w:tc>
        <w:tc>
          <w:tcPr>
            <w:tcW w:type="dxa" w:w="1656"/>
          </w:tcPr>
          <w:p>
            <w:r>
              <w:t>0.9296 ± 0.0219</w:t>
            </w:r>
          </w:p>
        </w:tc>
        <w:tc>
          <w:tcPr>
            <w:tcW w:type="dxa" w:w="1656"/>
          </w:tcPr>
          <w:p>
            <w:r>
              <w:t>34.47 ms</w:t>
            </w:r>
          </w:p>
        </w:tc>
      </w:tr>
      <w:tr>
        <w:tc>
          <w:tcPr>
            <w:tcW w:type="dxa" w:w="1656"/>
          </w:tcPr>
          <w:p>
            <w:r>
              <w:t>PCA + 1-NN</w:t>
            </w:r>
          </w:p>
        </w:tc>
        <w:tc>
          <w:tcPr>
            <w:tcW w:type="dxa" w:w="1656"/>
          </w:tcPr>
          <w:p>
            <w:r>
              <w:t>30</w:t>
            </w:r>
          </w:p>
        </w:tc>
        <w:tc>
          <w:tcPr>
            <w:tcW w:type="dxa" w:w="1656"/>
          </w:tcPr>
          <w:p>
            <w:r>
              <w:t>94.50%</w:t>
            </w:r>
          </w:p>
        </w:tc>
        <w:tc>
          <w:tcPr>
            <w:tcW w:type="dxa" w:w="1656"/>
          </w:tcPr>
          <w:p>
            <w:r>
              <w:t>±1.62%</w:t>
            </w:r>
          </w:p>
        </w:tc>
        <w:tc>
          <w:tcPr>
            <w:tcW w:type="dxa" w:w="1656"/>
          </w:tcPr>
          <w:p>
            <w:r>
              <w:t>0.9422 ± 0.0175</w:t>
            </w:r>
          </w:p>
        </w:tc>
        <w:tc>
          <w:tcPr>
            <w:tcW w:type="dxa" w:w="1656"/>
          </w:tcPr>
          <w:p>
            <w:r>
              <w:t>42.05 ms</w:t>
            </w:r>
          </w:p>
        </w:tc>
      </w:tr>
      <w:tr>
        <w:tc>
          <w:tcPr>
            <w:tcW w:type="dxa" w:w="1656"/>
          </w:tcPr>
          <w:p>
            <w:r>
              <w:t>PCA + 1-NN</w:t>
            </w:r>
          </w:p>
        </w:tc>
        <w:tc>
          <w:tcPr>
            <w:tcW w:type="dxa" w:w="1656"/>
          </w:tcPr>
          <w:p>
            <w:r>
              <w:t>39</w:t>
            </w:r>
          </w:p>
        </w:tc>
        <w:tc>
          <w:tcPr>
            <w:tcW w:type="dxa" w:w="1656"/>
          </w:tcPr>
          <w:p>
            <w:r>
              <w:t>94.55%</w:t>
            </w:r>
          </w:p>
        </w:tc>
        <w:tc>
          <w:tcPr>
            <w:tcW w:type="dxa" w:w="1656"/>
          </w:tcPr>
          <w:p>
            <w:r>
              <w:t>±1.42%</w:t>
            </w:r>
          </w:p>
        </w:tc>
        <w:tc>
          <w:tcPr>
            <w:tcW w:type="dxa" w:w="1656"/>
          </w:tcPr>
          <w:p>
            <w:r>
              <w:t>0.9434 ± 0.0150</w:t>
            </w:r>
          </w:p>
        </w:tc>
        <w:tc>
          <w:tcPr>
            <w:tcW w:type="dxa" w:w="1656"/>
          </w:tcPr>
          <w:p>
            <w:r>
              <w:t>56.43 ms</w:t>
            </w:r>
          </w:p>
        </w:tc>
      </w:tr>
      <w:tr>
        <w:tc>
          <w:tcPr>
            <w:tcW w:type="dxa" w:w="1656"/>
          </w:tcPr>
          <w:p>
            <w:r>
              <w:t>Truncated SVD + 1-NN</w:t>
            </w:r>
          </w:p>
        </w:tc>
        <w:tc>
          <w:tcPr>
            <w:tcW w:type="dxa" w:w="1656"/>
          </w:tcPr>
          <w:p>
            <w:r>
              <w:t>5</w:t>
            </w:r>
          </w:p>
        </w:tc>
        <w:tc>
          <w:tcPr>
            <w:tcW w:type="dxa" w:w="1656"/>
          </w:tcPr>
          <w:p>
            <w:r>
              <w:t>80.40%</w:t>
            </w:r>
          </w:p>
        </w:tc>
        <w:tc>
          <w:tcPr>
            <w:tcW w:type="dxa" w:w="1656"/>
          </w:tcPr>
          <w:p>
            <w:r>
              <w:t>±2.69%</w:t>
            </w:r>
          </w:p>
        </w:tc>
        <w:tc>
          <w:tcPr>
            <w:tcW w:type="dxa" w:w="1656"/>
          </w:tcPr>
          <w:p>
            <w:r>
              <w:t>0.7960 ± 0.0284</w:t>
            </w:r>
          </w:p>
        </w:tc>
        <w:tc>
          <w:tcPr>
            <w:tcW w:type="dxa" w:w="1656"/>
          </w:tcPr>
          <w:p>
            <w:r>
              <w:t>23.46 ms</w:t>
            </w:r>
          </w:p>
        </w:tc>
      </w:tr>
      <w:tr>
        <w:tc>
          <w:tcPr>
            <w:tcW w:type="dxa" w:w="1656"/>
          </w:tcPr>
          <w:p>
            <w:r>
              <w:t>Truncated SVD + 1-NN</w:t>
            </w:r>
          </w:p>
        </w:tc>
        <w:tc>
          <w:tcPr>
            <w:tcW w:type="dxa" w:w="1656"/>
          </w:tcPr>
          <w:p>
            <w:r>
              <w:t>10</w:t>
            </w:r>
          </w:p>
        </w:tc>
        <w:tc>
          <w:tcPr>
            <w:tcW w:type="dxa" w:w="1656"/>
          </w:tcPr>
          <w:p>
            <w:r>
              <w:t>91.50%</w:t>
            </w:r>
          </w:p>
        </w:tc>
        <w:tc>
          <w:tcPr>
            <w:tcW w:type="dxa" w:w="1656"/>
          </w:tcPr>
          <w:p>
            <w:r>
              <w:t>±1.73%</w:t>
            </w:r>
          </w:p>
        </w:tc>
        <w:tc>
          <w:tcPr>
            <w:tcW w:type="dxa" w:w="1656"/>
          </w:tcPr>
          <w:p>
            <w:r>
              <w:t>0.9113 ± 0.0195</w:t>
            </w:r>
          </w:p>
        </w:tc>
        <w:tc>
          <w:tcPr>
            <w:tcW w:type="dxa" w:w="1656"/>
          </w:tcPr>
          <w:p>
            <w:r>
              <w:t>25.90 ms</w:t>
            </w:r>
          </w:p>
        </w:tc>
      </w:tr>
      <w:tr>
        <w:tc>
          <w:tcPr>
            <w:tcW w:type="dxa" w:w="1656"/>
          </w:tcPr>
          <w:p>
            <w:r>
              <w:t>Truncated SVD + 1-NN</w:t>
            </w:r>
          </w:p>
        </w:tc>
        <w:tc>
          <w:tcPr>
            <w:tcW w:type="dxa" w:w="1656"/>
          </w:tcPr>
          <w:p>
            <w:r>
              <w:t>20</w:t>
            </w:r>
          </w:p>
        </w:tc>
        <w:tc>
          <w:tcPr>
            <w:tcW w:type="dxa" w:w="1656"/>
          </w:tcPr>
          <w:p>
            <w:r>
              <w:t>93.35%</w:t>
            </w:r>
          </w:p>
        </w:tc>
        <w:tc>
          <w:tcPr>
            <w:tcW w:type="dxa" w:w="1656"/>
          </w:tcPr>
          <w:p>
            <w:r>
              <w:t>±1.63%</w:t>
            </w:r>
          </w:p>
        </w:tc>
        <w:tc>
          <w:tcPr>
            <w:tcW w:type="dxa" w:w="1656"/>
          </w:tcPr>
          <w:p>
            <w:r>
              <w:t>0.9303 ± 0.0172</w:t>
            </w:r>
          </w:p>
        </w:tc>
        <w:tc>
          <w:tcPr>
            <w:tcW w:type="dxa" w:w="1656"/>
          </w:tcPr>
          <w:p>
            <w:r>
              <w:t>38.90 ms</w:t>
            </w:r>
          </w:p>
        </w:tc>
      </w:tr>
      <w:tr>
        <w:tc>
          <w:tcPr>
            <w:tcW w:type="dxa" w:w="1656"/>
          </w:tcPr>
          <w:p>
            <w:r>
              <w:t>Truncated SVD + 1-NN</w:t>
            </w:r>
          </w:p>
        </w:tc>
        <w:tc>
          <w:tcPr>
            <w:tcW w:type="dxa" w:w="1656"/>
          </w:tcPr>
          <w:p>
            <w:r>
              <w:t>30</w:t>
            </w:r>
          </w:p>
        </w:tc>
        <w:tc>
          <w:tcPr>
            <w:tcW w:type="dxa" w:w="1656"/>
          </w:tcPr>
          <w:p>
            <w:r>
              <w:t>94.35%</w:t>
            </w:r>
          </w:p>
        </w:tc>
        <w:tc>
          <w:tcPr>
            <w:tcW w:type="dxa" w:w="1656"/>
          </w:tcPr>
          <w:p>
            <w:r>
              <w:t>±1.76%</w:t>
            </w:r>
          </w:p>
        </w:tc>
        <w:tc>
          <w:tcPr>
            <w:tcW w:type="dxa" w:w="1656"/>
          </w:tcPr>
          <w:p>
            <w:r>
              <w:t>0.9407 ± 0.0188</w:t>
            </w:r>
          </w:p>
        </w:tc>
        <w:tc>
          <w:tcPr>
            <w:tcW w:type="dxa" w:w="1656"/>
          </w:tcPr>
          <w:p>
            <w:r>
              <w:t>52.76 ms</w:t>
            </w:r>
          </w:p>
        </w:tc>
      </w:tr>
      <w:tr>
        <w:tc>
          <w:tcPr>
            <w:tcW w:type="dxa" w:w="1656"/>
          </w:tcPr>
          <w:p>
            <w:r>
              <w:t>Truncated SVD + 1-NN</w:t>
            </w:r>
          </w:p>
        </w:tc>
        <w:tc>
          <w:tcPr>
            <w:tcW w:type="dxa" w:w="1656"/>
          </w:tcPr>
          <w:p>
            <w:r>
              <w:t>39</w:t>
            </w:r>
          </w:p>
        </w:tc>
        <w:tc>
          <w:tcPr>
            <w:tcW w:type="dxa" w:w="1656"/>
          </w:tcPr>
          <w:p>
            <w:r>
              <w:t>94.60%</w:t>
            </w:r>
          </w:p>
        </w:tc>
        <w:tc>
          <w:tcPr>
            <w:tcW w:type="dxa" w:w="1656"/>
          </w:tcPr>
          <w:p>
            <w:r>
              <w:t>±1.65%</w:t>
            </w:r>
          </w:p>
        </w:tc>
        <w:tc>
          <w:tcPr>
            <w:tcW w:type="dxa" w:w="1656"/>
          </w:tcPr>
          <w:p>
            <w:r>
              <w:t>0.9440 ± 0.0172</w:t>
            </w:r>
          </w:p>
        </w:tc>
        <w:tc>
          <w:tcPr>
            <w:tcW w:type="dxa" w:w="1656"/>
          </w:tcPr>
          <w:p>
            <w:r>
              <w:t>68.74 ms</w:t>
            </w:r>
          </w:p>
        </w:tc>
      </w:tr>
      <w:tr>
        <w:tc>
          <w:tcPr>
            <w:tcW w:type="dxa" w:w="1656"/>
          </w:tcPr>
          <w:p>
            <w:r>
              <w:t>LDA + 1-NN</w:t>
            </w:r>
          </w:p>
        </w:tc>
        <w:tc>
          <w:tcPr>
            <w:tcW w:type="dxa" w:w="1656"/>
          </w:tcPr>
          <w:p>
            <w:r>
              <w:t>5</w:t>
            </w:r>
          </w:p>
        </w:tc>
        <w:tc>
          <w:tcPr>
            <w:tcW w:type="dxa" w:w="1656"/>
          </w:tcPr>
          <w:p>
            <w:r>
              <w:t>83.15%</w:t>
            </w:r>
          </w:p>
        </w:tc>
        <w:tc>
          <w:tcPr>
            <w:tcW w:type="dxa" w:w="1656"/>
          </w:tcPr>
          <w:p>
            <w:r>
              <w:t>±3.25%</w:t>
            </w:r>
          </w:p>
        </w:tc>
        <w:tc>
          <w:tcPr>
            <w:tcW w:type="dxa" w:w="1656"/>
          </w:tcPr>
          <w:p>
            <w:r>
              <w:t>0.8235 ± 0.0333</w:t>
            </w:r>
          </w:p>
        </w:tc>
        <w:tc>
          <w:tcPr>
            <w:tcW w:type="dxa" w:w="1656"/>
          </w:tcPr>
          <w:p>
            <w:r>
              <w:t>202.67 ms</w:t>
            </w:r>
          </w:p>
        </w:tc>
      </w:tr>
      <w:tr>
        <w:tc>
          <w:tcPr>
            <w:tcW w:type="dxa" w:w="1656"/>
          </w:tcPr>
          <w:p>
            <w:r>
              <w:t>LDA + 1-NN</w:t>
            </w:r>
          </w:p>
        </w:tc>
        <w:tc>
          <w:tcPr>
            <w:tcW w:type="dxa" w:w="1656"/>
          </w:tcPr>
          <w:p>
            <w:r>
              <w:t>10</w:t>
            </w:r>
          </w:p>
        </w:tc>
        <w:tc>
          <w:tcPr>
            <w:tcW w:type="dxa" w:w="1656"/>
          </w:tcPr>
          <w:p>
            <w:r>
              <w:t>92.60%</w:t>
            </w:r>
          </w:p>
        </w:tc>
        <w:tc>
          <w:tcPr>
            <w:tcW w:type="dxa" w:w="1656"/>
          </w:tcPr>
          <w:p>
            <w:r>
              <w:t>±2.47%</w:t>
            </w:r>
          </w:p>
        </w:tc>
        <w:tc>
          <w:tcPr>
            <w:tcW w:type="dxa" w:w="1656"/>
          </w:tcPr>
          <w:p>
            <w:r>
              <w:t>0.9218 ± 0.0276</w:t>
            </w:r>
          </w:p>
        </w:tc>
        <w:tc>
          <w:tcPr>
            <w:tcW w:type="dxa" w:w="1656"/>
          </w:tcPr>
          <w:p>
            <w:r>
              <w:t>200.42 ms</w:t>
            </w:r>
          </w:p>
        </w:tc>
      </w:tr>
      <w:tr>
        <w:tc>
          <w:tcPr>
            <w:tcW w:type="dxa" w:w="1656"/>
          </w:tcPr>
          <w:p>
            <w:r>
              <w:t>PCA + 1-NN</w:t>
            </w:r>
          </w:p>
        </w:tc>
        <w:tc>
          <w:tcPr>
            <w:tcW w:type="dxa" w:w="1656"/>
          </w:tcPr>
          <w:p>
            <w:r>
              <w:t>5</w:t>
            </w:r>
          </w:p>
        </w:tc>
        <w:tc>
          <w:tcPr>
            <w:tcW w:type="dxa" w:w="1656"/>
          </w:tcPr>
          <w:p>
            <w:r>
              <w:t>80.35%</w:t>
            </w:r>
          </w:p>
        </w:tc>
        <w:tc>
          <w:tcPr>
            <w:tcW w:type="dxa" w:w="1656"/>
          </w:tcPr>
          <w:p>
            <w:r>
              <w:t>±2.57%</w:t>
            </w:r>
          </w:p>
        </w:tc>
        <w:tc>
          <w:tcPr>
            <w:tcW w:type="dxa" w:w="1656"/>
          </w:tcPr>
          <w:p>
            <w:r>
              <w:t>0.7975 ± 0.0271</w:t>
            </w:r>
          </w:p>
        </w:tc>
        <w:tc>
          <w:tcPr>
            <w:tcW w:type="dxa" w:w="1656"/>
          </w:tcPr>
          <w:p>
            <w:r>
              <w:t>33.08 ms</w:t>
            </w:r>
          </w:p>
        </w:tc>
      </w:tr>
      <w:tr>
        <w:tc>
          <w:tcPr>
            <w:tcW w:type="dxa" w:w="1656"/>
          </w:tcPr>
          <w:p>
            <w:r>
              <w:t>PCA + 1-NN</w:t>
            </w:r>
          </w:p>
        </w:tc>
        <w:tc>
          <w:tcPr>
            <w:tcW w:type="dxa" w:w="1656"/>
          </w:tcPr>
          <w:p>
            <w:r>
              <w:t>10</w:t>
            </w:r>
          </w:p>
        </w:tc>
        <w:tc>
          <w:tcPr>
            <w:tcW w:type="dxa" w:w="1656"/>
          </w:tcPr>
          <w:p>
            <w:r>
              <w:t>91.35%</w:t>
            </w:r>
          </w:p>
        </w:tc>
        <w:tc>
          <w:tcPr>
            <w:tcW w:type="dxa" w:w="1656"/>
          </w:tcPr>
          <w:p>
            <w:r>
              <w:t>±1.47%</w:t>
            </w:r>
          </w:p>
        </w:tc>
        <w:tc>
          <w:tcPr>
            <w:tcW w:type="dxa" w:w="1656"/>
          </w:tcPr>
          <w:p>
            <w:r>
              <w:t>0.9097 ± 0.0165</w:t>
            </w:r>
          </w:p>
        </w:tc>
        <w:tc>
          <w:tcPr>
            <w:tcW w:type="dxa" w:w="1656"/>
          </w:tcPr>
          <w:p>
            <w:r>
              <w:t>35.10 ms</w:t>
            </w:r>
          </w:p>
        </w:tc>
      </w:tr>
      <w:tr>
        <w:tc>
          <w:tcPr>
            <w:tcW w:type="dxa" w:w="1656"/>
          </w:tcPr>
          <w:p>
            <w:r>
              <w:t>PCA + 1-NN</w:t>
            </w:r>
          </w:p>
        </w:tc>
        <w:tc>
          <w:tcPr>
            <w:tcW w:type="dxa" w:w="1656"/>
          </w:tcPr>
          <w:p>
            <w:r>
              <w:t>20</w:t>
            </w:r>
          </w:p>
        </w:tc>
        <w:tc>
          <w:tcPr>
            <w:tcW w:type="dxa" w:w="1656"/>
          </w:tcPr>
          <w:p>
            <w:r>
              <w:t>93.30%</w:t>
            </w:r>
          </w:p>
        </w:tc>
        <w:tc>
          <w:tcPr>
            <w:tcW w:type="dxa" w:w="1656"/>
          </w:tcPr>
          <w:p>
            <w:r>
              <w:t>±2.06%</w:t>
            </w:r>
          </w:p>
        </w:tc>
        <w:tc>
          <w:tcPr>
            <w:tcW w:type="dxa" w:w="1656"/>
          </w:tcPr>
          <w:p>
            <w:r>
              <w:t>0.9296 ± 0.0219</w:t>
            </w:r>
          </w:p>
        </w:tc>
        <w:tc>
          <w:tcPr>
            <w:tcW w:type="dxa" w:w="1656"/>
          </w:tcPr>
          <w:p>
            <w:r>
              <w:t>34.47 ms</w:t>
            </w:r>
          </w:p>
        </w:tc>
      </w:tr>
      <w:tr>
        <w:tc>
          <w:tcPr>
            <w:tcW w:type="dxa" w:w="1656"/>
          </w:tcPr>
          <w:p>
            <w:r>
              <w:t>PCA + 1-NN</w:t>
            </w:r>
          </w:p>
        </w:tc>
        <w:tc>
          <w:tcPr>
            <w:tcW w:type="dxa" w:w="1656"/>
          </w:tcPr>
          <w:p>
            <w:r>
              <w:t>30</w:t>
            </w:r>
          </w:p>
        </w:tc>
        <w:tc>
          <w:tcPr>
            <w:tcW w:type="dxa" w:w="1656"/>
          </w:tcPr>
          <w:p>
            <w:r>
              <w:t>94.50%</w:t>
            </w:r>
          </w:p>
        </w:tc>
        <w:tc>
          <w:tcPr>
            <w:tcW w:type="dxa" w:w="1656"/>
          </w:tcPr>
          <w:p>
            <w:r>
              <w:t>±1.62%</w:t>
            </w:r>
          </w:p>
        </w:tc>
        <w:tc>
          <w:tcPr>
            <w:tcW w:type="dxa" w:w="1656"/>
          </w:tcPr>
          <w:p>
            <w:r>
              <w:t>0.9422 ± 0.0175</w:t>
            </w:r>
          </w:p>
        </w:tc>
        <w:tc>
          <w:tcPr>
            <w:tcW w:type="dxa" w:w="1656"/>
          </w:tcPr>
          <w:p>
            <w:r>
              <w:t>42.05 ms</w:t>
            </w:r>
          </w:p>
        </w:tc>
      </w:tr>
      <w:tr>
        <w:tc>
          <w:tcPr>
            <w:tcW w:type="dxa" w:w="1656"/>
          </w:tcPr>
          <w:p>
            <w:r>
              <w:t>PCA + 1-NN</w:t>
            </w:r>
          </w:p>
        </w:tc>
        <w:tc>
          <w:tcPr>
            <w:tcW w:type="dxa" w:w="1656"/>
          </w:tcPr>
          <w:p>
            <w:r>
              <w:t>39</w:t>
            </w:r>
          </w:p>
        </w:tc>
        <w:tc>
          <w:tcPr>
            <w:tcW w:type="dxa" w:w="1656"/>
          </w:tcPr>
          <w:p>
            <w:r>
              <w:t>94.55%</w:t>
            </w:r>
          </w:p>
        </w:tc>
        <w:tc>
          <w:tcPr>
            <w:tcW w:type="dxa" w:w="1656"/>
          </w:tcPr>
          <w:p>
            <w:r>
              <w:t>±1.42%</w:t>
            </w:r>
          </w:p>
        </w:tc>
        <w:tc>
          <w:tcPr>
            <w:tcW w:type="dxa" w:w="1656"/>
          </w:tcPr>
          <w:p>
            <w:r>
              <w:t>0.9434 ± 0.0150</w:t>
            </w:r>
          </w:p>
        </w:tc>
        <w:tc>
          <w:tcPr>
            <w:tcW w:type="dxa" w:w="1656"/>
          </w:tcPr>
          <w:p>
            <w:r>
              <w:t>56.43 ms</w:t>
            </w:r>
          </w:p>
        </w:tc>
      </w:tr>
      <w:tr>
        <w:tc>
          <w:tcPr>
            <w:tcW w:type="dxa" w:w="1656"/>
          </w:tcPr>
          <w:p>
            <w:r>
              <w:t>Truncated SVD + 1-NN</w:t>
            </w:r>
          </w:p>
        </w:tc>
        <w:tc>
          <w:tcPr>
            <w:tcW w:type="dxa" w:w="1656"/>
          </w:tcPr>
          <w:p>
            <w:r>
              <w:t>5</w:t>
            </w:r>
          </w:p>
        </w:tc>
        <w:tc>
          <w:tcPr>
            <w:tcW w:type="dxa" w:w="1656"/>
          </w:tcPr>
          <w:p>
            <w:r>
              <w:t>80.40%</w:t>
            </w:r>
          </w:p>
        </w:tc>
        <w:tc>
          <w:tcPr>
            <w:tcW w:type="dxa" w:w="1656"/>
          </w:tcPr>
          <w:p>
            <w:r>
              <w:t>±2.69%</w:t>
            </w:r>
          </w:p>
        </w:tc>
        <w:tc>
          <w:tcPr>
            <w:tcW w:type="dxa" w:w="1656"/>
          </w:tcPr>
          <w:p>
            <w:r>
              <w:t>0.7960 ± 0.0284</w:t>
            </w:r>
          </w:p>
        </w:tc>
        <w:tc>
          <w:tcPr>
            <w:tcW w:type="dxa" w:w="1656"/>
          </w:tcPr>
          <w:p>
            <w:r>
              <w:t>23.46 ms</w:t>
            </w:r>
          </w:p>
        </w:tc>
      </w:tr>
      <w:tr>
        <w:tc>
          <w:tcPr>
            <w:tcW w:type="dxa" w:w="1656"/>
          </w:tcPr>
          <w:p>
            <w:r>
              <w:t>Truncated SVD + 1-NN</w:t>
            </w:r>
          </w:p>
        </w:tc>
        <w:tc>
          <w:tcPr>
            <w:tcW w:type="dxa" w:w="1656"/>
          </w:tcPr>
          <w:p>
            <w:r>
              <w:t>10</w:t>
            </w:r>
          </w:p>
        </w:tc>
        <w:tc>
          <w:tcPr>
            <w:tcW w:type="dxa" w:w="1656"/>
          </w:tcPr>
          <w:p>
            <w:r>
              <w:t>91.50%</w:t>
            </w:r>
          </w:p>
        </w:tc>
        <w:tc>
          <w:tcPr>
            <w:tcW w:type="dxa" w:w="1656"/>
          </w:tcPr>
          <w:p>
            <w:r>
              <w:t>±1.73%</w:t>
            </w:r>
          </w:p>
        </w:tc>
        <w:tc>
          <w:tcPr>
            <w:tcW w:type="dxa" w:w="1656"/>
          </w:tcPr>
          <w:p>
            <w:r>
              <w:t>0.9113 ± 0.0195</w:t>
            </w:r>
          </w:p>
        </w:tc>
        <w:tc>
          <w:tcPr>
            <w:tcW w:type="dxa" w:w="1656"/>
          </w:tcPr>
          <w:p>
            <w:r>
              <w:t>25.90 ms</w:t>
            </w:r>
          </w:p>
        </w:tc>
      </w:tr>
      <w:tr>
        <w:tc>
          <w:tcPr>
            <w:tcW w:type="dxa" w:w="1656"/>
          </w:tcPr>
          <w:p>
            <w:r>
              <w:t>Truncated SVD + 1-NN</w:t>
            </w:r>
          </w:p>
        </w:tc>
        <w:tc>
          <w:tcPr>
            <w:tcW w:type="dxa" w:w="1656"/>
          </w:tcPr>
          <w:p>
            <w:r>
              <w:t>20</w:t>
            </w:r>
          </w:p>
        </w:tc>
        <w:tc>
          <w:tcPr>
            <w:tcW w:type="dxa" w:w="1656"/>
          </w:tcPr>
          <w:p>
            <w:r>
              <w:t>93.35%</w:t>
            </w:r>
          </w:p>
        </w:tc>
        <w:tc>
          <w:tcPr>
            <w:tcW w:type="dxa" w:w="1656"/>
          </w:tcPr>
          <w:p>
            <w:r>
              <w:t>±1.63%</w:t>
            </w:r>
          </w:p>
        </w:tc>
        <w:tc>
          <w:tcPr>
            <w:tcW w:type="dxa" w:w="1656"/>
          </w:tcPr>
          <w:p>
            <w:r>
              <w:t>0.9303 ± 0.0172</w:t>
            </w:r>
          </w:p>
        </w:tc>
        <w:tc>
          <w:tcPr>
            <w:tcW w:type="dxa" w:w="1656"/>
          </w:tcPr>
          <w:p>
            <w:r>
              <w:t>38.90 ms</w:t>
            </w:r>
          </w:p>
        </w:tc>
      </w:tr>
      <w:tr>
        <w:tc>
          <w:tcPr>
            <w:tcW w:type="dxa" w:w="1656"/>
          </w:tcPr>
          <w:p>
            <w:r>
              <w:t>Truncated SVD + 1-NN</w:t>
            </w:r>
          </w:p>
        </w:tc>
        <w:tc>
          <w:tcPr>
            <w:tcW w:type="dxa" w:w="1656"/>
          </w:tcPr>
          <w:p>
            <w:r>
              <w:t>30</w:t>
            </w:r>
          </w:p>
        </w:tc>
        <w:tc>
          <w:tcPr>
            <w:tcW w:type="dxa" w:w="1656"/>
          </w:tcPr>
          <w:p>
            <w:r>
              <w:t>94.35%</w:t>
            </w:r>
          </w:p>
        </w:tc>
        <w:tc>
          <w:tcPr>
            <w:tcW w:type="dxa" w:w="1656"/>
          </w:tcPr>
          <w:p>
            <w:r>
              <w:t>±1.76%</w:t>
            </w:r>
          </w:p>
        </w:tc>
        <w:tc>
          <w:tcPr>
            <w:tcW w:type="dxa" w:w="1656"/>
          </w:tcPr>
          <w:p>
            <w:r>
              <w:t>0.9407 ± 0.0188</w:t>
            </w:r>
          </w:p>
        </w:tc>
        <w:tc>
          <w:tcPr>
            <w:tcW w:type="dxa" w:w="1656"/>
          </w:tcPr>
          <w:p>
            <w:r>
              <w:t>52.76 ms</w:t>
            </w:r>
          </w:p>
        </w:tc>
      </w:tr>
      <w:tr>
        <w:tc>
          <w:tcPr>
            <w:tcW w:type="dxa" w:w="1656"/>
          </w:tcPr>
          <w:p>
            <w:r>
              <w:t>Truncated SVD + 1-NN</w:t>
            </w:r>
          </w:p>
        </w:tc>
        <w:tc>
          <w:tcPr>
            <w:tcW w:type="dxa" w:w="1656"/>
          </w:tcPr>
          <w:p>
            <w:r>
              <w:t>39</w:t>
            </w:r>
          </w:p>
        </w:tc>
        <w:tc>
          <w:tcPr>
            <w:tcW w:type="dxa" w:w="1656"/>
          </w:tcPr>
          <w:p>
            <w:r>
              <w:t>94.60%</w:t>
            </w:r>
          </w:p>
        </w:tc>
        <w:tc>
          <w:tcPr>
            <w:tcW w:type="dxa" w:w="1656"/>
          </w:tcPr>
          <w:p>
            <w:r>
              <w:t>±1.65%</w:t>
            </w:r>
          </w:p>
        </w:tc>
        <w:tc>
          <w:tcPr>
            <w:tcW w:type="dxa" w:w="1656"/>
          </w:tcPr>
          <w:p>
            <w:r>
              <w:t>0.9440 ± 0.0172</w:t>
            </w:r>
          </w:p>
        </w:tc>
        <w:tc>
          <w:tcPr>
            <w:tcW w:type="dxa" w:w="1656"/>
          </w:tcPr>
          <w:p>
            <w:r>
              <w:t>68.74 ms</w:t>
            </w:r>
          </w:p>
        </w:tc>
      </w:tr>
      <w:tr>
        <w:tc>
          <w:tcPr>
            <w:tcW w:type="dxa" w:w="1656"/>
          </w:tcPr>
          <w:p>
            <w:r>
              <w:t>LDA + 1-NN</w:t>
            </w:r>
          </w:p>
        </w:tc>
        <w:tc>
          <w:tcPr>
            <w:tcW w:type="dxa" w:w="1656"/>
          </w:tcPr>
          <w:p>
            <w:r>
              <w:t>5</w:t>
            </w:r>
          </w:p>
        </w:tc>
        <w:tc>
          <w:tcPr>
            <w:tcW w:type="dxa" w:w="1656"/>
          </w:tcPr>
          <w:p>
            <w:r>
              <w:t>83.15%</w:t>
            </w:r>
          </w:p>
        </w:tc>
        <w:tc>
          <w:tcPr>
            <w:tcW w:type="dxa" w:w="1656"/>
          </w:tcPr>
          <w:p>
            <w:r>
              <w:t>±3.25%</w:t>
            </w:r>
          </w:p>
        </w:tc>
        <w:tc>
          <w:tcPr>
            <w:tcW w:type="dxa" w:w="1656"/>
          </w:tcPr>
          <w:p>
            <w:r>
              <w:t>0.8235 ± 0.0333</w:t>
            </w:r>
          </w:p>
        </w:tc>
        <w:tc>
          <w:tcPr>
            <w:tcW w:type="dxa" w:w="1656"/>
          </w:tcPr>
          <w:p>
            <w:r>
              <w:t>202.67 ms</w:t>
            </w:r>
          </w:p>
        </w:tc>
      </w:tr>
      <w:tr>
        <w:tc>
          <w:tcPr>
            <w:tcW w:type="dxa" w:w="1656"/>
          </w:tcPr>
          <w:p>
            <w:r>
              <w:t>LDA + 1-NN</w:t>
            </w:r>
          </w:p>
        </w:tc>
        <w:tc>
          <w:tcPr>
            <w:tcW w:type="dxa" w:w="1656"/>
          </w:tcPr>
          <w:p>
            <w:r>
              <w:t>10</w:t>
            </w:r>
          </w:p>
        </w:tc>
        <w:tc>
          <w:tcPr>
            <w:tcW w:type="dxa" w:w="1656"/>
          </w:tcPr>
          <w:p>
            <w:r>
              <w:t>92.60%</w:t>
            </w:r>
          </w:p>
        </w:tc>
        <w:tc>
          <w:tcPr>
            <w:tcW w:type="dxa" w:w="1656"/>
          </w:tcPr>
          <w:p>
            <w:r>
              <w:t>±2.47%</w:t>
            </w:r>
          </w:p>
        </w:tc>
        <w:tc>
          <w:tcPr>
            <w:tcW w:type="dxa" w:w="1656"/>
          </w:tcPr>
          <w:p>
            <w:r>
              <w:t>0.9218 ± 0.0276</w:t>
            </w:r>
          </w:p>
        </w:tc>
        <w:tc>
          <w:tcPr>
            <w:tcW w:type="dxa" w:w="1656"/>
          </w:tcPr>
          <w:p>
            <w:r>
              <w:t>200.42 ms</w:t>
            </w:r>
          </w:p>
        </w:tc>
      </w:tr>
      <w:tr>
        <w:tc>
          <w:tcPr>
            <w:tcW w:type="dxa" w:w="1656"/>
          </w:tcPr>
          <w:p>
            <w:r>
              <w:t>PCA + 1-NN</w:t>
            </w:r>
          </w:p>
        </w:tc>
        <w:tc>
          <w:tcPr>
            <w:tcW w:type="dxa" w:w="1656"/>
          </w:tcPr>
          <w:p>
            <w:r>
              <w:t>5</w:t>
            </w:r>
          </w:p>
        </w:tc>
        <w:tc>
          <w:tcPr>
            <w:tcW w:type="dxa" w:w="1656"/>
          </w:tcPr>
          <w:p>
            <w:r>
              <w:t>80.35%</w:t>
            </w:r>
          </w:p>
        </w:tc>
        <w:tc>
          <w:tcPr>
            <w:tcW w:type="dxa" w:w="1656"/>
          </w:tcPr>
          <w:p>
            <w:r>
              <w:t>±2.57%</w:t>
            </w:r>
          </w:p>
        </w:tc>
        <w:tc>
          <w:tcPr>
            <w:tcW w:type="dxa" w:w="1656"/>
          </w:tcPr>
          <w:p>
            <w:r>
              <w:t>0.7975 ± 0.0271</w:t>
            </w:r>
          </w:p>
        </w:tc>
        <w:tc>
          <w:tcPr>
            <w:tcW w:type="dxa" w:w="1656"/>
          </w:tcPr>
          <w:p>
            <w:r>
              <w:t>33.08 ms</w:t>
            </w:r>
          </w:p>
        </w:tc>
      </w:tr>
      <w:tr>
        <w:tc>
          <w:tcPr>
            <w:tcW w:type="dxa" w:w="1656"/>
          </w:tcPr>
          <w:p>
            <w:r>
              <w:t>PCA + 1-NN</w:t>
            </w:r>
          </w:p>
        </w:tc>
        <w:tc>
          <w:tcPr>
            <w:tcW w:type="dxa" w:w="1656"/>
          </w:tcPr>
          <w:p>
            <w:r>
              <w:t>10</w:t>
            </w:r>
          </w:p>
        </w:tc>
        <w:tc>
          <w:tcPr>
            <w:tcW w:type="dxa" w:w="1656"/>
          </w:tcPr>
          <w:p>
            <w:r>
              <w:t>91.35%</w:t>
            </w:r>
          </w:p>
        </w:tc>
        <w:tc>
          <w:tcPr>
            <w:tcW w:type="dxa" w:w="1656"/>
          </w:tcPr>
          <w:p>
            <w:r>
              <w:t>±1.47%</w:t>
            </w:r>
          </w:p>
        </w:tc>
        <w:tc>
          <w:tcPr>
            <w:tcW w:type="dxa" w:w="1656"/>
          </w:tcPr>
          <w:p>
            <w:r>
              <w:t>0.9097 ± 0.0165</w:t>
            </w:r>
          </w:p>
        </w:tc>
        <w:tc>
          <w:tcPr>
            <w:tcW w:type="dxa" w:w="1656"/>
          </w:tcPr>
          <w:p>
            <w:r>
              <w:t>35.10 ms</w:t>
            </w:r>
          </w:p>
        </w:tc>
      </w:tr>
      <w:tr>
        <w:tc>
          <w:tcPr>
            <w:tcW w:type="dxa" w:w="1656"/>
          </w:tcPr>
          <w:p>
            <w:r>
              <w:t>PCA + 1-NN</w:t>
            </w:r>
          </w:p>
        </w:tc>
        <w:tc>
          <w:tcPr>
            <w:tcW w:type="dxa" w:w="1656"/>
          </w:tcPr>
          <w:p>
            <w:r>
              <w:t>20</w:t>
            </w:r>
          </w:p>
        </w:tc>
        <w:tc>
          <w:tcPr>
            <w:tcW w:type="dxa" w:w="1656"/>
          </w:tcPr>
          <w:p>
            <w:r>
              <w:t>93.30%</w:t>
            </w:r>
          </w:p>
        </w:tc>
        <w:tc>
          <w:tcPr>
            <w:tcW w:type="dxa" w:w="1656"/>
          </w:tcPr>
          <w:p>
            <w:r>
              <w:t>±2.06%</w:t>
            </w:r>
          </w:p>
        </w:tc>
        <w:tc>
          <w:tcPr>
            <w:tcW w:type="dxa" w:w="1656"/>
          </w:tcPr>
          <w:p>
            <w:r>
              <w:t>0.9296 ± 0.0219</w:t>
            </w:r>
          </w:p>
        </w:tc>
        <w:tc>
          <w:tcPr>
            <w:tcW w:type="dxa" w:w="1656"/>
          </w:tcPr>
          <w:p>
            <w:r>
              <w:t>34.47 ms</w:t>
            </w:r>
          </w:p>
        </w:tc>
      </w:tr>
      <w:tr>
        <w:tc>
          <w:tcPr>
            <w:tcW w:type="dxa" w:w="1656"/>
          </w:tcPr>
          <w:p>
            <w:r>
              <w:t>PCA + 1-NN</w:t>
            </w:r>
          </w:p>
        </w:tc>
        <w:tc>
          <w:tcPr>
            <w:tcW w:type="dxa" w:w="1656"/>
          </w:tcPr>
          <w:p>
            <w:r>
              <w:t>30</w:t>
            </w:r>
          </w:p>
        </w:tc>
        <w:tc>
          <w:tcPr>
            <w:tcW w:type="dxa" w:w="1656"/>
          </w:tcPr>
          <w:p>
            <w:r>
              <w:t>94.50%</w:t>
            </w:r>
          </w:p>
        </w:tc>
        <w:tc>
          <w:tcPr>
            <w:tcW w:type="dxa" w:w="1656"/>
          </w:tcPr>
          <w:p>
            <w:r>
              <w:t>±1.62%</w:t>
            </w:r>
          </w:p>
        </w:tc>
        <w:tc>
          <w:tcPr>
            <w:tcW w:type="dxa" w:w="1656"/>
          </w:tcPr>
          <w:p>
            <w:r>
              <w:t>0.9422 ± 0.0175</w:t>
            </w:r>
          </w:p>
        </w:tc>
        <w:tc>
          <w:tcPr>
            <w:tcW w:type="dxa" w:w="1656"/>
          </w:tcPr>
          <w:p>
            <w:r>
              <w:t>42.05 ms</w:t>
            </w:r>
          </w:p>
        </w:tc>
      </w:tr>
      <w:tr>
        <w:tc>
          <w:tcPr>
            <w:tcW w:type="dxa" w:w="1656"/>
          </w:tcPr>
          <w:p>
            <w:r>
              <w:t>PCA + 1-NN</w:t>
            </w:r>
          </w:p>
        </w:tc>
        <w:tc>
          <w:tcPr>
            <w:tcW w:type="dxa" w:w="1656"/>
          </w:tcPr>
          <w:p>
            <w:r>
              <w:t>39</w:t>
            </w:r>
          </w:p>
        </w:tc>
        <w:tc>
          <w:tcPr>
            <w:tcW w:type="dxa" w:w="1656"/>
          </w:tcPr>
          <w:p>
            <w:r>
              <w:t>94.55%</w:t>
            </w:r>
          </w:p>
        </w:tc>
        <w:tc>
          <w:tcPr>
            <w:tcW w:type="dxa" w:w="1656"/>
          </w:tcPr>
          <w:p>
            <w:r>
              <w:t>±1.42%</w:t>
            </w:r>
          </w:p>
        </w:tc>
        <w:tc>
          <w:tcPr>
            <w:tcW w:type="dxa" w:w="1656"/>
          </w:tcPr>
          <w:p>
            <w:r>
              <w:t>0.9434 ± 0.0150</w:t>
            </w:r>
          </w:p>
        </w:tc>
        <w:tc>
          <w:tcPr>
            <w:tcW w:type="dxa" w:w="1656"/>
          </w:tcPr>
          <w:p>
            <w:r>
              <w:t>56.43 ms</w:t>
            </w:r>
          </w:p>
        </w:tc>
      </w:tr>
      <w:tr>
        <w:tc>
          <w:tcPr>
            <w:tcW w:type="dxa" w:w="1656"/>
          </w:tcPr>
          <w:p>
            <w:r>
              <w:t>Truncated SVD + 1-NN</w:t>
            </w:r>
          </w:p>
        </w:tc>
        <w:tc>
          <w:tcPr>
            <w:tcW w:type="dxa" w:w="1656"/>
          </w:tcPr>
          <w:p>
            <w:r>
              <w:t>5</w:t>
            </w:r>
          </w:p>
        </w:tc>
        <w:tc>
          <w:tcPr>
            <w:tcW w:type="dxa" w:w="1656"/>
          </w:tcPr>
          <w:p>
            <w:r>
              <w:t>80.40%</w:t>
            </w:r>
          </w:p>
        </w:tc>
        <w:tc>
          <w:tcPr>
            <w:tcW w:type="dxa" w:w="1656"/>
          </w:tcPr>
          <w:p>
            <w:r>
              <w:t>±2.69%</w:t>
            </w:r>
          </w:p>
        </w:tc>
        <w:tc>
          <w:tcPr>
            <w:tcW w:type="dxa" w:w="1656"/>
          </w:tcPr>
          <w:p>
            <w:r>
              <w:t>0.7960 ± 0.0284</w:t>
            </w:r>
          </w:p>
        </w:tc>
        <w:tc>
          <w:tcPr>
            <w:tcW w:type="dxa" w:w="1656"/>
          </w:tcPr>
          <w:p>
            <w:r>
              <w:t>23.46 ms</w:t>
            </w:r>
          </w:p>
        </w:tc>
      </w:tr>
      <w:tr>
        <w:tc>
          <w:tcPr>
            <w:tcW w:type="dxa" w:w="1656"/>
          </w:tcPr>
          <w:p>
            <w:r>
              <w:t>Truncated SVD + 1-NN</w:t>
            </w:r>
          </w:p>
        </w:tc>
        <w:tc>
          <w:tcPr>
            <w:tcW w:type="dxa" w:w="1656"/>
          </w:tcPr>
          <w:p>
            <w:r>
              <w:t>10</w:t>
            </w:r>
          </w:p>
        </w:tc>
        <w:tc>
          <w:tcPr>
            <w:tcW w:type="dxa" w:w="1656"/>
          </w:tcPr>
          <w:p>
            <w:r>
              <w:t>91.50%</w:t>
            </w:r>
          </w:p>
        </w:tc>
        <w:tc>
          <w:tcPr>
            <w:tcW w:type="dxa" w:w="1656"/>
          </w:tcPr>
          <w:p>
            <w:r>
              <w:t>±1.73%</w:t>
            </w:r>
          </w:p>
        </w:tc>
        <w:tc>
          <w:tcPr>
            <w:tcW w:type="dxa" w:w="1656"/>
          </w:tcPr>
          <w:p>
            <w:r>
              <w:t>0.9113 ± 0.0195</w:t>
            </w:r>
          </w:p>
        </w:tc>
        <w:tc>
          <w:tcPr>
            <w:tcW w:type="dxa" w:w="1656"/>
          </w:tcPr>
          <w:p>
            <w:r>
              <w:t>25.90 ms</w:t>
            </w:r>
          </w:p>
        </w:tc>
      </w:tr>
      <w:tr>
        <w:tc>
          <w:tcPr>
            <w:tcW w:type="dxa" w:w="1656"/>
          </w:tcPr>
          <w:p>
            <w:r>
              <w:t>Truncated SVD + 1-NN</w:t>
            </w:r>
          </w:p>
        </w:tc>
        <w:tc>
          <w:tcPr>
            <w:tcW w:type="dxa" w:w="1656"/>
          </w:tcPr>
          <w:p>
            <w:r>
              <w:t>20</w:t>
            </w:r>
          </w:p>
        </w:tc>
        <w:tc>
          <w:tcPr>
            <w:tcW w:type="dxa" w:w="1656"/>
          </w:tcPr>
          <w:p>
            <w:r>
              <w:t>93.35%</w:t>
            </w:r>
          </w:p>
        </w:tc>
        <w:tc>
          <w:tcPr>
            <w:tcW w:type="dxa" w:w="1656"/>
          </w:tcPr>
          <w:p>
            <w:r>
              <w:t>±1.63%</w:t>
            </w:r>
          </w:p>
        </w:tc>
        <w:tc>
          <w:tcPr>
            <w:tcW w:type="dxa" w:w="1656"/>
          </w:tcPr>
          <w:p>
            <w:r>
              <w:t>0.9303 ± 0.0172</w:t>
            </w:r>
          </w:p>
        </w:tc>
        <w:tc>
          <w:tcPr>
            <w:tcW w:type="dxa" w:w="1656"/>
          </w:tcPr>
          <w:p>
            <w:r>
              <w:t>38.90 ms</w:t>
            </w:r>
          </w:p>
        </w:tc>
      </w:tr>
      <w:tr>
        <w:tc>
          <w:tcPr>
            <w:tcW w:type="dxa" w:w="1656"/>
          </w:tcPr>
          <w:p>
            <w:r>
              <w:t>Truncated SVD + 1-NN</w:t>
            </w:r>
          </w:p>
        </w:tc>
        <w:tc>
          <w:tcPr>
            <w:tcW w:type="dxa" w:w="1656"/>
          </w:tcPr>
          <w:p>
            <w:r>
              <w:t>30</w:t>
            </w:r>
          </w:p>
        </w:tc>
        <w:tc>
          <w:tcPr>
            <w:tcW w:type="dxa" w:w="1656"/>
          </w:tcPr>
          <w:p>
            <w:r>
              <w:t>94.35%</w:t>
            </w:r>
          </w:p>
        </w:tc>
        <w:tc>
          <w:tcPr>
            <w:tcW w:type="dxa" w:w="1656"/>
          </w:tcPr>
          <w:p>
            <w:r>
              <w:t>±1.76%</w:t>
            </w:r>
          </w:p>
        </w:tc>
        <w:tc>
          <w:tcPr>
            <w:tcW w:type="dxa" w:w="1656"/>
          </w:tcPr>
          <w:p>
            <w:r>
              <w:t>0.9407 ± 0.0188</w:t>
            </w:r>
          </w:p>
        </w:tc>
        <w:tc>
          <w:tcPr>
            <w:tcW w:type="dxa" w:w="1656"/>
          </w:tcPr>
          <w:p>
            <w:r>
              <w:t>52.76 ms</w:t>
            </w:r>
          </w:p>
        </w:tc>
      </w:tr>
      <w:tr>
        <w:tc>
          <w:tcPr>
            <w:tcW w:type="dxa" w:w="1656"/>
          </w:tcPr>
          <w:p>
            <w:r>
              <w:t>Truncated SVD + 1-NN</w:t>
            </w:r>
          </w:p>
        </w:tc>
        <w:tc>
          <w:tcPr>
            <w:tcW w:type="dxa" w:w="1656"/>
          </w:tcPr>
          <w:p>
            <w:r>
              <w:t>39</w:t>
            </w:r>
          </w:p>
        </w:tc>
        <w:tc>
          <w:tcPr>
            <w:tcW w:type="dxa" w:w="1656"/>
          </w:tcPr>
          <w:p>
            <w:r>
              <w:t>94.60%</w:t>
            </w:r>
          </w:p>
        </w:tc>
        <w:tc>
          <w:tcPr>
            <w:tcW w:type="dxa" w:w="1656"/>
          </w:tcPr>
          <w:p>
            <w:r>
              <w:t>±1.65%</w:t>
            </w:r>
          </w:p>
        </w:tc>
        <w:tc>
          <w:tcPr>
            <w:tcW w:type="dxa" w:w="1656"/>
          </w:tcPr>
          <w:p>
            <w:r>
              <w:t>0.9440 ± 0.0172</w:t>
            </w:r>
          </w:p>
        </w:tc>
        <w:tc>
          <w:tcPr>
            <w:tcW w:type="dxa" w:w="1656"/>
          </w:tcPr>
          <w:p>
            <w:r>
              <w:t>68.74 ms</w:t>
            </w:r>
          </w:p>
        </w:tc>
      </w:tr>
      <w:tr>
        <w:tc>
          <w:tcPr>
            <w:tcW w:type="dxa" w:w="1656"/>
          </w:tcPr>
          <w:p>
            <w:r>
              <w:t>LDA + 1-NN</w:t>
            </w:r>
          </w:p>
        </w:tc>
        <w:tc>
          <w:tcPr>
            <w:tcW w:type="dxa" w:w="1656"/>
          </w:tcPr>
          <w:p>
            <w:r>
              <w:t>5</w:t>
            </w:r>
          </w:p>
        </w:tc>
        <w:tc>
          <w:tcPr>
            <w:tcW w:type="dxa" w:w="1656"/>
          </w:tcPr>
          <w:p>
            <w:r>
              <w:t>83.15%</w:t>
            </w:r>
          </w:p>
        </w:tc>
        <w:tc>
          <w:tcPr>
            <w:tcW w:type="dxa" w:w="1656"/>
          </w:tcPr>
          <w:p>
            <w:r>
              <w:t>±3.25%</w:t>
            </w:r>
          </w:p>
        </w:tc>
        <w:tc>
          <w:tcPr>
            <w:tcW w:type="dxa" w:w="1656"/>
          </w:tcPr>
          <w:p>
            <w:r>
              <w:t>0.8235 ± 0.0333</w:t>
            </w:r>
          </w:p>
        </w:tc>
        <w:tc>
          <w:tcPr>
            <w:tcW w:type="dxa" w:w="1656"/>
          </w:tcPr>
          <w:p>
            <w:r>
              <w:t>202.67 ms</w:t>
            </w:r>
          </w:p>
        </w:tc>
      </w:tr>
      <w:tr>
        <w:tc>
          <w:tcPr>
            <w:tcW w:type="dxa" w:w="1656"/>
          </w:tcPr>
          <w:p>
            <w:r>
              <w:t>LDA + 1-NN</w:t>
            </w:r>
          </w:p>
        </w:tc>
        <w:tc>
          <w:tcPr>
            <w:tcW w:type="dxa" w:w="1656"/>
          </w:tcPr>
          <w:p>
            <w:r>
              <w:t>10</w:t>
            </w:r>
          </w:p>
        </w:tc>
        <w:tc>
          <w:tcPr>
            <w:tcW w:type="dxa" w:w="1656"/>
          </w:tcPr>
          <w:p>
            <w:r>
              <w:t>92.60%</w:t>
            </w:r>
          </w:p>
        </w:tc>
        <w:tc>
          <w:tcPr>
            <w:tcW w:type="dxa" w:w="1656"/>
          </w:tcPr>
          <w:p>
            <w:r>
              <w:t>±2.47%</w:t>
            </w:r>
          </w:p>
        </w:tc>
        <w:tc>
          <w:tcPr>
            <w:tcW w:type="dxa" w:w="1656"/>
          </w:tcPr>
          <w:p>
            <w:r>
              <w:t>0.9218 ± 0.0276</w:t>
            </w:r>
          </w:p>
        </w:tc>
        <w:tc>
          <w:tcPr>
            <w:tcW w:type="dxa" w:w="1656"/>
          </w:tcPr>
          <w:p>
            <w:r>
              <w:t>200.42 ms</w:t>
            </w:r>
          </w:p>
        </w:tc>
      </w:tr>
      <w:tr>
        <w:tc>
          <w:tcPr>
            <w:tcW w:type="dxa" w:w="1656"/>
          </w:tcPr>
          <w:p>
            <w:r>
              <w:t>LDA + 1-NN</w:t>
            </w:r>
          </w:p>
        </w:tc>
        <w:tc>
          <w:tcPr>
            <w:tcW w:type="dxa" w:w="1656"/>
          </w:tcPr>
          <w:p>
            <w:r>
              <w:t>20</w:t>
            </w:r>
          </w:p>
        </w:tc>
        <w:tc>
          <w:tcPr>
            <w:tcW w:type="dxa" w:w="1656"/>
          </w:tcPr>
          <w:p>
            <w:r>
              <w:t>94.65%</w:t>
            </w:r>
          </w:p>
        </w:tc>
        <w:tc>
          <w:tcPr>
            <w:tcW w:type="dxa" w:w="1656"/>
          </w:tcPr>
          <w:p>
            <w:r>
              <w:t>±1.70%</w:t>
            </w:r>
          </w:p>
        </w:tc>
        <w:tc>
          <w:tcPr>
            <w:tcW w:type="dxa" w:w="1656"/>
          </w:tcPr>
          <w:p>
            <w:r>
              <w:t>0.9440 ± 0.0190</w:t>
            </w:r>
          </w:p>
        </w:tc>
        <w:tc>
          <w:tcPr>
            <w:tcW w:type="dxa" w:w="1656"/>
          </w:tcPr>
          <w:p>
            <w:r>
              <w:t>199.98 ms</w:t>
            </w:r>
          </w:p>
        </w:tc>
      </w:tr>
      <w:tr>
        <w:tc>
          <w:tcPr>
            <w:tcW w:type="dxa" w:w="1656"/>
          </w:tcPr>
          <w:p>
            <w:r>
              <w:t>LDA + 1-NN</w:t>
            </w:r>
          </w:p>
        </w:tc>
        <w:tc>
          <w:tcPr>
            <w:tcW w:type="dxa" w:w="1656"/>
          </w:tcPr>
          <w:p>
            <w:r>
              <w:t>30</w:t>
            </w:r>
          </w:p>
        </w:tc>
        <w:tc>
          <w:tcPr>
            <w:tcW w:type="dxa" w:w="1656"/>
          </w:tcPr>
          <w:p>
            <w:r>
              <w:t>95.10%</w:t>
            </w:r>
          </w:p>
        </w:tc>
        <w:tc>
          <w:tcPr>
            <w:tcW w:type="dxa" w:w="1656"/>
          </w:tcPr>
          <w:p>
            <w:r>
              <w:t>±1.74%</w:t>
            </w:r>
          </w:p>
        </w:tc>
        <w:tc>
          <w:tcPr>
            <w:tcW w:type="dxa" w:w="1656"/>
          </w:tcPr>
          <w:p>
            <w:r>
              <w:t>0.9489 ± 0.0189</w:t>
            </w:r>
          </w:p>
        </w:tc>
        <w:tc>
          <w:tcPr>
            <w:tcW w:type="dxa" w:w="1656"/>
          </w:tcPr>
          <w:p>
            <w:r>
              <w:t>209.00 ms</w:t>
            </w:r>
          </w:p>
        </w:tc>
      </w:tr>
      <w:tr>
        <w:tc>
          <w:tcPr>
            <w:tcW w:type="dxa" w:w="1656"/>
          </w:tcPr>
          <w:p>
            <w:r>
              <w:t>LDA + 1-NN</w:t>
            </w:r>
          </w:p>
        </w:tc>
        <w:tc>
          <w:tcPr>
            <w:tcW w:type="dxa" w:w="1656"/>
          </w:tcPr>
          <w:p>
            <w:r>
              <w:t>39</w:t>
            </w:r>
          </w:p>
        </w:tc>
        <w:tc>
          <w:tcPr>
            <w:tcW w:type="dxa" w:w="1656"/>
          </w:tcPr>
          <w:p>
            <w:r>
              <w:t>95.20%</w:t>
            </w:r>
          </w:p>
        </w:tc>
        <w:tc>
          <w:tcPr>
            <w:tcW w:type="dxa" w:w="1656"/>
          </w:tcPr>
          <w:p>
            <w:r>
              <w:t>±1.69%</w:t>
            </w:r>
          </w:p>
        </w:tc>
        <w:tc>
          <w:tcPr>
            <w:tcW w:type="dxa" w:w="1656"/>
          </w:tcPr>
          <w:p>
            <w:r>
              <w:t>0.9499 ± 0.0177</w:t>
            </w:r>
          </w:p>
        </w:tc>
        <w:tc>
          <w:tcPr>
            <w:tcW w:type="dxa" w:w="1656"/>
          </w:tcPr>
          <w:p>
            <w:r>
              <w:t>211.15 ms</w:t>
            </w:r>
          </w:p>
        </w:tc>
      </w:tr>
    </w:tbl>
    <w:p>
      <w:pPr>
        <w:spacing w:after="20"/>
      </w:pPr>
    </w:p>
    <w:p>
      <w:r>
        <w:t>For the final summary, add a compact table containing the best configuration for each method. Keep the full component sweep in a separate results table or appendix.</w:t>
      </w:r>
    </w:p>
    <w:p>
      <w:pPr>
        <w:pStyle w:val="Heading2"/>
      </w:pPr>
      <w:r>
        <w:t>Table C — Reconstruction and compression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160"/>
            <w:vAlign w:val="center"/>
            <w:shd w:fill="24476B"/>
          </w:tcPr>
          <w:p>
            <w:pPr>
              <w:spacing w:after="20"/>
            </w:pPr>
            <w:r/>
            <w:r>
              <w:rPr>
                <w:rFonts w:ascii="Aptos" w:hAnsi="Aptos"/>
                <w:b/>
                <w:color w:val="FFFFFF"/>
                <w:sz w:val="17"/>
              </w:rPr>
              <w:t>Method</w:t>
            </w:r>
          </w:p>
        </w:tc>
        <w:tc>
          <w:tcPr>
            <w:tcW w:type="dxa" w:w="1728"/>
            <w:vAlign w:val="center"/>
            <w:shd w:fill="24476B"/>
          </w:tcPr>
          <w:p>
            <w:pPr>
              <w:spacing w:after="20"/>
            </w:pPr>
            <w:r/>
            <w:r>
              <w:rPr>
                <w:rFonts w:ascii="Aptos" w:hAnsi="Aptos"/>
                <w:b/>
                <w:color w:val="FFFFFF"/>
                <w:sz w:val="17"/>
              </w:rPr>
              <w:t>Components</w:t>
            </w:r>
          </w:p>
        </w:tc>
        <w:tc>
          <w:tcPr>
            <w:tcW w:type="dxa" w:w="2016"/>
            <w:vAlign w:val="center"/>
            <w:shd w:fill="24476B"/>
          </w:tcPr>
          <w:p>
            <w:pPr>
              <w:spacing w:after="20"/>
            </w:pPr>
            <w:r/>
            <w:r>
              <w:rPr>
                <w:rFonts w:ascii="Aptos" w:hAnsi="Aptos"/>
                <w:b/>
                <w:color w:val="FFFFFF"/>
                <w:sz w:val="17"/>
              </w:rPr>
              <w:t>Relative error</w:t>
            </w:r>
          </w:p>
        </w:tc>
        <w:tc>
          <w:tcPr>
            <w:tcW w:type="dxa" w:w="2016"/>
            <w:vAlign w:val="center"/>
            <w:shd w:fill="24476B"/>
          </w:tcPr>
          <w:p>
            <w:pPr>
              <w:spacing w:after="20"/>
            </w:pPr>
            <w:r/>
            <w:r>
              <w:rPr>
                <w:rFonts w:ascii="Aptos" w:hAnsi="Aptos"/>
                <w:b/>
                <w:color w:val="FFFFFF"/>
                <w:sz w:val="17"/>
              </w:rPr>
              <w:t>Feature storage</w:t>
            </w:r>
          </w:p>
        </w:tc>
        <w:tc>
          <w:tcPr>
            <w:tcW w:type="dxa" w:w="2160"/>
            <w:vAlign w:val="center"/>
            <w:shd w:fill="24476B"/>
          </w:tcPr>
          <w:p>
            <w:pPr>
              <w:spacing w:after="20"/>
            </w:pPr>
            <w:r/>
            <w:r>
              <w:rPr>
                <w:rFonts w:ascii="Aptos" w:hAnsi="Aptos"/>
                <w:b/>
                <w:color w:val="FFFFFF"/>
                <w:sz w:val="17"/>
              </w:rPr>
              <w:t>Notes</w:t>
            </w:r>
          </w:p>
        </w:tc>
      </w:tr>
      <w:tr>
        <w:tc>
          <w:tcPr>
            <w:tcW w:type="dxa" w:w="1987"/>
          </w:tcPr>
          <w:p>
            <w:r>
              <w:t>PCA</w:t>
            </w:r>
          </w:p>
        </w:tc>
        <w:tc>
          <w:tcPr>
            <w:tcW w:type="dxa" w:w="1987"/>
          </w:tcPr>
          <w:p>
            <w:r>
              <w:t>10</w:t>
            </w:r>
          </w:p>
        </w:tc>
        <w:tc>
          <w:tcPr>
            <w:tcW w:type="dxa" w:w="1987"/>
          </w:tcPr>
          <w:p>
            <w:r>
              <w:t>21.01%</w:t>
            </w:r>
          </w:p>
        </w:tc>
        <w:tc>
          <w:tcPr>
            <w:tcW w:type="dxa" w:w="1987"/>
          </w:tcPr>
          <w:p>
            <w:r>
              <w:t>40 B (0.04 KB)</w:t>
            </w:r>
          </w:p>
        </w:tc>
        <w:tc>
          <w:tcPr>
            <w:tcW w:type="dxa" w:w="1987"/>
          </w:tcPr>
          <w:p>
            <w:r>
              <w:t>Subtracted mean face (centered). Exact orthogonal inverse transform.</w:t>
            </w:r>
          </w:p>
        </w:tc>
      </w:tr>
      <w:tr>
        <w:tc>
          <w:tcPr>
            <w:tcW w:type="dxa" w:w="1987"/>
          </w:tcPr>
          <w:p>
            <w:r>
              <w:t>Truncated SVD</w:t>
            </w:r>
          </w:p>
        </w:tc>
        <w:tc>
          <w:tcPr>
            <w:tcW w:type="dxa" w:w="1987"/>
          </w:tcPr>
          <w:p>
            <w:r>
              <w:t>10</w:t>
            </w:r>
          </w:p>
        </w:tc>
        <w:tc>
          <w:tcPr>
            <w:tcW w:type="dxa" w:w="1987"/>
          </w:tcPr>
          <w:p>
            <w:r>
              <w:t>21.08%</w:t>
            </w:r>
          </w:p>
        </w:tc>
        <w:tc>
          <w:tcPr>
            <w:tcW w:type="dxa" w:w="1987"/>
          </w:tcPr>
          <w:p>
            <w:r>
              <w:t>40 B (0.04 KB)</w:t>
            </w:r>
          </w:p>
        </w:tc>
        <w:tc>
          <w:tcPr>
            <w:tcW w:type="dxa" w:w="1987"/>
          </w:tcPr>
          <w:p>
            <w:r>
              <w:t>Uncentered data matrix. Projects on leading right singular vectors.</w:t>
            </w:r>
          </w:p>
        </w:tc>
      </w:tr>
      <w:tr>
        <w:tc>
          <w:tcPr>
            <w:tcW w:type="dxa" w:w="1987"/>
          </w:tcPr>
          <w:p>
            <w:r>
              <w:t>PCA</w:t>
            </w:r>
          </w:p>
        </w:tc>
        <w:tc>
          <w:tcPr>
            <w:tcW w:type="dxa" w:w="1987"/>
          </w:tcPr>
          <w:p>
            <w:r>
              <w:t>20</w:t>
            </w:r>
          </w:p>
        </w:tc>
        <w:tc>
          <w:tcPr>
            <w:tcW w:type="dxa" w:w="1987"/>
          </w:tcPr>
          <w:p>
            <w:r>
              <w:t>18.95%</w:t>
            </w:r>
          </w:p>
        </w:tc>
        <w:tc>
          <w:tcPr>
            <w:tcW w:type="dxa" w:w="1987"/>
          </w:tcPr>
          <w:p>
            <w:r>
              <w:t>80 B (0.08 KB)</w:t>
            </w:r>
          </w:p>
        </w:tc>
        <w:tc>
          <w:tcPr>
            <w:tcW w:type="dxa" w:w="1987"/>
          </w:tcPr>
          <w:p>
            <w:r>
              <w:t>Subtracted mean face (centered). Exact orthogonal inverse transform.</w:t>
            </w:r>
          </w:p>
        </w:tc>
      </w:tr>
      <w:tr>
        <w:tc>
          <w:tcPr>
            <w:tcW w:type="dxa" w:w="1987"/>
          </w:tcPr>
          <w:p>
            <w:r>
              <w:t>Truncated SVD</w:t>
            </w:r>
          </w:p>
        </w:tc>
        <w:tc>
          <w:tcPr>
            <w:tcW w:type="dxa" w:w="1987"/>
          </w:tcPr>
          <w:p>
            <w:r>
              <w:t>20</w:t>
            </w:r>
          </w:p>
        </w:tc>
        <w:tc>
          <w:tcPr>
            <w:tcW w:type="dxa" w:w="1987"/>
          </w:tcPr>
          <w:p>
            <w:r>
              <w:t>18.98%</w:t>
            </w:r>
          </w:p>
        </w:tc>
        <w:tc>
          <w:tcPr>
            <w:tcW w:type="dxa" w:w="1987"/>
          </w:tcPr>
          <w:p>
            <w:r>
              <w:t>80 B (0.08 KB)</w:t>
            </w:r>
          </w:p>
        </w:tc>
        <w:tc>
          <w:tcPr>
            <w:tcW w:type="dxa" w:w="1987"/>
          </w:tcPr>
          <w:p>
            <w:r>
              <w:t>Uncentered data matrix. Projects on leading right singular vectors.</w:t>
            </w:r>
          </w:p>
        </w:tc>
      </w:tr>
      <w:tr>
        <w:tc>
          <w:tcPr>
            <w:tcW w:type="dxa" w:w="1987"/>
          </w:tcPr>
          <w:p>
            <w:r>
              <w:t>PCA</w:t>
            </w:r>
          </w:p>
        </w:tc>
        <w:tc>
          <w:tcPr>
            <w:tcW w:type="dxa" w:w="1987"/>
          </w:tcPr>
          <w:p>
            <w:r>
              <w:t>10</w:t>
            </w:r>
          </w:p>
        </w:tc>
        <w:tc>
          <w:tcPr>
            <w:tcW w:type="dxa" w:w="1987"/>
          </w:tcPr>
          <w:p>
            <w:r>
              <w:t>21.01%</w:t>
            </w:r>
          </w:p>
        </w:tc>
        <w:tc>
          <w:tcPr>
            <w:tcW w:type="dxa" w:w="1987"/>
          </w:tcPr>
          <w:p>
            <w:r>
              <w:t>40 B (0.04 KB)</w:t>
            </w:r>
          </w:p>
        </w:tc>
        <w:tc>
          <w:tcPr>
            <w:tcW w:type="dxa" w:w="1987"/>
          </w:tcPr>
          <w:p>
            <w:r>
              <w:t>Subtracted mean face (centered). Exact orthogonal inverse transform.</w:t>
            </w:r>
          </w:p>
        </w:tc>
      </w:tr>
      <w:tr>
        <w:tc>
          <w:tcPr>
            <w:tcW w:type="dxa" w:w="1987"/>
          </w:tcPr>
          <w:p>
            <w:r>
              <w:t>Truncated SVD</w:t>
            </w:r>
          </w:p>
        </w:tc>
        <w:tc>
          <w:tcPr>
            <w:tcW w:type="dxa" w:w="1987"/>
          </w:tcPr>
          <w:p>
            <w:r>
              <w:t>10</w:t>
            </w:r>
          </w:p>
        </w:tc>
        <w:tc>
          <w:tcPr>
            <w:tcW w:type="dxa" w:w="1987"/>
          </w:tcPr>
          <w:p>
            <w:r>
              <w:t>21.08%</w:t>
            </w:r>
          </w:p>
        </w:tc>
        <w:tc>
          <w:tcPr>
            <w:tcW w:type="dxa" w:w="1987"/>
          </w:tcPr>
          <w:p>
            <w:r>
              <w:t>40 B (0.04 KB)</w:t>
            </w:r>
          </w:p>
        </w:tc>
        <w:tc>
          <w:tcPr>
            <w:tcW w:type="dxa" w:w="1987"/>
          </w:tcPr>
          <w:p>
            <w:r>
              <w:t>Uncentered data matrix. Projects on leading right singular vectors.</w:t>
            </w:r>
          </w:p>
        </w:tc>
      </w:tr>
      <w:tr>
        <w:tc>
          <w:tcPr>
            <w:tcW w:type="dxa" w:w="1987"/>
          </w:tcPr>
          <w:p>
            <w:r>
              <w:t>PCA</w:t>
            </w:r>
          </w:p>
        </w:tc>
        <w:tc>
          <w:tcPr>
            <w:tcW w:type="dxa" w:w="1987"/>
          </w:tcPr>
          <w:p>
            <w:r>
              <w:t>20</w:t>
            </w:r>
          </w:p>
        </w:tc>
        <w:tc>
          <w:tcPr>
            <w:tcW w:type="dxa" w:w="1987"/>
          </w:tcPr>
          <w:p>
            <w:r>
              <w:t>18.95%</w:t>
            </w:r>
          </w:p>
        </w:tc>
        <w:tc>
          <w:tcPr>
            <w:tcW w:type="dxa" w:w="1987"/>
          </w:tcPr>
          <w:p>
            <w:r>
              <w:t>80 B (0.08 KB)</w:t>
            </w:r>
          </w:p>
        </w:tc>
        <w:tc>
          <w:tcPr>
            <w:tcW w:type="dxa" w:w="1987"/>
          </w:tcPr>
          <w:p>
            <w:r>
              <w:t>Subtracted mean face (centered). Exact orthogonal inverse transform.</w:t>
            </w:r>
          </w:p>
        </w:tc>
      </w:tr>
      <w:tr>
        <w:tc>
          <w:tcPr>
            <w:tcW w:type="dxa" w:w="1987"/>
          </w:tcPr>
          <w:p>
            <w:r>
              <w:t>Truncated SVD</w:t>
            </w:r>
          </w:p>
        </w:tc>
        <w:tc>
          <w:tcPr>
            <w:tcW w:type="dxa" w:w="1987"/>
          </w:tcPr>
          <w:p>
            <w:r>
              <w:t>20</w:t>
            </w:r>
          </w:p>
        </w:tc>
        <w:tc>
          <w:tcPr>
            <w:tcW w:type="dxa" w:w="1987"/>
          </w:tcPr>
          <w:p>
            <w:r>
              <w:t>18.98%</w:t>
            </w:r>
          </w:p>
        </w:tc>
        <w:tc>
          <w:tcPr>
            <w:tcW w:type="dxa" w:w="1987"/>
          </w:tcPr>
          <w:p>
            <w:r>
              <w:t>80 B (0.08 KB)</w:t>
            </w:r>
          </w:p>
        </w:tc>
        <w:tc>
          <w:tcPr>
            <w:tcW w:type="dxa" w:w="1987"/>
          </w:tcPr>
          <w:p>
            <w:r>
              <w:t>Uncentered data matrix. Projects on leading right singular vectors.</w:t>
            </w:r>
          </w:p>
        </w:tc>
      </w:tr>
      <w:tr>
        <w:tc>
          <w:tcPr>
            <w:tcW w:type="dxa" w:w="1987"/>
          </w:tcPr>
          <w:p>
            <w:r>
              <w:t>PCA</w:t>
            </w:r>
          </w:p>
        </w:tc>
        <w:tc>
          <w:tcPr>
            <w:tcW w:type="dxa" w:w="1987"/>
          </w:tcPr>
          <w:p>
            <w:r>
              <w:t>10</w:t>
            </w:r>
          </w:p>
        </w:tc>
        <w:tc>
          <w:tcPr>
            <w:tcW w:type="dxa" w:w="1987"/>
          </w:tcPr>
          <w:p>
            <w:r>
              <w:t>21.01%</w:t>
            </w:r>
          </w:p>
        </w:tc>
        <w:tc>
          <w:tcPr>
            <w:tcW w:type="dxa" w:w="1987"/>
          </w:tcPr>
          <w:p>
            <w:r>
              <w:t>40 B (0.04 KB)</w:t>
            </w:r>
          </w:p>
        </w:tc>
        <w:tc>
          <w:tcPr>
            <w:tcW w:type="dxa" w:w="1987"/>
          </w:tcPr>
          <w:p>
            <w:r>
              <w:t>Subtracted mean face (centered). Exact orthogonal inverse transform.</w:t>
            </w:r>
          </w:p>
        </w:tc>
      </w:tr>
      <w:tr>
        <w:tc>
          <w:tcPr>
            <w:tcW w:type="dxa" w:w="1987"/>
          </w:tcPr>
          <w:p>
            <w:r>
              <w:t>Truncated SVD</w:t>
            </w:r>
          </w:p>
        </w:tc>
        <w:tc>
          <w:tcPr>
            <w:tcW w:type="dxa" w:w="1987"/>
          </w:tcPr>
          <w:p>
            <w:r>
              <w:t>10</w:t>
            </w:r>
          </w:p>
        </w:tc>
        <w:tc>
          <w:tcPr>
            <w:tcW w:type="dxa" w:w="1987"/>
          </w:tcPr>
          <w:p>
            <w:r>
              <w:t>21.08%</w:t>
            </w:r>
          </w:p>
        </w:tc>
        <w:tc>
          <w:tcPr>
            <w:tcW w:type="dxa" w:w="1987"/>
          </w:tcPr>
          <w:p>
            <w:r>
              <w:t>40 B (0.04 KB)</w:t>
            </w:r>
          </w:p>
        </w:tc>
        <w:tc>
          <w:tcPr>
            <w:tcW w:type="dxa" w:w="1987"/>
          </w:tcPr>
          <w:p>
            <w:r>
              <w:t>Uncentered data matrix. Projects on leading right singular vectors.</w:t>
            </w:r>
          </w:p>
        </w:tc>
      </w:tr>
      <w:tr>
        <w:tc>
          <w:tcPr>
            <w:tcW w:type="dxa" w:w="1987"/>
          </w:tcPr>
          <w:p>
            <w:r>
              <w:t>PCA</w:t>
            </w:r>
          </w:p>
        </w:tc>
        <w:tc>
          <w:tcPr>
            <w:tcW w:type="dxa" w:w="1987"/>
          </w:tcPr>
          <w:p>
            <w:r>
              <w:t>20</w:t>
            </w:r>
          </w:p>
        </w:tc>
        <w:tc>
          <w:tcPr>
            <w:tcW w:type="dxa" w:w="1987"/>
          </w:tcPr>
          <w:p>
            <w:r>
              <w:t>18.95%</w:t>
            </w:r>
          </w:p>
        </w:tc>
        <w:tc>
          <w:tcPr>
            <w:tcW w:type="dxa" w:w="1987"/>
          </w:tcPr>
          <w:p>
            <w:r>
              <w:t>80 B (0.08 KB)</w:t>
            </w:r>
          </w:p>
        </w:tc>
        <w:tc>
          <w:tcPr>
            <w:tcW w:type="dxa" w:w="1987"/>
          </w:tcPr>
          <w:p>
            <w:r>
              <w:t>Subtracted mean face (centered). Exact orthogonal inverse transform.</w:t>
            </w:r>
          </w:p>
        </w:tc>
      </w:tr>
      <w:tr>
        <w:tc>
          <w:tcPr>
            <w:tcW w:type="dxa" w:w="1987"/>
          </w:tcPr>
          <w:p>
            <w:r>
              <w:t>Truncated SVD</w:t>
            </w:r>
          </w:p>
        </w:tc>
        <w:tc>
          <w:tcPr>
            <w:tcW w:type="dxa" w:w="1987"/>
          </w:tcPr>
          <w:p>
            <w:r>
              <w:t>20</w:t>
            </w:r>
          </w:p>
        </w:tc>
        <w:tc>
          <w:tcPr>
            <w:tcW w:type="dxa" w:w="1987"/>
          </w:tcPr>
          <w:p>
            <w:r>
              <w:t>18.98%</w:t>
            </w:r>
          </w:p>
        </w:tc>
        <w:tc>
          <w:tcPr>
            <w:tcW w:type="dxa" w:w="1987"/>
          </w:tcPr>
          <w:p>
            <w:r>
              <w:t>80 B (0.08 KB)</w:t>
            </w:r>
          </w:p>
        </w:tc>
        <w:tc>
          <w:tcPr>
            <w:tcW w:type="dxa" w:w="1987"/>
          </w:tcPr>
          <w:p>
            <w:r>
              <w:t>Uncentered data matrix. Projects on leading right singular vectors.</w:t>
            </w:r>
          </w:p>
        </w:tc>
      </w:tr>
      <w:tr>
        <w:tc>
          <w:tcPr>
            <w:tcW w:type="dxa" w:w="1987"/>
          </w:tcPr>
          <w:p>
            <w:r>
              <w:t>PCA</w:t>
            </w:r>
          </w:p>
        </w:tc>
        <w:tc>
          <w:tcPr>
            <w:tcW w:type="dxa" w:w="1987"/>
          </w:tcPr>
          <w:p>
            <w:r>
              <w:t>39</w:t>
            </w:r>
          </w:p>
        </w:tc>
        <w:tc>
          <w:tcPr>
            <w:tcW w:type="dxa" w:w="1987"/>
          </w:tcPr>
          <w:p>
            <w:r>
              <w:t>17.26%</w:t>
            </w:r>
          </w:p>
        </w:tc>
        <w:tc>
          <w:tcPr>
            <w:tcW w:type="dxa" w:w="1987"/>
          </w:tcPr>
          <w:p>
            <w:r>
              <w:t>156 B (0.15 KB)</w:t>
            </w:r>
          </w:p>
        </w:tc>
        <w:tc>
          <w:tcPr>
            <w:tcW w:type="dxa" w:w="1987"/>
          </w:tcPr>
          <w:p>
            <w:r>
              <w:t>Subtracted mean face (centered). Exact orthogonal inverse transform.</w:t>
            </w:r>
          </w:p>
        </w:tc>
      </w:tr>
      <w:tr>
        <w:tc>
          <w:tcPr>
            <w:tcW w:type="dxa" w:w="1987"/>
          </w:tcPr>
          <w:p>
            <w:r>
              <w:t>Truncated SVD</w:t>
            </w:r>
          </w:p>
        </w:tc>
        <w:tc>
          <w:tcPr>
            <w:tcW w:type="dxa" w:w="1987"/>
          </w:tcPr>
          <w:p>
            <w:r>
              <w:t>39</w:t>
            </w:r>
          </w:p>
        </w:tc>
        <w:tc>
          <w:tcPr>
            <w:tcW w:type="dxa" w:w="1987"/>
          </w:tcPr>
          <w:p>
            <w:r>
              <w:t>17.25%</w:t>
            </w:r>
          </w:p>
        </w:tc>
        <w:tc>
          <w:tcPr>
            <w:tcW w:type="dxa" w:w="1987"/>
          </w:tcPr>
          <w:p>
            <w:r>
              <w:t>156 B (0.15 KB)</w:t>
            </w:r>
          </w:p>
        </w:tc>
        <w:tc>
          <w:tcPr>
            <w:tcW w:type="dxa" w:w="1987"/>
          </w:tcPr>
          <w:p>
            <w:r>
              <w:t>Uncentered data matrix. Projects on leading right singular vectors.</w:t>
            </w:r>
          </w:p>
        </w:tc>
      </w:tr>
      <w:tr>
        <w:tc>
          <w:tcPr>
            <w:tcW w:type="dxa" w:w="1987"/>
          </w:tcPr>
          <w:p>
            <w:r>
              <w:t>LDA</w:t>
            </w:r>
          </w:p>
        </w:tc>
        <w:tc>
          <w:tcPr>
            <w:tcW w:type="dxa" w:w="1987"/>
          </w:tcPr>
          <w:p>
            <w:r>
              <w:t>39</w:t>
            </w:r>
          </w:p>
        </w:tc>
        <w:tc>
          <w:tcPr>
            <w:tcW w:type="dxa" w:w="1987"/>
          </w:tcPr>
          <w:p>
            <w:r>
              <w:t>N/A</w:t>
            </w:r>
          </w:p>
        </w:tc>
        <w:tc>
          <w:tcPr>
            <w:tcW w:type="dxa" w:w="1987"/>
          </w:tcPr>
          <w:p>
            <w:r>
              <w:t>156 B (0.15 KB)</w:t>
            </w:r>
          </w:p>
        </w:tc>
        <w:tc>
          <w:tcPr>
            <w:tcW w:type="dxa" w:w="1987"/>
          </w:tcPr>
          <w:p>
            <w:r>
              <w:t>Not primary: LDA optimizes class discriminability, not image reconstruction.</w:t>
            </w:r>
          </w:p>
        </w:tc>
      </w:tr>
    </w:tbl>
    <w:p>
      <w:pPr>
        <w:spacing w:after="20"/>
      </w:pPr>
    </w:p>
    <w:p>
      <w:pPr>
        <w:pStyle w:val="Heading2"/>
      </w:pPr>
      <w:r>
        <w:t>Table D — Efficiency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24476B"/>
          </w:tcPr>
          <w:p>
            <w:pPr>
              <w:spacing w:after="20"/>
            </w:pPr>
            <w:r/>
            <w:r>
              <w:rPr>
                <w:rFonts w:ascii="Aptos" w:hAnsi="Aptos"/>
                <w:b/>
                <w:color w:val="FFFFFF"/>
                <w:sz w:val="17"/>
              </w:rPr>
              <w:t>Method</w:t>
            </w:r>
          </w:p>
        </w:tc>
        <w:tc>
          <w:tcPr>
            <w:tcW w:type="dxa" w:w="2304"/>
            <w:vAlign w:val="center"/>
            <w:shd w:fill="24476B"/>
          </w:tcPr>
          <w:p>
            <w:pPr>
              <w:spacing w:after="20"/>
            </w:pPr>
            <w:r/>
            <w:r>
              <w:rPr>
                <w:rFonts w:ascii="Aptos" w:hAnsi="Aptos"/>
                <w:b/>
                <w:color w:val="FFFFFF"/>
                <w:sz w:val="17"/>
              </w:rPr>
              <w:t>Fit time</w:t>
            </w:r>
          </w:p>
        </w:tc>
        <w:tc>
          <w:tcPr>
            <w:tcW w:type="dxa" w:w="2880"/>
            <w:vAlign w:val="center"/>
            <w:shd w:fill="24476B"/>
          </w:tcPr>
          <w:p>
            <w:pPr>
              <w:spacing w:after="20"/>
            </w:pPr>
            <w:r/>
            <w:r>
              <w:rPr>
                <w:rFonts w:ascii="Aptos" w:hAnsi="Aptos"/>
                <w:b/>
                <w:color w:val="FFFFFF"/>
                <w:sz w:val="17"/>
              </w:rPr>
              <w:t>Transform time/image</w:t>
            </w:r>
          </w:p>
        </w:tc>
        <w:tc>
          <w:tcPr>
            <w:tcW w:type="dxa" w:w="2736"/>
            <w:vAlign w:val="center"/>
            <w:shd w:fill="24476B"/>
          </w:tcPr>
          <w:p>
            <w:pPr>
              <w:spacing w:after="20"/>
            </w:pPr>
            <w:r/>
            <w:r>
              <w:rPr>
                <w:rFonts w:ascii="Aptos" w:hAnsi="Aptos"/>
                <w:b/>
                <w:color w:val="FFFFFF"/>
                <w:sz w:val="17"/>
              </w:rPr>
              <w:t>Projection/model size</w:t>
            </w:r>
          </w:p>
        </w:tc>
      </w:tr>
      <w:tr>
        <w:tc>
          <w:tcPr>
            <w:tcW w:type="dxa" w:w="2484"/>
          </w:tcPr>
          <w:p>
            <w:r>
              <w:t>PCA</w:t>
            </w:r>
          </w:p>
        </w:tc>
        <w:tc>
          <w:tcPr>
            <w:tcW w:type="dxa" w:w="2484"/>
          </w:tcPr>
          <w:p>
            <w:r>
              <w:t>56.43 ± 13.82 ms</w:t>
            </w:r>
          </w:p>
        </w:tc>
        <w:tc>
          <w:tcPr>
            <w:tcW w:type="dxa" w:w="2484"/>
          </w:tcPr>
          <w:p>
            <w:r>
              <w:t>13.2 ± 2.7 µs</w:t>
            </w:r>
          </w:p>
        </w:tc>
        <w:tc>
          <w:tcPr>
            <w:tcW w:type="dxa" w:w="2484"/>
          </w:tcPr>
          <w:p>
            <w:r>
              <w:t>1610.00 KB</w:t>
            </w:r>
          </w:p>
        </w:tc>
      </w:tr>
      <w:tr>
        <w:tc>
          <w:tcPr>
            <w:tcW w:type="dxa" w:w="2484"/>
          </w:tcPr>
          <w:p>
            <w:r>
              <w:t>Truncated SVD</w:t>
            </w:r>
          </w:p>
        </w:tc>
        <w:tc>
          <w:tcPr>
            <w:tcW w:type="dxa" w:w="2484"/>
          </w:tcPr>
          <w:p>
            <w:r>
              <w:t>68.74 ± 17.70 ms</w:t>
            </w:r>
          </w:p>
        </w:tc>
        <w:tc>
          <w:tcPr>
            <w:tcW w:type="dxa" w:w="2484"/>
          </w:tcPr>
          <w:p>
            <w:r>
              <w:t>12.7 ± 2.0 µs</w:t>
            </w:r>
          </w:p>
        </w:tc>
        <w:tc>
          <w:tcPr>
            <w:tcW w:type="dxa" w:w="2484"/>
          </w:tcPr>
          <w:p>
            <w:r>
              <w:t>1610.00 KB</w:t>
            </w:r>
          </w:p>
        </w:tc>
      </w:tr>
      <w:tr>
        <w:tc>
          <w:tcPr>
            <w:tcW w:type="dxa" w:w="2484"/>
          </w:tcPr>
          <w:p>
            <w:r>
              <w:t>LDA</w:t>
            </w:r>
          </w:p>
        </w:tc>
        <w:tc>
          <w:tcPr>
            <w:tcW w:type="dxa" w:w="2484"/>
          </w:tcPr>
          <w:p>
            <w:r>
              <w:t>211.15 ± 43.01 ms</w:t>
            </w:r>
          </w:p>
        </w:tc>
        <w:tc>
          <w:tcPr>
            <w:tcW w:type="dxa" w:w="2484"/>
          </w:tcPr>
          <w:p>
            <w:r>
              <w:t>22.9 ± 4.1 µs</w:t>
            </w:r>
          </w:p>
        </w:tc>
        <w:tc>
          <w:tcPr>
            <w:tcW w:type="dxa" w:w="2484"/>
          </w:tcPr>
          <w:p>
            <w:r>
              <w:t>1610.00 KB</w:t>
            </w:r>
          </w:p>
        </w:tc>
      </w:tr>
    </w:tbl>
    <w:p>
      <w:pPr>
        <w:spacing w:after="20"/>
      </w:pPr>
    </w:p>
    <w:p>
      <w:pPr>
        <w:pStyle w:val="Heading1"/>
      </w:pPr>
      <w:r>
        <w:t>9. Interpretation Guide: What Differences Should You Look For?</w:t>
      </w:r>
    </w:p>
    <w:p>
      <w:pPr>
        <w:pStyle w:val="ListBullet"/>
        <w:spacing w:after="40"/>
      </w:pPr>
      <w:r>
        <w:t>PCA vs. SVD: On a consistently centered dense image matrix, their leading subspaces may be equivalent. Similar accuracy and reconstruction results are expected in many setups; differences may arise from centering, solver choices, numerical approximations, or implementation.</w:t>
      </w:r>
    </w:p>
    <w:p>
      <w:pPr>
        <w:pStyle w:val="ListBullet"/>
        <w:spacing w:after="40"/>
      </w:pPr>
      <w:r>
        <w:t>LDA vs. PCA/SVD: LDA uses identity labels, so it may create projections more useful for recognition even when those directions do not preserve the most overall pixel variance.</w:t>
      </w:r>
    </w:p>
    <w:p>
      <w:pPr>
        <w:pStyle w:val="ListBullet"/>
        <w:spacing w:after="40"/>
      </w:pPr>
      <w:r>
        <w:t>Recognition vs. reconstruction: A visually faithful reconstruction is not necessarily the most identity-discriminative representation. Analyze both outcomes separately.</w:t>
      </w:r>
    </w:p>
    <w:p>
      <w:pPr>
        <w:pStyle w:val="ListBullet"/>
        <w:spacing w:after="40"/>
      </w:pPr>
      <w:r>
        <w:t>More components: Recognition accuracy may rise, plateau, or sometimes fall depending on noise, the classifier, and the split. Do not claim monotonic improvement unless your measurements support it.</w:t>
      </w:r>
    </w:p>
    <w:p>
      <w:pPr>
        <w:pStyle w:val="ListBullet"/>
        <w:spacing w:after="40"/>
      </w:pPr>
      <w:r>
        <w:t>Runtime and storage: A lower-dimensional representation can reduce downstream storage and classification cost, but the cost of fitting the projection and storing its basis should also be considered.</w:t>
      </w:r>
    </w:p>
    <w:p>
      <w:pPr>
        <w:pStyle w:val="Heading1"/>
      </w:pPr>
      <w:r>
        <w:t>10. Limitations and Fair-Comparison Rules</w:t>
      </w:r>
    </w:p>
    <w:p>
      <w:pPr>
        <w:pStyle w:val="ListBullet"/>
        <w:spacing w:after="40"/>
      </w:pPr>
      <w:r>
        <w:t>ORL is a small, controlled dataset and does not represent the full diversity of real-world face recognition.</w:t>
      </w:r>
    </w:p>
    <w:p>
      <w:pPr>
        <w:pStyle w:val="ListBullet"/>
        <w:spacing w:after="40"/>
      </w:pPr>
      <w:r>
        <w:t>A 5/5 split is an experimental choice; results can vary by which images are selected. Repeat splits and report variability.</w:t>
      </w:r>
    </w:p>
    <w:p>
      <w:pPr>
        <w:pStyle w:val="ListBullet"/>
        <w:spacing w:after="40"/>
      </w:pPr>
      <w:r>
        <w:t>Fit all preprocessing and projection models on training data only.</w:t>
      </w:r>
    </w:p>
    <w:p>
      <w:pPr>
        <w:pStyle w:val="ListBullet"/>
        <w:spacing w:after="40"/>
      </w:pPr>
      <w:r>
        <w:t>Use identical train/test splits and classifier settings for all methods.</w:t>
      </w:r>
    </w:p>
    <w:p>
      <w:pPr>
        <w:pStyle w:val="ListBullet"/>
        <w:spacing w:after="40"/>
      </w:pPr>
      <w:r>
        <w:t>LDA has at most C − 1 components and may be sensitive to small-sample covariance estimation. With 200 training images and 40 classes, each class has only five training samples per split; use a numerically stable implementation and document solver settings.</w:t>
      </w:r>
    </w:p>
    <w:p>
      <w:pPr>
        <w:pStyle w:val="ListBullet"/>
        <w:spacing w:after="40"/>
      </w:pPr>
      <w:r>
        <w:t>PCA and SVD are not guaranteed to produce visibly different results on ORL. This is a valid result, not a failed comparison.</w:t>
      </w:r>
    </w:p>
    <w:p>
      <w:pPr>
        <w:pStyle w:val="ListBullet"/>
        <w:spacing w:after="40"/>
      </w:pPr>
      <w:r>
        <w:t>Do not use illustrative or placeholder chart values in the final report. Replace all 'To measure' fields with results generated by the experiment.</w:t>
      </w:r>
    </w:p>
    <w:p>
      <w:pPr>
        <w:pStyle w:val="Heading1"/>
      </w:pPr>
      <w:r>
        <w:t>11. Suggested Final Report Structure</w:t>
      </w:r>
    </w:p>
    <w:p>
      <w:pPr>
        <w:pStyle w:val="ListNumber"/>
        <w:spacing w:after="40"/>
      </w:pPr>
      <w:r>
        <w:t>Abstract and project objectives</w:t>
      </w:r>
    </w:p>
    <w:p>
      <w:pPr>
        <w:pStyle w:val="ListNumber"/>
        <w:spacing w:after="40"/>
      </w:pPr>
      <w:r>
        <w:t>Background: PCA, SVD, and LDA</w:t>
      </w:r>
    </w:p>
    <w:p>
      <w:pPr>
        <w:pStyle w:val="ListNumber"/>
        <w:spacing w:after="40"/>
      </w:pPr>
      <w:r>
        <w:t>Dataset description and example grayscale images</w:t>
      </w:r>
    </w:p>
    <w:p>
      <w:pPr>
        <w:pStyle w:val="ListNumber"/>
        <w:spacing w:after="40"/>
      </w:pPr>
      <w:r>
        <w:t>Preprocessing and experimental protocol</w:t>
      </w:r>
    </w:p>
    <w:p>
      <w:pPr>
        <w:pStyle w:val="ListNumber"/>
        <w:spacing w:after="40"/>
      </w:pPr>
      <w:r>
        <w:t>Recognition accuracy vs. component count</w:t>
      </w:r>
    </w:p>
    <w:p>
      <w:pPr>
        <w:pStyle w:val="ListNumber"/>
        <w:spacing w:after="40"/>
      </w:pPr>
      <w:r>
        <w:t>Reconstruction comparisons and reconstruction error</w:t>
      </w:r>
    </w:p>
    <w:p>
      <w:pPr>
        <w:pStyle w:val="ListNumber"/>
        <w:spacing w:after="40"/>
      </w:pPr>
      <w:r>
        <w:t>Explained variance and 2D embedding visualizations</w:t>
      </w:r>
    </w:p>
    <w:p>
      <w:pPr>
        <w:pStyle w:val="ListNumber"/>
        <w:spacing w:after="40"/>
      </w:pPr>
      <w:r>
        <w:t>Confusion matrices and computational efficiency</w:t>
      </w:r>
    </w:p>
    <w:p>
      <w:pPr>
        <w:pStyle w:val="ListNumber"/>
        <w:spacing w:after="40"/>
      </w:pPr>
      <w:r>
        <w:t>Discussion of trade-offs, limitations, and threats to validity</w:t>
      </w:r>
    </w:p>
    <w:p>
      <w:pPr>
        <w:pStyle w:val="ListNumber"/>
        <w:spacing w:after="40"/>
      </w:pPr>
      <w:r>
        <w:t>Conclusion and possible extension to Extended Yale B</w:t>
      </w:r>
    </w:p>
    <w:p>
      <w:pPr>
        <w:pStyle w:val="Heading1"/>
      </w:pPr>
      <w:r>
        <w:t>12. Implementation Checklist</w:t>
      </w:r>
    </w:p>
    <w:p>
      <w:pPr>
        <w:pStyle w:val="ListBullet"/>
        <w:spacing w:after="40"/>
      </w:pPr>
      <w:r>
        <w:t>☐ Download the official ORL dataset and verify all 400 images and 40 subject folders.</w:t>
      </w:r>
    </w:p>
    <w:p>
      <w:pPr>
        <w:pStyle w:val="ListBullet"/>
        <w:spacing w:after="40"/>
      </w:pPr>
      <w:r>
        <w:t>☐ Create a reproducible loader that sorts subject and image filenames consistently.</w:t>
      </w:r>
    </w:p>
    <w:p>
      <w:pPr>
        <w:pStyle w:val="ListBullet"/>
        <w:spacing w:after="40"/>
      </w:pPr>
      <w:r>
        <w:t>☐ Build and save repeated stratified train/test splits.</w:t>
      </w:r>
    </w:p>
    <w:p>
      <w:pPr>
        <w:pStyle w:val="ListBullet"/>
        <w:spacing w:after="40"/>
      </w:pPr>
      <w:r>
        <w:t>☐ Implement pipelines for PCA, truncated SVD, and LDA.</w:t>
      </w:r>
    </w:p>
    <w:p>
      <w:pPr>
        <w:pStyle w:val="ListBullet"/>
        <w:spacing w:after="40"/>
      </w:pPr>
      <w:r>
        <w:t>☐ Run the same classifier for each method and component count.</w:t>
      </w:r>
    </w:p>
    <w:p>
      <w:pPr>
        <w:pStyle w:val="ListBullet"/>
        <w:spacing w:after="40"/>
      </w:pPr>
      <w:r>
        <w:t>☐ Collect accuracy, macro-F1, fit time, transform time, and per-split predictions.</w:t>
      </w:r>
    </w:p>
    <w:p>
      <w:pPr>
        <w:pStyle w:val="ListBullet"/>
        <w:spacing w:after="40"/>
      </w:pPr>
      <w:r>
        <w:t>☐ Generate reconstruction panels, error curves, explained-variance plots, 2D embeddings, and confusion matrices.</w:t>
      </w:r>
    </w:p>
    <w:p>
      <w:pPr>
        <w:pStyle w:val="ListBullet"/>
        <w:spacing w:after="40"/>
      </w:pPr>
      <w:r>
        <w:t>☐ Create summary tables using measured values only.</w:t>
      </w:r>
    </w:p>
    <w:p>
      <w:pPr>
        <w:pStyle w:val="ListBullet"/>
        <w:spacing w:after="40"/>
      </w:pPr>
      <w:r>
        <w:t>☐ Record Python version, package versions, random seeds, hardware, solver choices, and preprocessing settings.</w:t>
      </w:r>
    </w:p>
    <w:p>
      <w:pPr>
        <w:pStyle w:val="Heading1"/>
      </w:pPr>
      <w:r>
        <w:t>13. References and Dataset Links</w:t>
      </w:r>
    </w:p>
    <w:p>
      <w:pPr>
        <w:pStyle w:val="ListBullet"/>
        <w:spacing w:after="40"/>
      </w:pPr>
      <w:r>
        <w:rPr>
          <w:b/>
        </w:rPr>
        <w:t xml:space="preserve">AT&amp;T / ORL Database of Faces — official dataset page: </w:t>
      </w:r>
      <w:r>
        <w:t>https://cam-orl.co.uk/facedatabase.html</w:t>
      </w:r>
    </w:p>
    <w:p>
      <w:pPr>
        <w:pStyle w:val="ListBullet"/>
        <w:spacing w:after="40"/>
      </w:pPr>
      <w:r>
        <w:rPr>
          <w:b/>
        </w:rPr>
        <w:t xml:space="preserve">Yale Face Database — UCSD Vision: </w:t>
      </w:r>
      <w:r>
        <w:t>https://vision.ucsd.edu/datasets/yale-face-database</w:t>
      </w:r>
    </w:p>
    <w:p>
      <w:pPr>
        <w:pStyle w:val="ListBullet"/>
        <w:spacing w:after="40"/>
      </w:pPr>
      <w:r>
        <w:rPr>
          <w:b/>
        </w:rPr>
        <w:t xml:space="preserve">Extended Yale Face Database B — UCSD Vision: </w:t>
      </w:r>
      <w:r>
        <w:t>https://vision.ucsd.edu/datasets/extended-yale-face-database-b-b</w:t>
      </w:r>
    </w:p>
    <w:p>
      <w:pPr>
        <w:pStyle w:val="ListBullet"/>
        <w:spacing w:after="40"/>
      </w:pPr>
      <w:r>
        <w:rPr>
          <w:b/>
        </w:rPr>
        <w:t xml:space="preserve">LFW-a / aligned LFW — project page: </w:t>
      </w:r>
      <w:r>
        <w:t>https://talhassner.github.io/home/projects/lfwa/index.html</w:t>
      </w:r>
    </w:p>
    <w:p>
      <w:pPr>
        <w:pStyle w:val="ListBullet"/>
        <w:spacing w:after="40"/>
      </w:pPr>
      <w:r>
        <w:rPr>
          <w:b/>
        </w:rPr>
        <w:t xml:space="preserve">scikit-learn PCA documentation: </w:t>
      </w:r>
      <w:r>
        <w:t>https://scikit-learn.org/stable/modules/generated/sklearn.decomposition.PCA.html</w:t>
      </w:r>
    </w:p>
    <w:p>
      <w:pPr>
        <w:pStyle w:val="ListBullet"/>
        <w:spacing w:after="40"/>
      </w:pPr>
      <w:r>
        <w:rPr>
          <w:b/>
        </w:rPr>
        <w:t xml:space="preserve">scikit-learn TruncatedSVD documentation: </w:t>
      </w:r>
      <w:r>
        <w:t>https://scikit-learn.org/stable/modules/generated/sklearn.decomposition.TruncatedSVD.html</w:t>
      </w:r>
    </w:p>
    <w:p>
      <w:pPr>
        <w:pStyle w:val="ListBullet"/>
        <w:spacing w:after="40"/>
      </w:pPr>
      <w:r>
        <w:rPr>
          <w:b/>
        </w:rPr>
        <w:t xml:space="preserve">scikit-learn LinearDiscriminantAnalysis documentation: </w:t>
      </w:r>
      <w:r>
        <w:t>https://scikit-learn.org/stable/modules/generated/sklearn.discriminant_analysis.LinearDiscriminantAnalysis.html</w:t>
      </w:r>
    </w:p>
    <w:p>
      <w:pPr>
        <w:pStyle w:val="ListBullet"/>
        <w:spacing w:after="40"/>
      </w:pPr>
      <w:r>
        <w:rPr>
          <w:b/>
        </w:rPr>
        <w:t xml:space="preserve">scikit-learn confusion matrix documentation: </w:t>
      </w:r>
      <w:r>
        <w:t>https://scikit-learn.org/stable/modules/generated/sklearn.metrics.confusion_matrix.html</w:t>
      </w:r>
    </w:p>
    <w:p>
      <w:r>
        <w:br w:type="page"/>
      </w:r>
    </w:p>
    <w:p>
      <w:pPr>
        <w:pStyle w:val="Heading1"/>
      </w:pPr>
      <w:r>
        <w:t>Experimental Results &amp; In-Depth Discussion</w:t>
      </w:r>
    </w:p>
    <w:p>
      <w:r>
        <w:t>All planned experiments were executed using 10 randomized stratified splits (5 training images, 5 test images per subject, totaling 200 train and 200 test images per split) across the 40 identities in the AT&amp;T / ORL face database. Every evaluation used strictly isolated train-fit transformations to ensure zero data leakage. Below is the detailed analysis accompanied by the measured publication-grade visualizations.</w:t>
      </w:r>
    </w:p>
    <w:p>
      <w:pPr>
        <w:pStyle w:val="Heading2"/>
      </w:pPr>
      <w:r>
        <w:t>1. Recognition Accuracy vs. Number of Retained Components</w:t>
      </w:r>
    </w:p>
    <w:p>
      <w:r>
        <w:t>Plot 1 compares identity classification accuracy (mean ± 1 std dev) for PCA, Truncated SVD, and LDA against the raw pixel baseline (95.00% ± 1.16%).</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lot1_accuracy_vs_components.png"/>
                    <pic:cNvPicPr/>
                  </pic:nvPicPr>
                  <pic:blipFill>
                    <a:blip r:embed="rId11"/>
                    <a:stretch>
                      <a:fillRect/>
                    </a:stretch>
                  </pic:blipFill>
                  <pic:spPr>
                    <a:xfrm>
                      <a:off x="0" y="0"/>
                      <a:ext cx="5669280" cy="3401568"/>
                    </a:xfrm>
                    <a:prstGeom prst="rect"/>
                  </pic:spPr>
                </pic:pic>
              </a:graphicData>
            </a:graphic>
          </wp:inline>
        </w:drawing>
      </w:r>
    </w:p>
    <w:p>
      <w:pPr>
        <w:jc w:val="center"/>
      </w:pPr>
      <w:r>
        <w:t>Figure 1: Identification accuracy (%) vs number of components across 10 stratified splits.</w:t>
      </w:r>
    </w:p>
    <w:p>
      <w:r>
        <w:t>Key Findings:</w:t>
        <w:br/>
        <w:t>• Equivalence of PCA and Truncated SVD: Across all component counts, PCA and Truncated SVD perform almost identically (80.35% vs 80.40% at k=5; 91.35% vs 91.50% at k=10; 94.55% vs 94.60% at k=39). This confirms the theoretical expectation that for dense centered face matrices, the subspaces found by PCA and SVD capture identical leading variations.</w:t>
        <w:br/>
        <w:t>• Superiority of Supervised LDA: LDA achieves higher accuracy at every component count (83.15% at k=5; 92.60% at k=10; 95.20% at k=39). By explicitly maximizing between-class scatter over within-class scatter, LDA projects along directions that isolate individual identities.</w:t>
        <w:br/>
        <w:t>• Compression without Loss: At k=39, LDA attains 95.20% ± 1.69% accuracy, surpassing the uncompressed raw pixel baseline (95.00%) while achieving a 264.2x reduction in feature dimensionality (from 10,304 down to 39 features).</w:t>
      </w:r>
    </w:p>
    <w:p>
      <w:pPr>
        <w:pStyle w:val="Heading2"/>
      </w:pPr>
      <w:r>
        <w:t>2. Image Reconstruction &amp; Reconstruction Error Analysis</w:t>
      </w:r>
    </w:p>
    <w:p>
      <w:r>
        <w:t>Figure 2 illustrates low-rank face reconstructions for test faces under PCA and Truncated SVD across k = 5, 10, 20, and 30 components. Figure 3 presents the quantitative reconstruction Mean Squared Error (MSE) and Relative Frobenius Error.</w:t>
      </w:r>
    </w:p>
    <w:p>
      <w:r>
        <w:drawing>
          <wp:inline xmlns:a="http://schemas.openxmlformats.org/drawingml/2006/main" xmlns:pic="http://schemas.openxmlformats.org/drawingml/2006/picture">
            <wp:extent cx="5669280" cy="5360047"/>
            <wp:docPr id="2" name="Picture 2"/>
            <wp:cNvGraphicFramePr>
              <a:graphicFrameLocks noChangeAspect="1"/>
            </wp:cNvGraphicFramePr>
            <a:graphic>
              <a:graphicData uri="http://schemas.openxmlformats.org/drawingml/2006/picture">
                <pic:pic>
                  <pic:nvPicPr>
                    <pic:cNvPr id="0" name="plot2_face_reconstructions.png"/>
                    <pic:cNvPicPr/>
                  </pic:nvPicPr>
                  <pic:blipFill>
                    <a:blip r:embed="rId12"/>
                    <a:stretch>
                      <a:fillRect/>
                    </a:stretch>
                  </pic:blipFill>
                  <pic:spPr>
                    <a:xfrm>
                      <a:off x="0" y="0"/>
                      <a:ext cx="5669280" cy="5360047"/>
                    </a:xfrm>
                    <a:prstGeom prst="rect"/>
                  </pic:spPr>
                </pic:pic>
              </a:graphicData>
            </a:graphic>
          </wp:inline>
        </w:drawing>
      </w:r>
    </w:p>
    <w:p>
      <w:pPr>
        <w:jc w:val="center"/>
      </w:pPr>
      <w:r>
        <w:t>Figure 2: Visual reconstruction of held-out test faces (Subjects 1 &amp; 10) for PCA and Truncated SVD.</w:t>
      </w:r>
    </w:p>
    <w:p>
      <w:r>
        <w:drawing>
          <wp:inline xmlns:a="http://schemas.openxmlformats.org/drawingml/2006/main" xmlns:pic="http://schemas.openxmlformats.org/drawingml/2006/picture">
            <wp:extent cx="5669280" cy="2227217"/>
            <wp:docPr id="3" name="Picture 3"/>
            <wp:cNvGraphicFramePr>
              <a:graphicFrameLocks noChangeAspect="1"/>
            </wp:cNvGraphicFramePr>
            <a:graphic>
              <a:graphicData uri="http://schemas.openxmlformats.org/drawingml/2006/picture">
                <pic:pic>
                  <pic:nvPicPr>
                    <pic:cNvPr id="0" name="plot3_reconstruction_error.png"/>
                    <pic:cNvPicPr/>
                  </pic:nvPicPr>
                  <pic:blipFill>
                    <a:blip r:embed="rId13"/>
                    <a:stretch>
                      <a:fillRect/>
                    </a:stretch>
                  </pic:blipFill>
                  <pic:spPr>
                    <a:xfrm>
                      <a:off x="0" y="0"/>
                      <a:ext cx="5669280" cy="2227217"/>
                    </a:xfrm>
                    <a:prstGeom prst="rect"/>
                  </pic:spPr>
                </pic:pic>
              </a:graphicData>
            </a:graphic>
          </wp:inline>
        </w:drawing>
      </w:r>
    </w:p>
    <w:p>
      <w:pPr>
        <w:jc w:val="center"/>
      </w:pPr>
      <w:r>
        <w:t>Figure 3: Quantitative test reconstruction error (MSE and Relative Frobenius Error %) vs component count.</w:t>
      </w:r>
    </w:p>
    <w:p>
      <w:r>
        <w:t>Key Findings:</w:t>
        <w:br/>
        <w:t>• Visual Progression: At k=5, reconstructed faces capture global lighting and head silhouette. By k=20 and k=30, fine facial features (eyes, nose, mouth, glasses) become clearly resolved.</w:t>
        <w:br/>
        <w:t>• Quantitative Error Decay: Reconstruction MSE steadily decreases from 0.0128 (k=5) to 0.0070 (k=39), with relative Frobenius error dropping from 23.45% to 17.26%.</w:t>
        <w:br/>
        <w:t>• Reconstruction vs. Recognition Trade-off: PCA and SVD minimize pixel reconstruction error by design (Eckart-Young-Mirsky theorem), whereas LDA directions do not optimize image reconstruction, focusing solely on inter-class separation.</w:t>
      </w:r>
    </w:p>
    <w:p>
      <w:pPr>
        <w:pStyle w:val="Heading2"/>
      </w:pPr>
      <w:r>
        <w:t>3. PCA Cumulative Explained Variance &amp; 2D Subspace Embeddings</w:t>
      </w:r>
    </w:p>
    <w:p>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plot4_explained_variance.png"/>
                    <pic:cNvPicPr/>
                  </pic:nvPicPr>
                  <pic:blipFill>
                    <a:blip r:embed="rId14"/>
                    <a:stretch>
                      <a:fillRect/>
                    </a:stretch>
                  </pic:blipFill>
                  <pic:spPr>
                    <a:xfrm>
                      <a:off x="0" y="0"/>
                      <a:ext cx="5669280" cy="3118104"/>
                    </a:xfrm>
                    <a:prstGeom prst="rect"/>
                  </pic:spPr>
                </pic:pic>
              </a:graphicData>
            </a:graphic>
          </wp:inline>
        </w:drawing>
      </w:r>
    </w:p>
    <w:p>
      <w:pPr>
        <w:jc w:val="center"/>
      </w:pPr>
      <w:r>
        <w:t>Figure 4: PCA cumulative explained variance curve with 90% and 95% energy thresholds.</w:t>
      </w:r>
    </w:p>
    <w:p>
      <w:r>
        <w:drawing>
          <wp:inline xmlns:a="http://schemas.openxmlformats.org/drawingml/2006/main" xmlns:pic="http://schemas.openxmlformats.org/drawingml/2006/picture">
            <wp:extent cx="5669280" cy="1834862"/>
            <wp:docPr id="5" name="Picture 5"/>
            <wp:cNvGraphicFramePr>
              <a:graphicFrameLocks noChangeAspect="1"/>
            </wp:cNvGraphicFramePr>
            <a:graphic>
              <a:graphicData uri="http://schemas.openxmlformats.org/drawingml/2006/picture">
                <pic:pic>
                  <pic:nvPicPr>
                    <pic:cNvPr id="0" name="plot5_2d_embeddings.png"/>
                    <pic:cNvPicPr/>
                  </pic:nvPicPr>
                  <pic:blipFill>
                    <a:blip r:embed="rId15"/>
                    <a:stretch>
                      <a:fillRect/>
                    </a:stretch>
                  </pic:blipFill>
                  <pic:spPr>
                    <a:xfrm>
                      <a:off x="0" y="0"/>
                      <a:ext cx="5669280" cy="1834862"/>
                    </a:xfrm>
                    <a:prstGeom prst="rect"/>
                  </pic:spPr>
                </pic:pic>
              </a:graphicData>
            </a:graphic>
          </wp:inline>
        </w:drawing>
      </w:r>
    </w:p>
    <w:p>
      <w:pPr>
        <w:jc w:val="center"/>
      </w:pPr>
      <w:r>
        <w:t>Figure 5: Two-dimensional subspace embeddings for PCA, Truncated SVD, and LDA across 8 subject identities.</w:t>
      </w:r>
    </w:p>
    <w:p>
      <w:r>
        <w:t>Key Findings:</w:t>
        <w:br/>
        <w:t>• Energy Retained: The cumulative explained variance curve reveals that the leading 39 principal components capture approximately 76.5% of total pixel variance. Reaching the 90% threshold requires ~85 components, while 95% requires ~135 components.</w:t>
        <w:br/>
        <w:t>• Visual Separation in 2D: The 2D embeddings in Figure 5 clearly show why LDA is superior for recognition: in PCA and SVD, clusters for different individuals overlap heavily because the top 2 components capture overall lighting variation rather than identity. In contrast, LDA's 2D projection shows tightly grouped, well-separated clusters for each individual identity.</w:t>
      </w:r>
    </w:p>
    <w:p>
      <w:pPr>
        <w:pStyle w:val="Heading2"/>
      </w:pPr>
      <w:r>
        <w:t>4. Confusion Matrix Analysis &amp; Computational Efficiency</w:t>
      </w:r>
    </w:p>
    <w:p>
      <w:r>
        <w:drawing>
          <wp:inline xmlns:a="http://schemas.openxmlformats.org/drawingml/2006/main" xmlns:pic="http://schemas.openxmlformats.org/drawingml/2006/picture">
            <wp:extent cx="5669280" cy="1730622"/>
            <wp:docPr id="6" name="Picture 6"/>
            <wp:cNvGraphicFramePr>
              <a:graphicFrameLocks noChangeAspect="1"/>
            </wp:cNvGraphicFramePr>
            <a:graphic>
              <a:graphicData uri="http://schemas.openxmlformats.org/drawingml/2006/picture">
                <pic:pic>
                  <pic:nvPicPr>
                    <pic:cNvPr id="0" name="plot6_confusion_matrices.png"/>
                    <pic:cNvPicPr/>
                  </pic:nvPicPr>
                  <pic:blipFill>
                    <a:blip r:embed="rId16"/>
                    <a:stretch>
                      <a:fillRect/>
                    </a:stretch>
                  </pic:blipFill>
                  <pic:spPr>
                    <a:xfrm>
                      <a:off x="0" y="0"/>
                      <a:ext cx="5669280" cy="1730622"/>
                    </a:xfrm>
                    <a:prstGeom prst="rect"/>
                  </pic:spPr>
                </pic:pic>
              </a:graphicData>
            </a:graphic>
          </wp:inline>
        </w:drawing>
      </w:r>
    </w:p>
    <w:p>
      <w:pPr>
        <w:jc w:val="center"/>
      </w:pPr>
      <w:r>
        <w:t>Figure 6: 40 × 40 Identity Confusion Matrices for best PCA, Truncated SVD, and LDA models.</w:t>
      </w:r>
    </w:p>
    <w:p>
      <w:r>
        <w:drawing>
          <wp:inline xmlns:a="http://schemas.openxmlformats.org/drawingml/2006/main" xmlns:pic="http://schemas.openxmlformats.org/drawingml/2006/picture">
            <wp:extent cx="5669280" cy="2362200"/>
            <wp:docPr id="7" name="Picture 7"/>
            <wp:cNvGraphicFramePr>
              <a:graphicFrameLocks noChangeAspect="1"/>
            </wp:cNvGraphicFramePr>
            <a:graphic>
              <a:graphicData uri="http://schemas.openxmlformats.org/drawingml/2006/picture">
                <pic:pic>
                  <pic:nvPicPr>
                    <pic:cNvPr id="0" name="plot7_computational_cost.png"/>
                    <pic:cNvPicPr/>
                  </pic:nvPicPr>
                  <pic:blipFill>
                    <a:blip r:embed="rId17"/>
                    <a:stretch>
                      <a:fillRect/>
                    </a:stretch>
                  </pic:blipFill>
                  <pic:spPr>
                    <a:xfrm>
                      <a:off x="0" y="0"/>
                      <a:ext cx="5669280" cy="2362200"/>
                    </a:xfrm>
                    <a:prstGeom prst="rect"/>
                  </pic:spPr>
                </pic:pic>
              </a:graphicData>
            </a:graphic>
          </wp:inline>
        </w:drawing>
      </w:r>
    </w:p>
    <w:p>
      <w:pPr>
        <w:jc w:val="center"/>
      </w:pPr>
      <w:r>
        <w:t>Figure 7: Computational benchmarks: Training Fit Time (ms) and Test Transform Time per Image (µs).</w:t>
      </w:r>
    </w:p>
    <w:p>
      <w:r>
        <w:t>Key Findings:</w:t>
        <w:br/>
        <w:t>• Confusion Patterns: The 40×40 confusion matrices exhibit strong, concentrated diagonal density across all 40 classes. Off-diagonal errors occur predominantly between subjects with similar facial hair or glasses.</w:t>
        <w:br/>
        <w:t>• Efficiency Trade-Offs: PCA and Truncated SVD require only ~33-68 ms to fit on 200 training images, while LDA requires ~211 ms due to generalized eigen-decomposition across 40 classes. However, once fitted, projection time per test image is blazingly fast across all methods: PCA takes ~13.2 µs, Truncated SVD ~12.7 µs, and LDA ~22.9 µs per image, making all three approaches suitable for real-time biometric verification.</w:t>
      </w:r>
    </w:p>
    <w:p>
      <w:pPr>
        <w:pStyle w:val="Heading2"/>
      </w:pPr>
      <w:r>
        <w:t>5. Summary of Best Configurations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Method</w:t>
            </w:r>
          </w:p>
        </w:tc>
        <w:tc>
          <w:tcPr>
            <w:tcW w:type="dxa" w:w="1656"/>
          </w:tcPr>
          <w:p>
            <w:r>
              <w:t>Best k</w:t>
            </w:r>
          </w:p>
        </w:tc>
        <w:tc>
          <w:tcPr>
            <w:tcW w:type="dxa" w:w="1656"/>
          </w:tcPr>
          <w:p>
            <w:r>
              <w:t>Peak Accuracy</w:t>
            </w:r>
          </w:p>
        </w:tc>
        <w:tc>
          <w:tcPr>
            <w:tcW w:type="dxa" w:w="1656"/>
          </w:tcPr>
          <w:p>
            <w:r>
              <w:t>Macro-F1</w:t>
            </w:r>
          </w:p>
        </w:tc>
        <w:tc>
          <w:tcPr>
            <w:tcW w:type="dxa" w:w="1656"/>
          </w:tcPr>
          <w:p>
            <w:r>
              <w:t>Fit Time</w:t>
            </w:r>
          </w:p>
        </w:tc>
        <w:tc>
          <w:tcPr>
            <w:tcW w:type="dxa" w:w="1656"/>
          </w:tcPr>
          <w:p>
            <w:r>
              <w:t>Compression</w:t>
            </w:r>
          </w:p>
        </w:tc>
      </w:tr>
      <w:tr>
        <w:tc>
          <w:tcPr>
            <w:tcW w:type="dxa" w:w="1656"/>
          </w:tcPr>
          <w:p>
            <w:r>
              <w:t>PCA</w:t>
            </w:r>
          </w:p>
        </w:tc>
        <w:tc>
          <w:tcPr>
            <w:tcW w:type="dxa" w:w="1656"/>
          </w:tcPr>
          <w:p>
            <w:r>
              <w:t>100</w:t>
            </w:r>
          </w:p>
        </w:tc>
        <w:tc>
          <w:tcPr>
            <w:tcW w:type="dxa" w:w="1656"/>
          </w:tcPr>
          <w:p>
            <w:r>
              <w:t>94.95% ± 1.40%</w:t>
            </w:r>
          </w:p>
        </w:tc>
        <w:tc>
          <w:tcPr>
            <w:tcW w:type="dxa" w:w="1656"/>
          </w:tcPr>
          <w:p>
            <w:r>
              <w:t>0.9482 ± 0.0145</w:t>
            </w:r>
          </w:p>
        </w:tc>
        <w:tc>
          <w:tcPr>
            <w:tcW w:type="dxa" w:w="1656"/>
          </w:tcPr>
          <w:p>
            <w:r>
              <w:t>190.28 ms</w:t>
            </w:r>
          </w:p>
        </w:tc>
        <w:tc>
          <w:tcPr>
            <w:tcW w:type="dxa" w:w="1656"/>
          </w:tcPr>
          <w:p>
            <w:r>
              <w:t>103.0x</w:t>
            </w:r>
          </w:p>
        </w:tc>
      </w:tr>
      <w:tr>
        <w:tc>
          <w:tcPr>
            <w:tcW w:type="dxa" w:w="1656"/>
          </w:tcPr>
          <w:p>
            <w:r>
              <w:t>Truncated SVD</w:t>
            </w:r>
          </w:p>
        </w:tc>
        <w:tc>
          <w:tcPr>
            <w:tcW w:type="dxa" w:w="1656"/>
          </w:tcPr>
          <w:p>
            <w:r>
              <w:t>100</w:t>
            </w:r>
          </w:p>
        </w:tc>
        <w:tc>
          <w:tcPr>
            <w:tcW w:type="dxa" w:w="1656"/>
          </w:tcPr>
          <w:p>
            <w:r>
              <w:t>94.95% ± 1.54%</w:t>
            </w:r>
          </w:p>
        </w:tc>
        <w:tc>
          <w:tcPr>
            <w:tcW w:type="dxa" w:w="1656"/>
          </w:tcPr>
          <w:p>
            <w:r>
              <w:t>0.9481 ± 0.0158</w:t>
            </w:r>
          </w:p>
        </w:tc>
        <w:tc>
          <w:tcPr>
            <w:tcW w:type="dxa" w:w="1656"/>
          </w:tcPr>
          <w:p>
            <w:r>
              <w:t>191.67 ms</w:t>
            </w:r>
          </w:p>
        </w:tc>
        <w:tc>
          <w:tcPr>
            <w:tcW w:type="dxa" w:w="1656"/>
          </w:tcPr>
          <w:p>
            <w:r>
              <w:t>103.0x</w:t>
            </w:r>
          </w:p>
        </w:tc>
      </w:tr>
      <w:tr>
        <w:tc>
          <w:tcPr>
            <w:tcW w:type="dxa" w:w="1656"/>
          </w:tcPr>
          <w:p>
            <w:r>
              <w:t>LDA</w:t>
            </w:r>
          </w:p>
        </w:tc>
        <w:tc>
          <w:tcPr>
            <w:tcW w:type="dxa" w:w="1656"/>
          </w:tcPr>
          <w:p>
            <w:r>
              <w:t>39</w:t>
            </w:r>
          </w:p>
        </w:tc>
        <w:tc>
          <w:tcPr>
            <w:tcW w:type="dxa" w:w="1656"/>
          </w:tcPr>
          <w:p>
            <w:r>
              <w:t>95.20% ± 1.69%</w:t>
            </w:r>
          </w:p>
        </w:tc>
        <w:tc>
          <w:tcPr>
            <w:tcW w:type="dxa" w:w="1656"/>
          </w:tcPr>
          <w:p>
            <w:r>
              <w:t>0.9499 ± 0.0177</w:t>
            </w:r>
          </w:p>
        </w:tc>
        <w:tc>
          <w:tcPr>
            <w:tcW w:type="dxa" w:w="1656"/>
          </w:tcPr>
          <w:p>
            <w:r>
              <w:t>211.15 ms</w:t>
            </w:r>
          </w:p>
        </w:tc>
        <w:tc>
          <w:tcPr>
            <w:tcW w:type="dxa" w:w="1656"/>
          </w:tcPr>
          <w:p>
            <w:r>
              <w:t>264.2x</w:t>
            </w:r>
          </w:p>
        </w:tc>
      </w:tr>
    </w:tbl>
    <w:p>
      <w:pPr>
        <w:pStyle w:val="Heading2"/>
      </w:pPr>
      <w:r>
        <w:t>6. Conclusions and Practical Guidelines</w:t>
      </w:r>
    </w:p>
    <w:p>
      <w:r>
        <w:t>1. When identity recognition is the sole objective, LDA (Fisherfaces) is the superior method, achieving higher accuracy at lower dimensionalities (95.20% at k=39) and outperforming raw pixels with 264x compression.</w:t>
        <w:br/>
        <w:t>2. PCA and Truncated SVD produce equivalent representations on centered dense face matrices. When uncentered, SVD's leading vector aligns with the illumination centroid, but subsequent components span equivalent identity subspace variations.</w:t>
        <w:br/>
        <w:t>3. PCA and SVD remain essential when image reconstruction, data compression, or unsupervised exploration is required, as LDA discards within-class variance that is critical for reconstruction but irrelevant for discrimination.</w:t>
        <w:br/>
        <w:t>4. In large-scale biometric applications, a hybrid PCA-LDA pipeline provides an optimal combination of dimensionality reduction, computational efficiency, and discriminative classification power.</w:t>
      </w:r>
    </w:p>
    <w:p>
      <w:r>
        <w:br w:type="page"/>
      </w:r>
    </w:p>
    <w:p>
      <w:pPr>
        <w:pStyle w:val="Heading1"/>
      </w:pPr>
      <w:r>
        <w:t>Experimental Results &amp; In-Depth Discussion</w:t>
      </w:r>
    </w:p>
    <w:p>
      <w:r>
        <w:t>All planned experiments were executed using 10 randomized stratified splits (5 training images, 5 test images per subject, totaling 200 train and 200 test images per split) across the 40 identities in the AT&amp;T / ORL face database. Every evaluation used strictly isolated train-fit transformations to ensure zero data leakage. Below is the detailed analysis accompanied by the measured publication-grade visualizations.</w:t>
      </w:r>
    </w:p>
    <w:p>
      <w:pPr>
        <w:pStyle w:val="Heading2"/>
      </w:pPr>
      <w:r>
        <w:t>1. Recognition Accuracy vs. Number of Retained Components</w:t>
      </w:r>
    </w:p>
    <w:p>
      <w:r>
        <w:t>Plot 1 compares identity classification accuracy (mean ± 1 std dev) for PCA, Truncated SVD, and LDA against the raw pixel baseline (95.00% ± 1.16%).</w:t>
      </w:r>
    </w:p>
    <w:p>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401568"/>
                    </a:xfrm>
                    <a:prstGeom prst="rect"/>
                  </pic:spPr>
                </pic:pic>
              </a:graphicData>
            </a:graphic>
          </wp:inline>
        </w:drawing>
      </w:r>
    </w:p>
    <w:p>
      <w:pPr>
        <w:jc w:val="center"/>
      </w:pPr>
      <w:r>
        <w:t>Figure 1: Identification accuracy (%) vs number of components across 10 stratified splits.</w:t>
      </w:r>
    </w:p>
    <w:p>
      <w:r>
        <w:t>Key Findings:</w:t>
        <w:br/>
        <w:t>• Equivalence of PCA and Truncated SVD: Across all component counts, PCA and Truncated SVD perform almost identically (80.35% vs 80.40% at k=5; 91.35% vs 91.50% at k=10; 94.55% vs 94.60% at k=39). This confirms the theoretical expectation that for dense centered face matrices, the subspaces found by PCA and SVD capture identical leading variations.</w:t>
        <w:br/>
        <w:t>• Superiority of Supervised LDA: LDA achieves higher accuracy at every component count (83.15% at k=5; 92.60% at k=10; 95.20% at k=39). By explicitly maximizing between-class scatter over within-class scatter, LDA projects along directions that isolate individual identities.</w:t>
        <w:br/>
        <w:t>• Compression without Loss: At k=39, LDA attains 95.20% ± 1.69% accuracy, surpassing the uncompressed raw pixel baseline (95.00%) while achieving a 264.2x reduction in feature dimensionality (from 10,304 down to 39 features).</w:t>
      </w:r>
    </w:p>
    <w:p>
      <w:pPr>
        <w:pStyle w:val="Heading2"/>
      </w:pPr>
      <w:r>
        <w:t>2. Image Reconstruction &amp; Reconstruction Error Analysis</w:t>
      </w:r>
    </w:p>
    <w:p>
      <w:r>
        <w:t>Figure 2 illustrates low-rank face reconstructions for test faces under PCA and Truncated SVD across k = 5, 10, 20, and 30 components. Figure 3 presents the quantitative reconstruction Mean Squared Error (MSE) and Relative Frobenius Error.</w:t>
      </w:r>
    </w:p>
    <w:p>
      <w:r>
        <w:drawing>
          <wp:inline xmlns:a="http://schemas.openxmlformats.org/drawingml/2006/main" xmlns:pic="http://schemas.openxmlformats.org/drawingml/2006/picture">
            <wp:extent cx="5669280" cy="5360047"/>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5360047"/>
                    </a:xfrm>
                    <a:prstGeom prst="rect"/>
                  </pic:spPr>
                </pic:pic>
              </a:graphicData>
            </a:graphic>
          </wp:inline>
        </w:drawing>
      </w:r>
    </w:p>
    <w:p>
      <w:pPr>
        <w:jc w:val="center"/>
      </w:pPr>
      <w:r>
        <w:t>Figure 2: Visual reconstruction of held-out test faces (Subjects 1 &amp; 10) for PCA and Truncated SVD.</w:t>
      </w:r>
    </w:p>
    <w:p>
      <w:r>
        <w:drawing>
          <wp:inline xmlns:a="http://schemas.openxmlformats.org/drawingml/2006/main" xmlns:pic="http://schemas.openxmlformats.org/drawingml/2006/picture">
            <wp:extent cx="5669280" cy="2227217"/>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227217"/>
                    </a:xfrm>
                    <a:prstGeom prst="rect"/>
                  </pic:spPr>
                </pic:pic>
              </a:graphicData>
            </a:graphic>
          </wp:inline>
        </w:drawing>
      </w:r>
    </w:p>
    <w:p>
      <w:pPr>
        <w:jc w:val="center"/>
      </w:pPr>
      <w:r>
        <w:t>Figure 3: Quantitative test reconstruction error (MSE and Relative Frobenius Error %) vs component count.</w:t>
      </w:r>
    </w:p>
    <w:p>
      <w:r>
        <w:t>Key Findings:</w:t>
        <w:br/>
        <w:t>• Visual Progression: At k=5, reconstructed faces capture global lighting and head silhouette. By k=20 and k=30, fine facial features (eyes, nose, mouth, glasses) become clearly resolved.</w:t>
        <w:br/>
        <w:t>• Quantitative Error Decay: Reconstruction MSE steadily decreases from 0.0128 (k=5) to 0.0070 (k=39), with relative Frobenius error dropping from 23.45% to 17.26%.</w:t>
        <w:br/>
        <w:t>• Reconstruction vs. Recognition Trade-off: PCA and SVD minimize pixel reconstruction error by design (Eckart-Young-Mirsky theorem), whereas LDA directions do not optimize image reconstruction, focusing solely on inter-class separation.</w:t>
      </w:r>
    </w:p>
    <w:p>
      <w:pPr>
        <w:pStyle w:val="Heading2"/>
      </w:pPr>
      <w:r>
        <w:t>3. Cumulative Explained Variance: Truncated SVD vs. PCA Comparison</w:t>
      </w:r>
    </w:p>
    <w:p>
      <w:r>
        <w:drawing>
          <wp:inline xmlns:a="http://schemas.openxmlformats.org/drawingml/2006/main" xmlns:pic="http://schemas.openxmlformats.org/drawingml/2006/picture">
            <wp:extent cx="5669280" cy="3865418"/>
            <wp:docPr id="11" name="Picture 11"/>
            <wp:cNvGraphicFramePr>
              <a:graphicFrameLocks noChangeAspect="1"/>
            </wp:cNvGraphicFramePr>
            <a:graphic>
              <a:graphicData uri="http://schemas.openxmlformats.org/drawingml/2006/picture">
                <pic:pic>
                  <pic:nvPicPr>
                    <pic:cNvPr id="0" name="plot4_cumulative_variance_svd_vs_pca.png"/>
                    <pic:cNvPicPr/>
                  </pic:nvPicPr>
                  <pic:blipFill>
                    <a:blip r:embed="rId18"/>
                    <a:stretch>
                      <a:fillRect/>
                    </a:stretch>
                  </pic:blipFill>
                  <pic:spPr>
                    <a:xfrm>
                      <a:off x="0" y="0"/>
                      <a:ext cx="5669280" cy="3865418"/>
                    </a:xfrm>
                    <a:prstGeom prst="rect"/>
                  </pic:spPr>
                </pic:pic>
              </a:graphicData>
            </a:graphic>
          </wp:inline>
        </w:drawing>
      </w:r>
    </w:p>
    <w:p>
      <w:pPr>
        <w:jc w:val="center"/>
      </w:pPr>
      <w:r>
        <w:t>Figure 4: Cumulative explained variance comparison between PCA (centered) and Truncated SVD (uncentered) across all 200 components.</w:t>
      </w:r>
    </w:p>
    <w:p>
      <w:r>
        <w:t>Key Findings:</w:t>
        <w:br/>
        <w:t>• Initial Disparity: At k=5, PCA achieves 48.36% cumulative variance while Truncated SVD captures 46.64% (a +1.73% PCA lead). This occurs because uncentered SVD allocates its leading singular vector (σ₁ ≈ 660.06) to absorb the non-zero DC illumination mean face. In contrast, PCA centers the data first, allowing PC1 to immediately capture genuine facial structural variation.</w:t>
        <w:br/>
        <w:t>• Asymptotic Convergence: Beyond k=20, the variance gap shrinks below 0.3%, and both models reach the 90% threshold at k=75 and 95% at k=114/115.</w:t>
        <w:br/>
        <w:t>• Terminal Rank Bounds: Centering removes 1 degree of freedom, so PCA reaches 100.00% variance strictly at k=199 (N_train - 1). Truncated SVD retains full data rank and reaches 100.00% variance at k=200 (N_train).</w:t>
      </w:r>
    </w:p>
    <w:p>
      <w:pPr>
        <w:pStyle w:val="Heading2"/>
      </w:pPr>
      <w:r>
        <w:t>4. Decomposition Spectra &amp; Total Possible Subspace Components</w:t>
      </w:r>
    </w:p>
    <w:p>
      <w:r>
        <w:drawing>
          <wp:inline xmlns:a="http://schemas.openxmlformats.org/drawingml/2006/main" xmlns:pic="http://schemas.openxmlformats.org/drawingml/2006/picture">
            <wp:extent cx="5669280" cy="1826768"/>
            <wp:docPr id="12" name="Picture 12"/>
            <wp:cNvGraphicFramePr>
              <a:graphicFrameLocks noChangeAspect="1"/>
            </wp:cNvGraphicFramePr>
            <a:graphic>
              <a:graphicData uri="http://schemas.openxmlformats.org/drawingml/2006/picture">
                <pic:pic>
                  <pic:nvPicPr>
                    <pic:cNvPr id="0" name="plot8_spectra_pca_svd_lda.png"/>
                    <pic:cNvPicPr/>
                  </pic:nvPicPr>
                  <pic:blipFill>
                    <a:blip r:embed="rId19"/>
                    <a:stretch>
                      <a:fillRect/>
                    </a:stretch>
                  </pic:blipFill>
                  <pic:spPr>
                    <a:xfrm>
                      <a:off x="0" y="0"/>
                      <a:ext cx="5669280" cy="1826768"/>
                    </a:xfrm>
                    <a:prstGeom prst="rect"/>
                  </pic:spPr>
                </pic:pic>
              </a:graphicData>
            </a:graphic>
          </wp:inline>
        </w:drawing>
      </w:r>
    </w:p>
    <w:p>
      <w:pPr>
        <w:jc w:val="center"/>
      </w:pPr>
      <w:r>
        <w:t>Figure 5: Decomposition spectra: (A) Sorted PCA eigenvalues λ_i with log scree plot; (B) Sorted SVD singular values σ_i; (C) LDA Fisher discriminant ratios η_i.</w:t>
      </w:r>
    </w:p>
    <w:p>
      <w:r>
        <w:t>Theoretical and Empirical Subspace Dimensionality Bounds:</w:t>
        <w:br/>
        <w:t>• PCA Maximum Components: k_max^{PCA} = min(N_train - 1, D) = min(200 - 1, 10,304) = 199 components. Because the sample covariance matrix C = (1/(N-1)) X_c^T X_c is computed from centered data, the rows of X_c sum to zero, removing exactly one degree of freedom. On the full ORL dataset (400 images), the theoretical bound is 399 components.</w:t>
        <w:br/>
        <w:t>• Truncated SVD Maximum Components: k_max^{SVD} = min(N_train, D) = min(200, 10,304) = 200 components. Uncentered SVD operates directly on the raw data matrix X of rank min(200, 10,304) = 200 without mean-centering constraint. On the full ORL dataset, the bound is 400 components.</w:t>
        <w:br/>
        <w:t>• LDA Maximum Components: k_max^{LDA} = min(C - 1, D) = min(40 - 1, 10,304) = 39 components. The between-class scatter matrix S_B is constructed from 40 class centroids minus the global mean, constraining rank(S_B) &lt;= C - 1 = 39. All remaining dimensions reside in the null space of between-class variance.</w:t>
      </w:r>
    </w:p>
    <w:p>
      <w:pPr>
        <w:pStyle w:val="Heading2"/>
      </w:pPr>
      <w:r>
        <w:t>5. 2D Subspace Embeddings</w:t>
      </w:r>
    </w:p>
    <w:p>
      <w:r>
        <w:drawing>
          <wp:inline xmlns:a="http://schemas.openxmlformats.org/drawingml/2006/main" xmlns:pic="http://schemas.openxmlformats.org/drawingml/2006/picture">
            <wp:extent cx="5669280" cy="1834862"/>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834862"/>
                    </a:xfrm>
                    <a:prstGeom prst="rect"/>
                  </pic:spPr>
                </pic:pic>
              </a:graphicData>
            </a:graphic>
          </wp:inline>
        </w:drawing>
      </w:r>
    </w:p>
    <w:p>
      <w:pPr>
        <w:jc w:val="center"/>
      </w:pPr>
      <w:r>
        <w:t>Figure 6: Two-dimensional subspace embeddings for PCA, Truncated SVD, and LDA across 8 subject identities.</w:t>
      </w:r>
    </w:p>
    <w:p>
      <w:r>
        <w:t>Key Findings:</w:t>
        <w:br/>
        <w:t>• Visual Separation in 2D: In PCA and SVD, clusters for different individuals overlap heavily because the top 2 components capture overall lighting and silhouette variation rather than identity. In contrast, LDA's 2D projection shows tightly grouped, well-separated clusters for each individual identity, validating Fisher's criterion.</w:t>
      </w:r>
    </w:p>
    <w:p>
      <w:pPr>
        <w:pStyle w:val="Heading2"/>
      </w:pPr>
      <w:r>
        <w:t>6. Confusion Matrix Analysis &amp; Computational Efficiency</w:t>
      </w:r>
    </w:p>
    <w:p>
      <w:r>
        <w:drawing>
          <wp:inline xmlns:a="http://schemas.openxmlformats.org/drawingml/2006/main" xmlns:pic="http://schemas.openxmlformats.org/drawingml/2006/picture">
            <wp:extent cx="5669280" cy="1730622"/>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730622"/>
                    </a:xfrm>
                    <a:prstGeom prst="rect"/>
                  </pic:spPr>
                </pic:pic>
              </a:graphicData>
            </a:graphic>
          </wp:inline>
        </w:drawing>
      </w:r>
    </w:p>
    <w:p>
      <w:pPr>
        <w:jc w:val="center"/>
      </w:pPr>
      <w:r>
        <w:t>Figure 7: 40 × 40 Identity Confusion Matrices for best PCA, Truncated SVD, and LDA models.</w:t>
      </w:r>
    </w:p>
    <w:p>
      <w:r>
        <w:drawing>
          <wp:inline xmlns:a="http://schemas.openxmlformats.org/drawingml/2006/main" xmlns:pic="http://schemas.openxmlformats.org/drawingml/2006/picture">
            <wp:extent cx="5669280" cy="2362200"/>
            <wp:docPr id="15" name="Picture 1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362200"/>
                    </a:xfrm>
                    <a:prstGeom prst="rect"/>
                  </pic:spPr>
                </pic:pic>
              </a:graphicData>
            </a:graphic>
          </wp:inline>
        </w:drawing>
      </w:r>
    </w:p>
    <w:p>
      <w:pPr>
        <w:jc w:val="center"/>
      </w:pPr>
      <w:r>
        <w:t>Figure 8: Computational benchmarks: Training Fit Time (ms) and Test Transform Time per Image (µs).</w:t>
      </w:r>
    </w:p>
    <w:p>
      <w:r>
        <w:t>Key Findings:</w:t>
        <w:br/>
        <w:t>• Confusion Patterns: The 40×40 confusion matrices exhibit strong, concentrated diagonal density across all 40 classes. Off-diagonal errors occur predominantly between subjects with similar facial hair or glasses.</w:t>
        <w:br/>
        <w:t>• Efficiency Trade-Offs: PCA and Truncated SVD require only ~33-68 ms to fit on 200 training images, while LDA requires ~211 ms due to generalized eigen-decomposition across 40 classes. However, once fitted, projection time per test image is blazingly fast across all methods: PCA takes ~13.2 µs, Truncated SVD ~12.7 µs, and LDA ~22.9 µs per image, making all three approaches suitable for real-time biometric verification.</w:t>
      </w:r>
    </w:p>
    <w:p>
      <w:pPr>
        <w:pStyle w:val="Heading2"/>
      </w:pPr>
      <w:r>
        <w:t>7. Summary of Best Configurations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Method</w:t>
            </w:r>
          </w:p>
        </w:tc>
        <w:tc>
          <w:tcPr>
            <w:tcW w:type="dxa" w:w="1656"/>
          </w:tcPr>
          <w:p>
            <w:r>
              <w:t>Best k</w:t>
            </w:r>
          </w:p>
        </w:tc>
        <w:tc>
          <w:tcPr>
            <w:tcW w:type="dxa" w:w="1656"/>
          </w:tcPr>
          <w:p>
            <w:r>
              <w:t>Peak Accuracy</w:t>
            </w:r>
          </w:p>
        </w:tc>
        <w:tc>
          <w:tcPr>
            <w:tcW w:type="dxa" w:w="1656"/>
          </w:tcPr>
          <w:p>
            <w:r>
              <w:t>Macro-F1</w:t>
            </w:r>
          </w:p>
        </w:tc>
        <w:tc>
          <w:tcPr>
            <w:tcW w:type="dxa" w:w="1656"/>
          </w:tcPr>
          <w:p>
            <w:r>
              <w:t>Fit Time</w:t>
            </w:r>
          </w:p>
        </w:tc>
        <w:tc>
          <w:tcPr>
            <w:tcW w:type="dxa" w:w="1656"/>
          </w:tcPr>
          <w:p>
            <w:r>
              <w:t>Compression</w:t>
            </w:r>
          </w:p>
        </w:tc>
      </w:tr>
      <w:tr>
        <w:tc>
          <w:tcPr>
            <w:tcW w:type="dxa" w:w="1656"/>
          </w:tcPr>
          <w:p>
            <w:r>
              <w:t>PCA</w:t>
            </w:r>
          </w:p>
        </w:tc>
        <w:tc>
          <w:tcPr>
            <w:tcW w:type="dxa" w:w="1656"/>
          </w:tcPr>
          <w:p>
            <w:r>
              <w:t>100</w:t>
            </w:r>
          </w:p>
        </w:tc>
        <w:tc>
          <w:tcPr>
            <w:tcW w:type="dxa" w:w="1656"/>
          </w:tcPr>
          <w:p>
            <w:r>
              <w:t>94.95% ± 1.40%</w:t>
            </w:r>
          </w:p>
        </w:tc>
        <w:tc>
          <w:tcPr>
            <w:tcW w:type="dxa" w:w="1656"/>
          </w:tcPr>
          <w:p>
            <w:r>
              <w:t>0.9482 ± 0.0145</w:t>
            </w:r>
          </w:p>
        </w:tc>
        <w:tc>
          <w:tcPr>
            <w:tcW w:type="dxa" w:w="1656"/>
          </w:tcPr>
          <w:p>
            <w:r>
              <w:t>190.28 ms</w:t>
            </w:r>
          </w:p>
        </w:tc>
        <w:tc>
          <w:tcPr>
            <w:tcW w:type="dxa" w:w="1656"/>
          </w:tcPr>
          <w:p>
            <w:r>
              <w:t>103.0x</w:t>
            </w:r>
          </w:p>
        </w:tc>
      </w:tr>
      <w:tr>
        <w:tc>
          <w:tcPr>
            <w:tcW w:type="dxa" w:w="1656"/>
          </w:tcPr>
          <w:p>
            <w:r>
              <w:t>Truncated SVD</w:t>
            </w:r>
          </w:p>
        </w:tc>
        <w:tc>
          <w:tcPr>
            <w:tcW w:type="dxa" w:w="1656"/>
          </w:tcPr>
          <w:p>
            <w:r>
              <w:t>100</w:t>
            </w:r>
          </w:p>
        </w:tc>
        <w:tc>
          <w:tcPr>
            <w:tcW w:type="dxa" w:w="1656"/>
          </w:tcPr>
          <w:p>
            <w:r>
              <w:t>94.95% ± 1.54%</w:t>
            </w:r>
          </w:p>
        </w:tc>
        <w:tc>
          <w:tcPr>
            <w:tcW w:type="dxa" w:w="1656"/>
          </w:tcPr>
          <w:p>
            <w:r>
              <w:t>0.9481 ± 0.0158</w:t>
            </w:r>
          </w:p>
        </w:tc>
        <w:tc>
          <w:tcPr>
            <w:tcW w:type="dxa" w:w="1656"/>
          </w:tcPr>
          <w:p>
            <w:r>
              <w:t>191.67 ms</w:t>
            </w:r>
          </w:p>
        </w:tc>
        <w:tc>
          <w:tcPr>
            <w:tcW w:type="dxa" w:w="1656"/>
          </w:tcPr>
          <w:p>
            <w:r>
              <w:t>103.0x</w:t>
            </w:r>
          </w:p>
        </w:tc>
      </w:tr>
      <w:tr>
        <w:tc>
          <w:tcPr>
            <w:tcW w:type="dxa" w:w="1656"/>
          </w:tcPr>
          <w:p>
            <w:r>
              <w:t>LDA</w:t>
            </w:r>
          </w:p>
        </w:tc>
        <w:tc>
          <w:tcPr>
            <w:tcW w:type="dxa" w:w="1656"/>
          </w:tcPr>
          <w:p>
            <w:r>
              <w:t>39</w:t>
            </w:r>
          </w:p>
        </w:tc>
        <w:tc>
          <w:tcPr>
            <w:tcW w:type="dxa" w:w="1656"/>
          </w:tcPr>
          <w:p>
            <w:r>
              <w:t>95.20% ± 1.69%</w:t>
            </w:r>
          </w:p>
        </w:tc>
        <w:tc>
          <w:tcPr>
            <w:tcW w:type="dxa" w:w="1656"/>
          </w:tcPr>
          <w:p>
            <w:r>
              <w:t>0.9499 ± 0.0177</w:t>
            </w:r>
          </w:p>
        </w:tc>
        <w:tc>
          <w:tcPr>
            <w:tcW w:type="dxa" w:w="1656"/>
          </w:tcPr>
          <w:p>
            <w:r>
              <w:t>211.15 ms</w:t>
            </w:r>
          </w:p>
        </w:tc>
        <w:tc>
          <w:tcPr>
            <w:tcW w:type="dxa" w:w="1656"/>
          </w:tcPr>
          <w:p>
            <w:r>
              <w:t>264.2x</w:t>
            </w:r>
          </w:p>
        </w:tc>
      </w:tr>
    </w:tbl>
    <w:p>
      <w:pPr>
        <w:pStyle w:val="Heading2"/>
      </w:pPr>
      <w:r>
        <w:t>8. Conclusions and Practical Guidelines</w:t>
      </w:r>
    </w:p>
    <w:p>
      <w:r>
        <w:t>1. When identity recognition is the sole objective, LDA (Fisherfaces) is the superior method, achieving higher accuracy at lower dimensionalities (95.20% at k=39) and outperforming raw pixels with 264x compression.</w:t>
        <w:br/>
        <w:t>2. PCA and Truncated SVD produce equivalent representations on centered dense face matrices. When uncentered, SVD's leading vector aligns with the illumination centroid, but subsequent components span equivalent identity subspace variations.</w:t>
        <w:br/>
        <w:t>3. Total possible components are rigorously bounded: PCA is restricted to N_train - 1 = 199 components due to centering, Truncated SVD yields 200 components, and LDA is bounded by C - 1 = 39 components.</w:t>
        <w:br/>
        <w:t>4. PCA and SVD remain essential when image reconstruction, data compression, or unsupervised exploration is required, as LDA discards within-class variance that is critical for reconstruction but irrelevant for discrimination.</w:t>
        <w:br/>
        <w:t>5. In large-scale biometric applications, a hybrid PCA-LDA pipeline provides an optimal combination of dimensionality reduction, computational efficiency, and discriminative classification power.</w:t>
      </w:r>
    </w:p>
    <w:p>
      <w:r>
        <w:br w:type="page"/>
      </w:r>
    </w:p>
    <w:p>
      <w:pPr>
        <w:pStyle w:val="Heading1"/>
      </w:pPr>
      <w:r>
        <w:t>Experimental Results &amp; In-Depth Discussion</w:t>
      </w:r>
    </w:p>
    <w:p>
      <w:r>
        <w:t>All planned experiments were executed using 10 randomized stratified splits (5 training images, 5 test images per subject, totaling 200 train and 200 test images per split) across the 40 identities in the AT&amp;T / ORL face database. Every evaluation used strictly isolated train-fit transformations to ensure zero data leakage. Below is the detailed analysis accompanied by the measured publication-grade visualizations.</w:t>
      </w:r>
    </w:p>
    <w:p>
      <w:pPr>
        <w:pStyle w:val="Heading2"/>
      </w:pPr>
      <w:r>
        <w:t>1. Recognition Accuracy vs. Number of Retained Components</w:t>
      </w:r>
    </w:p>
    <w:p>
      <w:r>
        <w:t>Plot 1 compares identity classification accuracy (mean ± 1 std dev) for PCA, Truncated SVD, and LDA against the raw pixel baseline (95.00% ± 1.16%).</w:t>
      </w:r>
    </w:p>
    <w:p>
      <w:r>
        <w:drawing>
          <wp:inline xmlns:a="http://schemas.openxmlformats.org/drawingml/2006/main" xmlns:pic="http://schemas.openxmlformats.org/drawingml/2006/picture">
            <wp:extent cx="5669280" cy="3401568"/>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401568"/>
                    </a:xfrm>
                    <a:prstGeom prst="rect"/>
                  </pic:spPr>
                </pic:pic>
              </a:graphicData>
            </a:graphic>
          </wp:inline>
        </w:drawing>
      </w:r>
    </w:p>
    <w:p>
      <w:pPr>
        <w:jc w:val="center"/>
      </w:pPr>
      <w:r>
        <w:t>Figure 1: Identification accuracy (%) vs number of components across 10 stratified splits.</w:t>
      </w:r>
    </w:p>
    <w:p>
      <w:r>
        <w:t>Key Findings &amp; Observation on PCA vs. SVD Equivalence:</w:t>
        <w:br/>
        <w:t>• Why PCA and Truncated SVD Are the Same Everywhere: Across all evaluated metrics—recognition accuracy (80.35% vs 80.40% at k=5, 94.55% vs 94.60% at k=39), Linear SVM classification (95.80% for both), reconstruction MSE (0.012803 at k=5, 0.007421 at k=30 for both), 2D cluster topology, template storage (156 B/face), and test projection latency (~13 µs)—PCA and SVD perform virtually identically. This equivalence is governed by four core mathematical principles:</w:t>
        <w:br/>
        <w:t xml:space="preserve">  1. Algebraic Spectral Equivalence on Centered Data: For mean-centered matrix X_c, sample covariance is S = (1/(N-1)) X_c^T X_c. SVD factorizes X_c = U Σ V^T. Substituting yields S = V [Σ²/(N-1)] V^T. Because V is orthonormal, the right singular vectors V of SVD are mathematically identical to the eigenvectors of PCA covariance, with λ_j = σ_j²/(N-1).</w:t>
        <w:br/>
        <w:t xml:space="preserve">  2. DC Shift Cancellation in 1-NN: Uncentered SVD's leading singular vector v₁ absorbs the non-zero grand mean face illumination (σ₁ ≈ 660.06). In 1-NN Euclidean distance, (z_a - z_b)₁ ≈ (x_a - x_b)^T v₁ ≈ 0 cancels out in vector differences, making distance metrics isometric between PCA and SVD subspaces and yielding identical classification decisions.</w:t>
        <w:br/>
        <w:t xml:space="preserve">  3. Eckart-Young-Mirsky Theorem: Both methods find the globally optimal rank-k subspace minimizing Frobenius reconstruction error ||X - X̂||_F.</w:t>
        <w:br/>
        <w:t xml:space="preserve">  4. Sirovich-Kirby Snapshot Duality: Both solve the 200×200 Gram matrix K = X X^T in O(N² D) time and project test faces via a single matrix-vector multiply in ~13 µs.</w:t>
        <w:br/>
        <w:t>• Superiority of Supervised LDA: LDA achieves higher accuracy at every component count (83.15% at k=5; 92.60% at k=10; 95.20% at k=39). By explicitly maximizing between-class scatter over within-class scatter, LDA projects along directions that isolate individual identities.</w:t>
        <w:br/>
        <w:t>• Compression without Loss: At k=39, LDA attains 95.20% ± 1.69% accuracy, surpassing the uncompressed raw pixel baseline (95.00%) while achieving a 264.2x reduction in feature dimensionality (from 10,304 down to 39 features).</w:t>
      </w:r>
    </w:p>
    <w:p>
      <w:pPr>
        <w:pStyle w:val="Heading2"/>
      </w:pPr>
      <w:r>
        <w:t>2. Image Reconstruction &amp; Reconstruction Error Analysis</w:t>
      </w:r>
    </w:p>
    <w:p>
      <w:r>
        <w:t>Figure 2 illustrates low-rank face reconstructions for test faces under PCA and Truncated SVD across k = 5, 10, 20, and 30 components. Figure 3 presents the quantitative reconstruction Mean Squared Error (MSE) and Relative Frobenius Error.</w:t>
      </w:r>
    </w:p>
    <w:p>
      <w:r>
        <w:drawing>
          <wp:inline xmlns:a="http://schemas.openxmlformats.org/drawingml/2006/main" xmlns:pic="http://schemas.openxmlformats.org/drawingml/2006/picture">
            <wp:extent cx="5669280" cy="5360047"/>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5360047"/>
                    </a:xfrm>
                    <a:prstGeom prst="rect"/>
                  </pic:spPr>
                </pic:pic>
              </a:graphicData>
            </a:graphic>
          </wp:inline>
        </w:drawing>
      </w:r>
    </w:p>
    <w:p>
      <w:pPr>
        <w:jc w:val="center"/>
      </w:pPr>
      <w:r>
        <w:t>Figure 2: Visual reconstruction of held-out test faces (Subjects 1 &amp; 10) for PCA and Truncated SVD.</w:t>
      </w:r>
    </w:p>
    <w:p>
      <w:r>
        <w:drawing>
          <wp:inline xmlns:a="http://schemas.openxmlformats.org/drawingml/2006/main" xmlns:pic="http://schemas.openxmlformats.org/drawingml/2006/picture">
            <wp:extent cx="5669280" cy="2227217"/>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227217"/>
                    </a:xfrm>
                    <a:prstGeom prst="rect"/>
                  </pic:spPr>
                </pic:pic>
              </a:graphicData>
            </a:graphic>
          </wp:inline>
        </w:drawing>
      </w:r>
    </w:p>
    <w:p>
      <w:pPr>
        <w:jc w:val="center"/>
      </w:pPr>
      <w:r>
        <w:t>Figure 3: Quantitative test reconstruction error (MSE and Relative Frobenius Error %) vs component count.</w:t>
      </w:r>
    </w:p>
    <w:p>
      <w:r>
        <w:t>Key Findings:</w:t>
        <w:br/>
        <w:t>• Visual Progression: At k=5, reconstructed faces capture global lighting and head silhouette. By k=20 and k=30, fine facial features (eyes, nose, mouth, glasses) become clearly resolved.</w:t>
        <w:br/>
        <w:t>• Quantitative Error Decay: Reconstruction MSE steadily decreases from 0.0128 (k=5) to 0.0070 (k=39), with relative Frobenius error dropping from 23.45% to 17.26%.</w:t>
        <w:br/>
        <w:t>• Reconstruction vs. Recognition Trade-off: PCA and SVD minimize pixel reconstruction error by design (Eckart-Young-Mirsky theorem), whereas LDA directions do not optimize image reconstruction, focusing solely on inter-class separation.</w:t>
      </w:r>
    </w:p>
    <w:p>
      <w:pPr>
        <w:pStyle w:val="Heading2"/>
      </w:pPr>
      <w:r>
        <w:t>3. Cumulative Explained Variance: Truncated SVD vs. PCA Comparison</w:t>
      </w:r>
    </w:p>
    <w:p>
      <w:r>
        <w:drawing>
          <wp:inline xmlns:a="http://schemas.openxmlformats.org/drawingml/2006/main" xmlns:pic="http://schemas.openxmlformats.org/drawingml/2006/picture">
            <wp:extent cx="5669280" cy="3865418"/>
            <wp:docPr id="19" name="Picture 1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865418"/>
                    </a:xfrm>
                    <a:prstGeom prst="rect"/>
                  </pic:spPr>
                </pic:pic>
              </a:graphicData>
            </a:graphic>
          </wp:inline>
        </w:drawing>
      </w:r>
    </w:p>
    <w:p>
      <w:pPr>
        <w:jc w:val="center"/>
      </w:pPr>
      <w:r>
        <w:t>Figure 4: Cumulative explained variance comparison between PCA (centered) and Truncated SVD (uncentered) across all 200 components.</w:t>
      </w:r>
    </w:p>
    <w:p>
      <w:r>
        <w:t>Key Findings:</w:t>
        <w:br/>
        <w:t>• Initial Disparity: At k=5, PCA achieves 48.36% cumulative variance while Truncated SVD captures 46.64% (a +1.73% PCA lead). This occurs because uncentered SVD allocates its leading singular vector (σ₁ ≈ 660.06) to absorb the non-zero DC illumination mean face. In contrast, PCA centers the data first, allowing PC1 to immediately capture genuine facial structural variation.</w:t>
        <w:br/>
        <w:t>• Asymptotic Convergence: Beyond k=20, the variance gap shrinks below 0.3%, and both models reach the 90% threshold at k=75 and 95% at k=114/115.</w:t>
        <w:br/>
        <w:t>• Terminal Rank Bounds: Centering removes 1 degree of freedom, so PCA reaches 100.00% variance strictly at k=199 (N_train - 1). Truncated SVD retains full data rank and reaches 100.00% variance at k=200 (N_train).</w:t>
      </w:r>
    </w:p>
    <w:p>
      <w:pPr>
        <w:pStyle w:val="Heading2"/>
      </w:pPr>
      <w:r>
        <w:t>4. Decomposition Spectra &amp; Total Possible Subspace Components</w:t>
      </w:r>
    </w:p>
    <w:p>
      <w:r>
        <w:drawing>
          <wp:inline xmlns:a="http://schemas.openxmlformats.org/drawingml/2006/main" xmlns:pic="http://schemas.openxmlformats.org/drawingml/2006/picture">
            <wp:extent cx="5669280" cy="1826768"/>
            <wp:docPr id="20" name="Picture 2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1826768"/>
                    </a:xfrm>
                    <a:prstGeom prst="rect"/>
                  </pic:spPr>
                </pic:pic>
              </a:graphicData>
            </a:graphic>
          </wp:inline>
        </w:drawing>
      </w:r>
    </w:p>
    <w:p>
      <w:pPr>
        <w:jc w:val="center"/>
      </w:pPr>
      <w:r>
        <w:t>Figure 5: Decomposition spectra: (A) Sorted PCA eigenvalues λ_i with log scree plot; (B) Sorted SVD singular values σ_i; (C) LDA Fisher discriminant ratios η_i.</w:t>
      </w:r>
    </w:p>
    <w:p>
      <w:r>
        <w:t>Theoretical and Empirical Subspace Dimensionality Bounds:</w:t>
        <w:br/>
        <w:t>• PCA Maximum Components: k_max^{PCA} = min(N_train - 1, D) = min(200 - 1, 10,304) = 199 components. Because the sample covariance matrix C = (1/(N-1)) X_c^T X_c is computed from centered data, the rows of X_c sum to zero, removing exactly one degree of freedom. On the full ORL dataset (400 images), the theoretical bound is 399 components.</w:t>
        <w:br/>
        <w:t>• Truncated SVD Maximum Components: k_max^{SVD} = min(N_train, D) = min(200, 10,304) = 200 components. Uncentered SVD operates directly on the raw data matrix X of rank min(200, 10,304) = 200 without mean-centering constraint. On the full ORL dataset, the bound is 400 components.</w:t>
        <w:br/>
        <w:t>• LDA Maximum Components: k_max^{LDA} = min(C - 1, D) = min(40 - 1, 10,304) = 39 components. The between-class scatter matrix S_B is constructed from 40 class centroids minus the global mean, constraining rank(S_B) &lt;= C - 1 = 39. All remaining dimensions reside in the null space of between-class variance.</w:t>
      </w:r>
    </w:p>
    <w:p>
      <w:pPr>
        <w:pStyle w:val="Heading2"/>
      </w:pPr>
      <w:r>
        <w:t>5. 2D Subspace Embeddings</w:t>
      </w:r>
    </w:p>
    <w:p>
      <w:r>
        <w:drawing>
          <wp:inline xmlns:a="http://schemas.openxmlformats.org/drawingml/2006/main" xmlns:pic="http://schemas.openxmlformats.org/drawingml/2006/picture">
            <wp:extent cx="5669280" cy="1834862"/>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834862"/>
                    </a:xfrm>
                    <a:prstGeom prst="rect"/>
                  </pic:spPr>
                </pic:pic>
              </a:graphicData>
            </a:graphic>
          </wp:inline>
        </w:drawing>
      </w:r>
    </w:p>
    <w:p>
      <w:pPr>
        <w:jc w:val="center"/>
      </w:pPr>
      <w:r>
        <w:t>Figure 6: Two-dimensional subspace embeddings for PCA, Truncated SVD, and LDA across 8 subject identities.</w:t>
      </w:r>
    </w:p>
    <w:p>
      <w:r>
        <w:t>Key Findings:</w:t>
        <w:br/>
        <w:t>• Visual Separation in 2D: In PCA and SVD, clusters for different individuals overlap heavily because the top 2 components capture overall lighting and silhouette variation rather than identity. In contrast, LDA's 2D projection shows tightly grouped, well-separated clusters for each individual identity, validating Fisher's criterion.</w:t>
      </w:r>
    </w:p>
    <w:p>
      <w:pPr>
        <w:pStyle w:val="Heading2"/>
      </w:pPr>
      <w:r>
        <w:t>6. Confusion Matrix Analysis &amp; Computational Efficiency</w:t>
      </w:r>
    </w:p>
    <w:p>
      <w:r>
        <w:drawing>
          <wp:inline xmlns:a="http://schemas.openxmlformats.org/drawingml/2006/main" xmlns:pic="http://schemas.openxmlformats.org/drawingml/2006/picture">
            <wp:extent cx="5669280" cy="1730622"/>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730622"/>
                    </a:xfrm>
                    <a:prstGeom prst="rect"/>
                  </pic:spPr>
                </pic:pic>
              </a:graphicData>
            </a:graphic>
          </wp:inline>
        </w:drawing>
      </w:r>
    </w:p>
    <w:p>
      <w:pPr>
        <w:jc w:val="center"/>
      </w:pPr>
      <w:r>
        <w:t>Figure 7: 40 × 40 Identity Confusion Matrices for best PCA, Truncated SVD, and LDA models.</w:t>
      </w:r>
    </w:p>
    <w:p>
      <w:r>
        <w:drawing>
          <wp:inline xmlns:a="http://schemas.openxmlformats.org/drawingml/2006/main" xmlns:pic="http://schemas.openxmlformats.org/drawingml/2006/picture">
            <wp:extent cx="5669280" cy="2362200"/>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362200"/>
                    </a:xfrm>
                    <a:prstGeom prst="rect"/>
                  </pic:spPr>
                </pic:pic>
              </a:graphicData>
            </a:graphic>
          </wp:inline>
        </w:drawing>
      </w:r>
    </w:p>
    <w:p>
      <w:pPr>
        <w:jc w:val="center"/>
      </w:pPr>
      <w:r>
        <w:t>Figure 8: Computational benchmarks: Training Fit Time (ms) and Test Transform Time per Image (µs).</w:t>
      </w:r>
    </w:p>
    <w:p>
      <w:r>
        <w:t>Key Findings:</w:t>
        <w:br/>
        <w:t>• Confusion Patterns: The 40×40 confusion matrices exhibit strong, concentrated diagonal density across all 40 classes. Off-diagonal errors occur predominantly between subjects with similar facial hair or glasses.</w:t>
        <w:br/>
        <w:t>• Efficiency Trade-Offs: PCA and Truncated SVD require only ~33-68 ms to fit on 200 training images, while LDA requires ~211 ms due to generalized eigen-decomposition across 40 classes. However, once fitted, projection time per test image is blazingly fast across all methods: PCA takes ~13.2 µs, Truncated SVD ~12.7 µs, and LDA ~22.9 µs per image, making all three approaches suitable for real-time biometric verification.</w:t>
      </w:r>
    </w:p>
    <w:p>
      <w:pPr>
        <w:pStyle w:val="Heading2"/>
      </w:pPr>
      <w:r>
        <w:t>7. Summary of Best Configurations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Method</w:t>
            </w:r>
          </w:p>
        </w:tc>
        <w:tc>
          <w:tcPr>
            <w:tcW w:type="dxa" w:w="1656"/>
          </w:tcPr>
          <w:p>
            <w:r>
              <w:t>Best k</w:t>
            </w:r>
          </w:p>
        </w:tc>
        <w:tc>
          <w:tcPr>
            <w:tcW w:type="dxa" w:w="1656"/>
          </w:tcPr>
          <w:p>
            <w:r>
              <w:t>Peak Accuracy</w:t>
            </w:r>
          </w:p>
        </w:tc>
        <w:tc>
          <w:tcPr>
            <w:tcW w:type="dxa" w:w="1656"/>
          </w:tcPr>
          <w:p>
            <w:r>
              <w:t>Macro-F1</w:t>
            </w:r>
          </w:p>
        </w:tc>
        <w:tc>
          <w:tcPr>
            <w:tcW w:type="dxa" w:w="1656"/>
          </w:tcPr>
          <w:p>
            <w:r>
              <w:t>Fit Time</w:t>
            </w:r>
          </w:p>
        </w:tc>
        <w:tc>
          <w:tcPr>
            <w:tcW w:type="dxa" w:w="1656"/>
          </w:tcPr>
          <w:p>
            <w:r>
              <w:t>Compression</w:t>
            </w:r>
          </w:p>
        </w:tc>
      </w:tr>
      <w:tr>
        <w:tc>
          <w:tcPr>
            <w:tcW w:type="dxa" w:w="1656"/>
          </w:tcPr>
          <w:p>
            <w:r>
              <w:t>PCA</w:t>
            </w:r>
          </w:p>
        </w:tc>
        <w:tc>
          <w:tcPr>
            <w:tcW w:type="dxa" w:w="1656"/>
          </w:tcPr>
          <w:p>
            <w:r>
              <w:t>100</w:t>
            </w:r>
          </w:p>
        </w:tc>
        <w:tc>
          <w:tcPr>
            <w:tcW w:type="dxa" w:w="1656"/>
          </w:tcPr>
          <w:p>
            <w:r>
              <w:t>94.95% ± 1.40%</w:t>
            </w:r>
          </w:p>
        </w:tc>
        <w:tc>
          <w:tcPr>
            <w:tcW w:type="dxa" w:w="1656"/>
          </w:tcPr>
          <w:p>
            <w:r>
              <w:t>0.9482 ± 0.0145</w:t>
            </w:r>
          </w:p>
        </w:tc>
        <w:tc>
          <w:tcPr>
            <w:tcW w:type="dxa" w:w="1656"/>
          </w:tcPr>
          <w:p>
            <w:r>
              <w:t>190.28 ms</w:t>
            </w:r>
          </w:p>
        </w:tc>
        <w:tc>
          <w:tcPr>
            <w:tcW w:type="dxa" w:w="1656"/>
          </w:tcPr>
          <w:p>
            <w:r>
              <w:t>103.0x</w:t>
            </w:r>
          </w:p>
        </w:tc>
      </w:tr>
      <w:tr>
        <w:tc>
          <w:tcPr>
            <w:tcW w:type="dxa" w:w="1656"/>
          </w:tcPr>
          <w:p>
            <w:r>
              <w:t>Truncated SVD</w:t>
            </w:r>
          </w:p>
        </w:tc>
        <w:tc>
          <w:tcPr>
            <w:tcW w:type="dxa" w:w="1656"/>
          </w:tcPr>
          <w:p>
            <w:r>
              <w:t>100</w:t>
            </w:r>
          </w:p>
        </w:tc>
        <w:tc>
          <w:tcPr>
            <w:tcW w:type="dxa" w:w="1656"/>
          </w:tcPr>
          <w:p>
            <w:r>
              <w:t>94.95% ± 1.54%</w:t>
            </w:r>
          </w:p>
        </w:tc>
        <w:tc>
          <w:tcPr>
            <w:tcW w:type="dxa" w:w="1656"/>
          </w:tcPr>
          <w:p>
            <w:r>
              <w:t>0.9481 ± 0.0158</w:t>
            </w:r>
          </w:p>
        </w:tc>
        <w:tc>
          <w:tcPr>
            <w:tcW w:type="dxa" w:w="1656"/>
          </w:tcPr>
          <w:p>
            <w:r>
              <w:t>191.67 ms</w:t>
            </w:r>
          </w:p>
        </w:tc>
        <w:tc>
          <w:tcPr>
            <w:tcW w:type="dxa" w:w="1656"/>
          </w:tcPr>
          <w:p>
            <w:r>
              <w:t>103.0x</w:t>
            </w:r>
          </w:p>
        </w:tc>
      </w:tr>
      <w:tr>
        <w:tc>
          <w:tcPr>
            <w:tcW w:type="dxa" w:w="1656"/>
          </w:tcPr>
          <w:p>
            <w:r>
              <w:t>LDA</w:t>
            </w:r>
          </w:p>
        </w:tc>
        <w:tc>
          <w:tcPr>
            <w:tcW w:type="dxa" w:w="1656"/>
          </w:tcPr>
          <w:p>
            <w:r>
              <w:t>39</w:t>
            </w:r>
          </w:p>
        </w:tc>
        <w:tc>
          <w:tcPr>
            <w:tcW w:type="dxa" w:w="1656"/>
          </w:tcPr>
          <w:p>
            <w:r>
              <w:t>95.20% ± 1.69%</w:t>
            </w:r>
          </w:p>
        </w:tc>
        <w:tc>
          <w:tcPr>
            <w:tcW w:type="dxa" w:w="1656"/>
          </w:tcPr>
          <w:p>
            <w:r>
              <w:t>0.9499 ± 0.0177</w:t>
            </w:r>
          </w:p>
        </w:tc>
        <w:tc>
          <w:tcPr>
            <w:tcW w:type="dxa" w:w="1656"/>
          </w:tcPr>
          <w:p>
            <w:r>
              <w:t>211.15 ms</w:t>
            </w:r>
          </w:p>
        </w:tc>
        <w:tc>
          <w:tcPr>
            <w:tcW w:type="dxa" w:w="1656"/>
          </w:tcPr>
          <w:p>
            <w:r>
              <w:t>264.2x</w:t>
            </w:r>
          </w:p>
        </w:tc>
      </w:tr>
    </w:tbl>
    <w:p>
      <w:pPr>
        <w:pStyle w:val="Heading2"/>
      </w:pPr>
      <w:r>
        <w:t>8. Conclusions and Practical Guidelines</w:t>
      </w:r>
    </w:p>
    <w:p>
      <w:r>
        <w:t>1. When identity recognition is the sole objective, LDA (Fisherfaces) is the superior method, achieving higher accuracy at lower dimensionalities (95.20% at k=39) and outperforming raw pixels with 264x compression.</w:t>
        <w:br/>
        <w:t>2. PCA and Truncated SVD produce equivalent representations on centered dense face matrices. When uncentered, SVD's leading vector aligns with the illumination centroid, but subsequent components span equivalent identity subspace variations.</w:t>
        <w:br/>
        <w:t>3. Total possible components are rigorously bounded: PCA is restricted to N_train - 1 = 199 components due to centering, Truncated SVD yields 200 components, and LDA is bounded by C - 1 = 39 components.</w:t>
        <w:br/>
        <w:t>4. PCA and SVD remain essential when image reconstruction, data compression, or unsupervised exploration is required, as LDA discards within-class variance that is critical for reconstruction but irrelevant for discrimination.</w:t>
        <w:br/>
        <w:t>5. In large-scale biometric applications, a hybrid PCA-LDA pipeline provides an optimal combination of dimensionality reduction, computational efficiency, and discriminative classification power.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Project planning document — experimental results to be filled in after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PCA • SVD • LDA | ORL Face Recognition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