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1466" w:rsidRDefault="006F1466" w:rsidP="007033B4">
      <w:pPr>
        <w:shd w:val="clear" w:color="auto" w:fill="F9F9FE"/>
        <w:spacing w:after="0" w:line="240" w:lineRule="auto"/>
        <w:rPr>
          <w:rFonts w:ascii="Segoe UI" w:eastAsia="Times New Roman" w:hAnsi="Segoe UI" w:cs="Segoe UI"/>
          <w:b/>
          <w:bCs/>
          <w:sz w:val="32"/>
          <w:szCs w:val="32"/>
          <w:lang w:bidi="hi-IN"/>
        </w:rPr>
      </w:pPr>
      <w:proofErr w:type="gramStart"/>
      <w:r>
        <w:rPr>
          <w:rFonts w:ascii="Segoe UI" w:eastAsia="Times New Roman" w:hAnsi="Segoe UI" w:cs="Segoe UI"/>
          <w:b/>
          <w:bCs/>
          <w:sz w:val="32"/>
          <w:szCs w:val="32"/>
          <w:lang w:bidi="hi-IN"/>
        </w:rPr>
        <w:t>1 )</w:t>
      </w:r>
      <w:proofErr w:type="gramEnd"/>
      <w:r>
        <w:rPr>
          <w:rFonts w:ascii="Segoe UI" w:eastAsia="Times New Roman" w:hAnsi="Segoe UI" w:cs="Segoe UI"/>
          <w:b/>
          <w:bCs/>
          <w:sz w:val="32"/>
          <w:szCs w:val="32"/>
          <w:lang w:bidi="hi-IN"/>
        </w:rPr>
        <w:t xml:space="preserve"> </w:t>
      </w:r>
    </w:p>
    <w:p w:rsidR="007033B4" w:rsidRPr="00805EC4" w:rsidRDefault="00771706" w:rsidP="007033B4">
      <w:pPr>
        <w:shd w:val="clear" w:color="auto" w:fill="F9F9FE"/>
        <w:spacing w:after="0" w:line="240" w:lineRule="auto"/>
        <w:rPr>
          <w:rFonts w:ascii="Segoe UI" w:eastAsia="Times New Roman" w:hAnsi="Segoe UI" w:cs="Segoe UI"/>
          <w:b/>
          <w:bCs/>
          <w:sz w:val="32"/>
          <w:szCs w:val="32"/>
          <w:lang w:bidi="hi-IN"/>
        </w:rPr>
      </w:pPr>
      <w:hyperlink r:id="rId5" w:history="1">
        <w:r w:rsidR="00805EC4" w:rsidRPr="00805EC4">
          <w:rPr>
            <w:rStyle w:val="Hyperlink"/>
            <w:rFonts w:ascii="Segoe UI" w:eastAsia="Times New Roman" w:hAnsi="Segoe UI" w:cs="Segoe UI"/>
            <w:b/>
            <w:bCs/>
            <w:sz w:val="32"/>
            <w:szCs w:val="32"/>
            <w:lang w:bidi="hi-IN"/>
          </w:rPr>
          <w:t>An Assessment of Maharashtra State Health System</w:t>
        </w:r>
      </w:hyperlink>
    </w:p>
    <w:p w:rsidR="007033B4" w:rsidRDefault="007033B4" w:rsidP="007033B4">
      <w:pPr>
        <w:shd w:val="clear" w:color="auto" w:fill="F9F9FE"/>
        <w:spacing w:after="0" w:line="240" w:lineRule="auto"/>
        <w:rPr>
          <w:rFonts w:ascii="Segoe UI" w:eastAsia="Times New Roman" w:hAnsi="Segoe UI" w:cs="Segoe UI"/>
          <w:sz w:val="21"/>
          <w:szCs w:val="21"/>
          <w:lang w:bidi="hi-IN"/>
        </w:rPr>
      </w:pPr>
    </w:p>
    <w:p w:rsidR="007033B4" w:rsidRPr="007033B4" w:rsidRDefault="007033B4" w:rsidP="007033B4">
      <w:pPr>
        <w:shd w:val="clear" w:color="auto" w:fill="F9F9FE"/>
        <w:spacing w:after="0" w:line="240" w:lineRule="auto"/>
        <w:rPr>
          <w:rFonts w:ascii="Segoe UI" w:eastAsia="Times New Roman" w:hAnsi="Segoe UI" w:cs="Segoe UI"/>
          <w:sz w:val="21"/>
          <w:szCs w:val="21"/>
          <w:lang w:bidi="hi-IN"/>
        </w:rPr>
      </w:pPr>
      <w:r w:rsidRPr="007033B4">
        <w:rPr>
          <w:rFonts w:ascii="Segoe UI" w:eastAsia="Times New Roman" w:hAnsi="Segoe UI" w:cs="Segoe UI"/>
          <w:sz w:val="21"/>
          <w:szCs w:val="21"/>
          <w:lang w:bidi="hi-IN"/>
        </w:rPr>
        <w:t>The assessment of the Maharashtra State Health System provides a comprehensive overview of the current state of health services in Maharashtra, highlighting both achievements and challenges. Here’s a detailed summary based on the contents of the document:</w:t>
      </w:r>
    </w:p>
    <w:p w:rsidR="007033B4" w:rsidRPr="007033B4" w:rsidRDefault="007033B4" w:rsidP="007033B4">
      <w:pPr>
        <w:shd w:val="clear" w:color="auto" w:fill="F9F9FE"/>
        <w:spacing w:after="0" w:line="240" w:lineRule="auto"/>
        <w:outlineLvl w:val="2"/>
        <w:rPr>
          <w:rFonts w:ascii="Segoe UI" w:eastAsia="Times New Roman" w:hAnsi="Segoe UI" w:cs="Segoe UI"/>
          <w:b/>
          <w:bCs/>
          <w:sz w:val="27"/>
          <w:szCs w:val="27"/>
          <w:lang w:bidi="hi-IN"/>
        </w:rPr>
      </w:pPr>
      <w:r w:rsidRPr="007033B4">
        <w:rPr>
          <w:rFonts w:ascii="Segoe UI" w:eastAsia="Times New Roman" w:hAnsi="Segoe UI" w:cs="Segoe UI"/>
          <w:b/>
          <w:bCs/>
          <w:sz w:val="27"/>
          <w:szCs w:val="27"/>
          <w:lang w:bidi="hi-IN"/>
        </w:rPr>
        <w:t>Overview</w:t>
      </w:r>
    </w:p>
    <w:p w:rsidR="007033B4" w:rsidRPr="007033B4" w:rsidRDefault="007033B4" w:rsidP="007033B4">
      <w:pPr>
        <w:shd w:val="clear" w:color="auto" w:fill="F9F9FE"/>
        <w:spacing w:after="0" w:line="240" w:lineRule="auto"/>
        <w:rPr>
          <w:rFonts w:ascii="Segoe UI" w:eastAsia="Times New Roman" w:hAnsi="Segoe UI" w:cs="Segoe UI"/>
          <w:sz w:val="21"/>
          <w:szCs w:val="21"/>
          <w:lang w:bidi="hi-IN"/>
        </w:rPr>
      </w:pPr>
      <w:r w:rsidRPr="007033B4">
        <w:rPr>
          <w:rFonts w:ascii="Segoe UI" w:eastAsia="Times New Roman" w:hAnsi="Segoe UI" w:cs="Segoe UI"/>
          <w:sz w:val="21"/>
          <w:szCs w:val="21"/>
          <w:lang w:bidi="hi-IN"/>
        </w:rPr>
        <w:t xml:space="preserve">Maharashtra is recognized as one of India's largest and most industrialized states, with a significant population. Despite improvements in health status over the years, the state faces substantial </w:t>
      </w:r>
      <w:proofErr w:type="spellStart"/>
      <w:r w:rsidRPr="007033B4">
        <w:rPr>
          <w:rFonts w:ascii="Segoe UI" w:eastAsia="Times New Roman" w:hAnsi="Segoe UI" w:cs="Segoe UI"/>
          <w:sz w:val="21"/>
          <w:szCs w:val="21"/>
          <w:lang w:bidi="hi-IN"/>
        </w:rPr>
        <w:t>interdistrict</w:t>
      </w:r>
      <w:proofErr w:type="spellEnd"/>
      <w:r w:rsidRPr="007033B4">
        <w:rPr>
          <w:rFonts w:ascii="Segoe UI" w:eastAsia="Times New Roman" w:hAnsi="Segoe UI" w:cs="Segoe UI"/>
          <w:sz w:val="21"/>
          <w:szCs w:val="21"/>
          <w:lang w:bidi="hi-IN"/>
        </w:rPr>
        <w:t xml:space="preserve"> disparities and challenges in keeping pace with national health improvements.</w:t>
      </w:r>
    </w:p>
    <w:p w:rsidR="007033B4" w:rsidRPr="007033B4" w:rsidRDefault="007033B4" w:rsidP="007033B4">
      <w:pPr>
        <w:shd w:val="clear" w:color="auto" w:fill="F9F9FE"/>
        <w:spacing w:after="0" w:line="240" w:lineRule="auto"/>
        <w:outlineLvl w:val="2"/>
        <w:rPr>
          <w:rFonts w:ascii="Segoe UI" w:eastAsia="Times New Roman" w:hAnsi="Segoe UI" w:cs="Segoe UI"/>
          <w:b/>
          <w:bCs/>
          <w:sz w:val="27"/>
          <w:szCs w:val="27"/>
          <w:lang w:bidi="hi-IN"/>
        </w:rPr>
      </w:pPr>
      <w:r w:rsidRPr="007033B4">
        <w:rPr>
          <w:rFonts w:ascii="Segoe UI" w:eastAsia="Times New Roman" w:hAnsi="Segoe UI" w:cs="Segoe UI"/>
          <w:b/>
          <w:bCs/>
          <w:sz w:val="27"/>
          <w:szCs w:val="27"/>
          <w:lang w:bidi="hi-IN"/>
        </w:rPr>
        <w:t>Key Findings</w:t>
      </w:r>
    </w:p>
    <w:p w:rsidR="007033B4" w:rsidRPr="007033B4" w:rsidRDefault="007033B4" w:rsidP="007033B4">
      <w:pPr>
        <w:numPr>
          <w:ilvl w:val="0"/>
          <w:numId w:val="1"/>
        </w:numPr>
        <w:shd w:val="clear" w:color="auto" w:fill="F9F9FE"/>
        <w:spacing w:after="0" w:line="240" w:lineRule="auto"/>
        <w:ind w:left="0"/>
        <w:rPr>
          <w:rFonts w:ascii="Segoe UI" w:eastAsia="Times New Roman" w:hAnsi="Segoe UI" w:cs="Segoe UI"/>
          <w:sz w:val="21"/>
          <w:szCs w:val="21"/>
          <w:lang w:bidi="hi-IN"/>
        </w:rPr>
      </w:pPr>
      <w:r w:rsidRPr="007033B4">
        <w:rPr>
          <w:rFonts w:ascii="Segoe UI" w:eastAsia="Times New Roman" w:hAnsi="Segoe UI" w:cs="Segoe UI"/>
          <w:b/>
          <w:bCs/>
          <w:sz w:val="21"/>
          <w:szCs w:val="21"/>
          <w:lang w:bidi="hi-IN"/>
        </w:rPr>
        <w:t>Health Status and Disparities</w:t>
      </w:r>
      <w:r w:rsidRPr="007033B4">
        <w:rPr>
          <w:rFonts w:ascii="Segoe UI" w:eastAsia="Times New Roman" w:hAnsi="Segoe UI" w:cs="Segoe UI"/>
          <w:sz w:val="21"/>
          <w:szCs w:val="21"/>
          <w:lang w:bidi="hi-IN"/>
        </w:rPr>
        <w:t>:</w:t>
      </w:r>
    </w:p>
    <w:p w:rsidR="007033B4" w:rsidRPr="007033B4" w:rsidRDefault="007033B4" w:rsidP="007033B4">
      <w:pPr>
        <w:numPr>
          <w:ilvl w:val="1"/>
          <w:numId w:val="1"/>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Maharashtra traditionally has a better health status compared to the national average, but recent trends show that improvements are lagging behind the national pace.</w:t>
      </w:r>
    </w:p>
    <w:p w:rsidR="007033B4" w:rsidRPr="007033B4" w:rsidRDefault="007033B4" w:rsidP="007033B4">
      <w:pPr>
        <w:numPr>
          <w:ilvl w:val="1"/>
          <w:numId w:val="1"/>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 xml:space="preserve">There is a notable burden of </w:t>
      </w:r>
      <w:r w:rsidRPr="00EC1136">
        <w:rPr>
          <w:rFonts w:ascii="Segoe UI" w:eastAsia="Times New Roman" w:hAnsi="Segoe UI" w:cs="Segoe UI"/>
          <w:sz w:val="21"/>
          <w:szCs w:val="21"/>
          <w:highlight w:val="yellow"/>
          <w:lang w:bidi="hi-IN"/>
        </w:rPr>
        <w:t>noncommunicable diseases (NCDs)</w:t>
      </w:r>
      <w:r w:rsidRPr="007033B4">
        <w:rPr>
          <w:rFonts w:ascii="Segoe UI" w:eastAsia="Times New Roman" w:hAnsi="Segoe UI" w:cs="Segoe UI"/>
          <w:sz w:val="21"/>
          <w:szCs w:val="21"/>
          <w:lang w:bidi="hi-IN"/>
        </w:rPr>
        <w:t xml:space="preserve"> </w:t>
      </w:r>
      <w:r w:rsidRPr="00EC1136">
        <w:rPr>
          <w:rFonts w:ascii="Segoe UI" w:eastAsia="Times New Roman" w:hAnsi="Segoe UI" w:cs="Segoe UI"/>
          <w:sz w:val="21"/>
          <w:szCs w:val="21"/>
          <w:highlight w:val="red"/>
          <w:lang w:bidi="hi-IN"/>
        </w:rPr>
        <w:t>alongside emerging infectious diseases, necessitating a robust health system to address both.</w:t>
      </w:r>
    </w:p>
    <w:p w:rsidR="007033B4" w:rsidRPr="007033B4" w:rsidRDefault="007033B4" w:rsidP="007033B4">
      <w:pPr>
        <w:numPr>
          <w:ilvl w:val="0"/>
          <w:numId w:val="1"/>
        </w:numPr>
        <w:shd w:val="clear" w:color="auto" w:fill="F9F9FE"/>
        <w:spacing w:after="0" w:line="240" w:lineRule="auto"/>
        <w:ind w:left="0"/>
        <w:rPr>
          <w:rFonts w:ascii="Segoe UI" w:eastAsia="Times New Roman" w:hAnsi="Segoe UI" w:cs="Segoe UI"/>
          <w:sz w:val="21"/>
          <w:szCs w:val="21"/>
          <w:lang w:bidi="hi-IN"/>
        </w:rPr>
      </w:pPr>
      <w:r w:rsidRPr="007033B4">
        <w:rPr>
          <w:rFonts w:ascii="Segoe UI" w:eastAsia="Times New Roman" w:hAnsi="Segoe UI" w:cs="Segoe UI"/>
          <w:b/>
          <w:bCs/>
          <w:sz w:val="21"/>
          <w:szCs w:val="21"/>
          <w:lang w:bidi="hi-IN"/>
        </w:rPr>
        <w:t>Public Health System Challenges</w:t>
      </w:r>
      <w:r w:rsidRPr="007033B4">
        <w:rPr>
          <w:rFonts w:ascii="Segoe UI" w:eastAsia="Times New Roman" w:hAnsi="Segoe UI" w:cs="Segoe UI"/>
          <w:sz w:val="21"/>
          <w:szCs w:val="21"/>
          <w:lang w:bidi="hi-IN"/>
        </w:rPr>
        <w:t>:</w:t>
      </w:r>
    </w:p>
    <w:p w:rsidR="007033B4" w:rsidRPr="007033B4" w:rsidRDefault="007033B4" w:rsidP="007033B4">
      <w:pPr>
        <w:numPr>
          <w:ilvl w:val="1"/>
          <w:numId w:val="1"/>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 xml:space="preserve">The public health system is experiencing </w:t>
      </w:r>
      <w:r w:rsidRPr="00EC1136">
        <w:rPr>
          <w:rFonts w:ascii="Segoe UI" w:eastAsia="Times New Roman" w:hAnsi="Segoe UI" w:cs="Segoe UI"/>
          <w:sz w:val="21"/>
          <w:szCs w:val="21"/>
          <w:highlight w:val="red"/>
          <w:lang w:bidi="hi-IN"/>
        </w:rPr>
        <w:t>stagnation due to inadequate financial resources and systemic deficiencies.</w:t>
      </w:r>
    </w:p>
    <w:p w:rsidR="007033B4" w:rsidRPr="007033B4" w:rsidRDefault="007033B4" w:rsidP="007033B4">
      <w:pPr>
        <w:numPr>
          <w:ilvl w:val="1"/>
          <w:numId w:val="1"/>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The proportion of patients seeking inpatient care in government hospitals has significantly decreased, from 44% in 1986/87 to only 20-26% between 2014 and 2018 in rural areas.</w:t>
      </w:r>
    </w:p>
    <w:p w:rsidR="007033B4" w:rsidRPr="007033B4" w:rsidRDefault="007033B4" w:rsidP="007033B4">
      <w:pPr>
        <w:numPr>
          <w:ilvl w:val="1"/>
          <w:numId w:val="1"/>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337359">
        <w:rPr>
          <w:rFonts w:ascii="Segoe UI" w:eastAsia="Times New Roman" w:hAnsi="Segoe UI" w:cs="Segoe UI"/>
          <w:sz w:val="21"/>
          <w:szCs w:val="21"/>
          <w:highlight w:val="red"/>
          <w:lang w:bidi="hi-IN"/>
        </w:rPr>
        <w:t>There is a severe shortage of secondary-level public hospital services in rural areas and a lack of primary health centers in urban settings</w:t>
      </w:r>
      <w:r w:rsidRPr="007033B4">
        <w:rPr>
          <w:rFonts w:ascii="Segoe UI" w:eastAsia="Times New Roman" w:hAnsi="Segoe UI" w:cs="Segoe UI"/>
          <w:sz w:val="21"/>
          <w:szCs w:val="21"/>
          <w:lang w:bidi="hi-IN"/>
        </w:rPr>
        <w:t>.</w:t>
      </w:r>
    </w:p>
    <w:p w:rsidR="007033B4" w:rsidRPr="007033B4" w:rsidRDefault="007033B4" w:rsidP="007033B4">
      <w:pPr>
        <w:numPr>
          <w:ilvl w:val="0"/>
          <w:numId w:val="1"/>
        </w:numPr>
        <w:shd w:val="clear" w:color="auto" w:fill="F9F9FE"/>
        <w:spacing w:after="0" w:line="240" w:lineRule="auto"/>
        <w:ind w:left="0"/>
        <w:rPr>
          <w:rFonts w:ascii="Segoe UI" w:eastAsia="Times New Roman" w:hAnsi="Segoe UI" w:cs="Segoe UI"/>
          <w:sz w:val="21"/>
          <w:szCs w:val="21"/>
          <w:lang w:bidi="hi-IN"/>
        </w:rPr>
      </w:pPr>
      <w:r w:rsidRPr="007033B4">
        <w:rPr>
          <w:rFonts w:ascii="Segoe UI" w:eastAsia="Times New Roman" w:hAnsi="Segoe UI" w:cs="Segoe UI"/>
          <w:b/>
          <w:bCs/>
          <w:sz w:val="21"/>
          <w:szCs w:val="21"/>
          <w:lang w:bidi="hi-IN"/>
        </w:rPr>
        <w:t>Infrastructure and Service Quality</w:t>
      </w:r>
      <w:r w:rsidRPr="007033B4">
        <w:rPr>
          <w:rFonts w:ascii="Segoe UI" w:eastAsia="Times New Roman" w:hAnsi="Segoe UI" w:cs="Segoe UI"/>
          <w:sz w:val="21"/>
          <w:szCs w:val="21"/>
          <w:lang w:bidi="hi-IN"/>
        </w:rPr>
        <w:t>:</w:t>
      </w:r>
    </w:p>
    <w:p w:rsidR="007033B4" w:rsidRPr="007033B4" w:rsidRDefault="007033B4" w:rsidP="007033B4">
      <w:pPr>
        <w:numPr>
          <w:ilvl w:val="1"/>
          <w:numId w:val="1"/>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Existing public health facilities are deficient in various aspects, including infrastructure, service quality, and preparedness for public health emergencies.</w:t>
      </w:r>
    </w:p>
    <w:p w:rsidR="007033B4" w:rsidRPr="007033B4" w:rsidRDefault="007033B4" w:rsidP="007033B4">
      <w:pPr>
        <w:numPr>
          <w:ilvl w:val="1"/>
          <w:numId w:val="1"/>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Systemic interventions are required to enhance service quality and public health preparedness.</w:t>
      </w:r>
    </w:p>
    <w:p w:rsidR="007033B4" w:rsidRPr="007033B4" w:rsidRDefault="007033B4" w:rsidP="007033B4">
      <w:pPr>
        <w:numPr>
          <w:ilvl w:val="0"/>
          <w:numId w:val="1"/>
        </w:numPr>
        <w:shd w:val="clear" w:color="auto" w:fill="F9F9FE"/>
        <w:spacing w:after="0" w:line="240" w:lineRule="auto"/>
        <w:ind w:left="0"/>
        <w:rPr>
          <w:rFonts w:ascii="Segoe UI" w:eastAsia="Times New Roman" w:hAnsi="Segoe UI" w:cs="Segoe UI"/>
          <w:sz w:val="21"/>
          <w:szCs w:val="21"/>
          <w:lang w:bidi="hi-IN"/>
        </w:rPr>
      </w:pPr>
      <w:r w:rsidRPr="007033B4">
        <w:rPr>
          <w:rFonts w:ascii="Segoe UI" w:eastAsia="Times New Roman" w:hAnsi="Segoe UI" w:cs="Segoe UI"/>
          <w:b/>
          <w:bCs/>
          <w:sz w:val="21"/>
          <w:szCs w:val="21"/>
          <w:lang w:bidi="hi-IN"/>
        </w:rPr>
        <w:t>Human Resource Management</w:t>
      </w:r>
      <w:r w:rsidRPr="007033B4">
        <w:rPr>
          <w:rFonts w:ascii="Segoe UI" w:eastAsia="Times New Roman" w:hAnsi="Segoe UI" w:cs="Segoe UI"/>
          <w:sz w:val="21"/>
          <w:szCs w:val="21"/>
          <w:lang w:bidi="hi-IN"/>
        </w:rPr>
        <w:t>:</w:t>
      </w:r>
    </w:p>
    <w:p w:rsidR="007033B4" w:rsidRPr="007033B4" w:rsidRDefault="007033B4" w:rsidP="007033B4">
      <w:pPr>
        <w:numPr>
          <w:ilvl w:val="1"/>
          <w:numId w:val="1"/>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 xml:space="preserve">The report discusses the need for a comprehensive Human Resource Management System </w:t>
      </w:r>
      <w:r w:rsidRPr="00DE22FD">
        <w:rPr>
          <w:rFonts w:ascii="Segoe UI" w:eastAsia="Times New Roman" w:hAnsi="Segoe UI" w:cs="Segoe UI"/>
          <w:sz w:val="21"/>
          <w:szCs w:val="21"/>
          <w:highlight w:val="magenta"/>
          <w:lang w:bidi="hi-IN"/>
        </w:rPr>
        <w:t>(HRMS)</w:t>
      </w:r>
      <w:r w:rsidRPr="007033B4">
        <w:rPr>
          <w:rFonts w:ascii="Segoe UI" w:eastAsia="Times New Roman" w:hAnsi="Segoe UI" w:cs="Segoe UI"/>
          <w:sz w:val="21"/>
          <w:szCs w:val="21"/>
          <w:lang w:bidi="hi-IN"/>
        </w:rPr>
        <w:t xml:space="preserve"> </w:t>
      </w:r>
      <w:r w:rsidRPr="00DE22FD">
        <w:rPr>
          <w:rFonts w:ascii="Segoe UI" w:eastAsia="Times New Roman" w:hAnsi="Segoe UI" w:cs="Segoe UI"/>
          <w:sz w:val="21"/>
          <w:szCs w:val="21"/>
          <w:highlight w:val="magenta"/>
          <w:lang w:bidi="hi-IN"/>
        </w:rPr>
        <w:t>to better manage health personnel, including regular and contractual staff</w:t>
      </w:r>
      <w:r w:rsidRPr="007033B4">
        <w:rPr>
          <w:rFonts w:ascii="Segoe UI" w:eastAsia="Times New Roman" w:hAnsi="Segoe UI" w:cs="Segoe UI"/>
          <w:sz w:val="21"/>
          <w:szCs w:val="21"/>
          <w:lang w:bidi="hi-IN"/>
        </w:rPr>
        <w:t>.</w:t>
      </w:r>
    </w:p>
    <w:p w:rsidR="007033B4" w:rsidRPr="007033B4" w:rsidRDefault="007033B4" w:rsidP="007033B4">
      <w:pPr>
        <w:numPr>
          <w:ilvl w:val="1"/>
          <w:numId w:val="1"/>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The new HRMS aims to provide a holistic view of human resources, covering all aspects from recruitment to pensions.</w:t>
      </w:r>
    </w:p>
    <w:p w:rsidR="007033B4" w:rsidRPr="007033B4" w:rsidRDefault="007033B4" w:rsidP="007033B4">
      <w:pPr>
        <w:shd w:val="clear" w:color="auto" w:fill="F9F9FE"/>
        <w:spacing w:after="0" w:line="240" w:lineRule="auto"/>
        <w:outlineLvl w:val="2"/>
        <w:rPr>
          <w:rFonts w:ascii="Segoe UI" w:eastAsia="Times New Roman" w:hAnsi="Segoe UI" w:cs="Segoe UI"/>
          <w:b/>
          <w:bCs/>
          <w:sz w:val="27"/>
          <w:szCs w:val="27"/>
          <w:lang w:bidi="hi-IN"/>
        </w:rPr>
      </w:pPr>
      <w:r w:rsidRPr="007033B4">
        <w:rPr>
          <w:rFonts w:ascii="Segoe UI" w:eastAsia="Times New Roman" w:hAnsi="Segoe UI" w:cs="Segoe UI"/>
          <w:b/>
          <w:bCs/>
          <w:sz w:val="27"/>
          <w:szCs w:val="27"/>
          <w:lang w:bidi="hi-IN"/>
        </w:rPr>
        <w:t>Recommendations</w:t>
      </w:r>
    </w:p>
    <w:p w:rsidR="007033B4" w:rsidRPr="007033B4" w:rsidRDefault="007033B4" w:rsidP="007033B4">
      <w:pPr>
        <w:numPr>
          <w:ilvl w:val="0"/>
          <w:numId w:val="2"/>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 xml:space="preserve">Strengthening the health system to address both communicable and </w:t>
      </w:r>
      <w:proofErr w:type="spellStart"/>
      <w:r w:rsidRPr="007033B4">
        <w:rPr>
          <w:rFonts w:ascii="Segoe UI" w:eastAsia="Times New Roman" w:hAnsi="Segoe UI" w:cs="Segoe UI"/>
          <w:sz w:val="21"/>
          <w:szCs w:val="21"/>
          <w:lang w:bidi="hi-IN"/>
        </w:rPr>
        <w:t>noncommunicable</w:t>
      </w:r>
      <w:proofErr w:type="spellEnd"/>
      <w:r w:rsidRPr="007033B4">
        <w:rPr>
          <w:rFonts w:ascii="Segoe UI" w:eastAsia="Times New Roman" w:hAnsi="Segoe UI" w:cs="Segoe UI"/>
          <w:sz w:val="21"/>
          <w:szCs w:val="21"/>
          <w:lang w:bidi="hi-IN"/>
        </w:rPr>
        <w:t xml:space="preserve"> diseases.</w:t>
      </w:r>
    </w:p>
    <w:p w:rsidR="007033B4" w:rsidRPr="007033B4" w:rsidRDefault="007033B4" w:rsidP="007033B4">
      <w:pPr>
        <w:numPr>
          <w:ilvl w:val="0"/>
          <w:numId w:val="2"/>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Enhancing financial investments in public health infrastructure to meet national norms.</w:t>
      </w:r>
    </w:p>
    <w:p w:rsidR="007033B4" w:rsidRPr="007033B4" w:rsidRDefault="007033B4" w:rsidP="007033B4">
      <w:pPr>
        <w:numPr>
          <w:ilvl w:val="0"/>
          <w:numId w:val="2"/>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Implementing systemic reforms to improve the quality of health services and ensure better access for rural and urban populations.</w:t>
      </w:r>
    </w:p>
    <w:p w:rsidR="007033B4" w:rsidRPr="007033B4" w:rsidRDefault="007033B4" w:rsidP="007033B4">
      <w:pPr>
        <w:numPr>
          <w:ilvl w:val="0"/>
          <w:numId w:val="2"/>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Developing a comprehensive HRMS to improve the management of health personnel and ensure efficient service delivery.</w:t>
      </w:r>
    </w:p>
    <w:p w:rsidR="007033B4" w:rsidRPr="007033B4" w:rsidRDefault="007033B4" w:rsidP="007033B4">
      <w:pPr>
        <w:shd w:val="clear" w:color="auto" w:fill="F9F9FE"/>
        <w:spacing w:after="0" w:line="240" w:lineRule="auto"/>
        <w:outlineLvl w:val="2"/>
        <w:rPr>
          <w:rFonts w:ascii="Segoe UI" w:eastAsia="Times New Roman" w:hAnsi="Segoe UI" w:cs="Segoe UI"/>
          <w:b/>
          <w:bCs/>
          <w:sz w:val="27"/>
          <w:szCs w:val="27"/>
          <w:lang w:bidi="hi-IN"/>
        </w:rPr>
      </w:pPr>
      <w:r w:rsidRPr="007033B4">
        <w:rPr>
          <w:rFonts w:ascii="Segoe UI" w:eastAsia="Times New Roman" w:hAnsi="Segoe UI" w:cs="Segoe UI"/>
          <w:b/>
          <w:bCs/>
          <w:sz w:val="27"/>
          <w:szCs w:val="27"/>
          <w:lang w:bidi="hi-IN"/>
        </w:rPr>
        <w:t>Conclusion</w:t>
      </w:r>
    </w:p>
    <w:p w:rsidR="007033B4" w:rsidRPr="007033B4" w:rsidRDefault="007033B4" w:rsidP="007033B4">
      <w:pPr>
        <w:shd w:val="clear" w:color="auto" w:fill="F9F9FE"/>
        <w:spacing w:after="0" w:line="240" w:lineRule="auto"/>
        <w:rPr>
          <w:rFonts w:ascii="Segoe UI" w:eastAsia="Times New Roman" w:hAnsi="Segoe UI" w:cs="Segoe UI"/>
          <w:sz w:val="21"/>
          <w:szCs w:val="21"/>
          <w:lang w:bidi="hi-IN"/>
        </w:rPr>
      </w:pPr>
      <w:r w:rsidRPr="007033B4">
        <w:rPr>
          <w:rFonts w:ascii="Segoe UI" w:eastAsia="Times New Roman" w:hAnsi="Segoe UI" w:cs="Segoe UI"/>
          <w:sz w:val="21"/>
          <w:szCs w:val="21"/>
          <w:lang w:bidi="hi-IN"/>
        </w:rPr>
        <w:lastRenderedPageBreak/>
        <w:t>The assessment underscores the urgent need for reforms in the Maharashtra State Health System to address existing gaps and improve health outcomes. It calls for a collaborative effort among government agencies, health professionals, and the community to revitalize the public health infrastructure and enhance service delivery.</w:t>
      </w:r>
    </w:p>
    <w:p w:rsidR="007033B4" w:rsidRPr="007033B4" w:rsidRDefault="007033B4" w:rsidP="007033B4">
      <w:pPr>
        <w:shd w:val="clear" w:color="auto" w:fill="F9F9FE"/>
        <w:spacing w:before="120" w:after="0" w:line="240" w:lineRule="auto"/>
        <w:rPr>
          <w:rFonts w:ascii="Segoe UI" w:eastAsia="Times New Roman" w:hAnsi="Segoe UI" w:cs="Segoe UI"/>
          <w:sz w:val="21"/>
          <w:szCs w:val="21"/>
          <w:lang w:bidi="hi-IN"/>
        </w:rPr>
      </w:pPr>
      <w:r w:rsidRPr="007033B4">
        <w:rPr>
          <w:rFonts w:ascii="Segoe UI" w:eastAsia="Times New Roman" w:hAnsi="Segoe UI" w:cs="Segoe UI"/>
          <w:sz w:val="21"/>
          <w:szCs w:val="21"/>
          <w:lang w:bidi="hi-IN"/>
        </w:rPr>
        <w:t>This summary encapsulates the critical insights and recommendations from the assessment, emphasizing the need for strategic interventions to strengthen the health system in Maharashtra.</w:t>
      </w:r>
    </w:p>
    <w:p w:rsidR="00314EC5" w:rsidRDefault="00314EC5"/>
    <w:p w:rsidR="007E64B8" w:rsidRDefault="007E64B8"/>
    <w:p w:rsidR="007E64B8" w:rsidRDefault="007E64B8"/>
    <w:p w:rsidR="007E64B8" w:rsidRDefault="007E64B8"/>
    <w:p w:rsidR="007E64B8" w:rsidRPr="007E64B8" w:rsidRDefault="007E64B8" w:rsidP="007E64B8">
      <w:pPr>
        <w:shd w:val="clear" w:color="auto" w:fill="F9F9FE"/>
        <w:spacing w:after="0" w:line="240" w:lineRule="auto"/>
        <w:rPr>
          <w:rFonts w:ascii="Segoe UI" w:eastAsia="Times New Roman" w:hAnsi="Segoe UI" w:cs="Segoe UI"/>
          <w:sz w:val="21"/>
          <w:szCs w:val="21"/>
          <w:lang w:bidi="hi-IN"/>
        </w:rPr>
      </w:pPr>
      <w:r w:rsidRPr="007E64B8">
        <w:rPr>
          <w:rFonts w:ascii="Segoe UI" w:eastAsia="Times New Roman" w:hAnsi="Segoe UI" w:cs="Segoe UI"/>
          <w:sz w:val="21"/>
          <w:szCs w:val="21"/>
          <w:lang w:bidi="hi-IN"/>
        </w:rPr>
        <w:t>The data processing for the assessment of the Maharashtra State Health System involved several steps and methodologies, as outlined in the document. Here are the key aspects of how the data was processed:</w:t>
      </w:r>
    </w:p>
    <w:p w:rsidR="007E64B8" w:rsidRPr="007E64B8" w:rsidRDefault="007E64B8" w:rsidP="007E64B8">
      <w:pPr>
        <w:numPr>
          <w:ilvl w:val="0"/>
          <w:numId w:val="3"/>
        </w:numPr>
        <w:shd w:val="clear" w:color="auto" w:fill="F9F9FE"/>
        <w:spacing w:after="0" w:line="240" w:lineRule="auto"/>
        <w:ind w:left="0"/>
        <w:rPr>
          <w:rFonts w:ascii="Segoe UI" w:eastAsia="Times New Roman" w:hAnsi="Segoe UI" w:cs="Segoe UI"/>
          <w:sz w:val="21"/>
          <w:szCs w:val="21"/>
          <w:lang w:bidi="hi-IN"/>
        </w:rPr>
      </w:pPr>
      <w:r w:rsidRPr="007E64B8">
        <w:rPr>
          <w:rFonts w:ascii="Segoe UI" w:eastAsia="Times New Roman" w:hAnsi="Segoe UI" w:cs="Segoe UI"/>
          <w:b/>
          <w:bCs/>
          <w:sz w:val="21"/>
          <w:szCs w:val="21"/>
          <w:lang w:bidi="hi-IN"/>
        </w:rPr>
        <w:t>Field Visits and Data Collection</w:t>
      </w:r>
      <w:r w:rsidRPr="007E64B8">
        <w:rPr>
          <w:rFonts w:ascii="Segoe UI" w:eastAsia="Times New Roman" w:hAnsi="Segoe UI" w:cs="Segoe UI"/>
          <w:sz w:val="21"/>
          <w:szCs w:val="21"/>
          <w:lang w:bidi="hi-IN"/>
        </w:rPr>
        <w:t>:</w:t>
      </w:r>
    </w:p>
    <w:p w:rsidR="007E64B8" w:rsidRPr="007E64B8" w:rsidRDefault="007E64B8" w:rsidP="007E64B8">
      <w:pPr>
        <w:numPr>
          <w:ilvl w:val="1"/>
          <w:numId w:val="3"/>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E64B8">
        <w:rPr>
          <w:rFonts w:ascii="Segoe UI" w:eastAsia="Times New Roman" w:hAnsi="Segoe UI" w:cs="Segoe UI"/>
          <w:sz w:val="21"/>
          <w:szCs w:val="21"/>
          <w:lang w:bidi="hi-IN"/>
        </w:rPr>
        <w:t xml:space="preserve">Initially, the assessment planned for field visits to gather firsthand data from various health facilities across Maharashtra. However, </w:t>
      </w:r>
      <w:r w:rsidRPr="00E527A9">
        <w:rPr>
          <w:rFonts w:ascii="Segoe UI" w:eastAsia="Times New Roman" w:hAnsi="Segoe UI" w:cs="Segoe UI"/>
          <w:sz w:val="21"/>
          <w:szCs w:val="21"/>
          <w:highlight w:val="darkYellow"/>
          <w:lang w:bidi="hi-IN"/>
        </w:rPr>
        <w:t>due to the emergence of the COVID-19 pandemic in March 2020, these visits were canceled</w:t>
      </w:r>
      <w:r w:rsidRPr="007E64B8">
        <w:rPr>
          <w:rFonts w:ascii="Segoe UI" w:eastAsia="Times New Roman" w:hAnsi="Segoe UI" w:cs="Segoe UI"/>
          <w:sz w:val="21"/>
          <w:szCs w:val="21"/>
          <w:lang w:bidi="hi-IN"/>
        </w:rPr>
        <w:t>.</w:t>
      </w:r>
    </w:p>
    <w:p w:rsidR="007E64B8" w:rsidRPr="007E64B8" w:rsidRDefault="007E64B8" w:rsidP="007E64B8">
      <w:pPr>
        <w:numPr>
          <w:ilvl w:val="1"/>
          <w:numId w:val="3"/>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E64B8">
        <w:rPr>
          <w:rFonts w:ascii="Segoe UI" w:eastAsia="Times New Roman" w:hAnsi="Segoe UI" w:cs="Segoe UI"/>
          <w:sz w:val="21"/>
          <w:szCs w:val="21"/>
          <w:lang w:bidi="hi-IN"/>
        </w:rPr>
        <w:t>Instead, the assessment relied on secondary data available in the public domain, which included existing reports, health statistics, and other relevant documents.</w:t>
      </w:r>
    </w:p>
    <w:p w:rsidR="007E64B8" w:rsidRPr="007E64B8" w:rsidRDefault="007E64B8" w:rsidP="007E64B8">
      <w:pPr>
        <w:numPr>
          <w:ilvl w:val="0"/>
          <w:numId w:val="3"/>
        </w:numPr>
        <w:shd w:val="clear" w:color="auto" w:fill="F9F9FE"/>
        <w:spacing w:after="0" w:line="240" w:lineRule="auto"/>
        <w:ind w:left="0"/>
        <w:rPr>
          <w:rFonts w:ascii="Segoe UI" w:eastAsia="Times New Roman" w:hAnsi="Segoe UI" w:cs="Segoe UI"/>
          <w:sz w:val="21"/>
          <w:szCs w:val="21"/>
          <w:lang w:bidi="hi-IN"/>
        </w:rPr>
      </w:pPr>
      <w:r w:rsidRPr="007E64B8">
        <w:rPr>
          <w:rFonts w:ascii="Segoe UI" w:eastAsia="Times New Roman" w:hAnsi="Segoe UI" w:cs="Segoe UI"/>
          <w:b/>
          <w:bCs/>
          <w:sz w:val="21"/>
          <w:szCs w:val="21"/>
          <w:lang w:bidi="hi-IN"/>
        </w:rPr>
        <w:t>Collaboration with Experts</w:t>
      </w:r>
      <w:r w:rsidRPr="007E64B8">
        <w:rPr>
          <w:rFonts w:ascii="Segoe UI" w:eastAsia="Times New Roman" w:hAnsi="Segoe UI" w:cs="Segoe UI"/>
          <w:sz w:val="21"/>
          <w:szCs w:val="21"/>
          <w:lang w:bidi="hi-IN"/>
        </w:rPr>
        <w:t>:</w:t>
      </w:r>
    </w:p>
    <w:p w:rsidR="007E64B8" w:rsidRPr="007E64B8" w:rsidRDefault="007E64B8" w:rsidP="007E64B8">
      <w:pPr>
        <w:numPr>
          <w:ilvl w:val="1"/>
          <w:numId w:val="3"/>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E64B8">
        <w:rPr>
          <w:rFonts w:ascii="Segoe UI" w:eastAsia="Times New Roman" w:hAnsi="Segoe UI" w:cs="Segoe UI"/>
          <w:sz w:val="21"/>
          <w:szCs w:val="21"/>
          <w:lang w:bidi="hi-IN"/>
        </w:rPr>
        <w:t xml:space="preserve">The assessment involved </w:t>
      </w:r>
      <w:r w:rsidRPr="00E527A9">
        <w:rPr>
          <w:rFonts w:ascii="Segoe UI" w:eastAsia="Times New Roman" w:hAnsi="Segoe UI" w:cs="Segoe UI"/>
          <w:sz w:val="21"/>
          <w:szCs w:val="21"/>
          <w:highlight w:val="darkYellow"/>
          <w:lang w:bidi="hi-IN"/>
        </w:rPr>
        <w:t>collaboration with various experts and officials from the health department</w:t>
      </w:r>
      <w:r w:rsidRPr="007E64B8">
        <w:rPr>
          <w:rFonts w:ascii="Segoe UI" w:eastAsia="Times New Roman" w:hAnsi="Segoe UI" w:cs="Segoe UI"/>
          <w:sz w:val="21"/>
          <w:szCs w:val="21"/>
          <w:lang w:bidi="hi-IN"/>
        </w:rPr>
        <w:t xml:space="preserve">. For instance, insights were gathered from </w:t>
      </w:r>
      <w:r w:rsidRPr="00E527A9">
        <w:rPr>
          <w:rFonts w:ascii="Segoe UI" w:eastAsia="Times New Roman" w:hAnsi="Segoe UI" w:cs="Segoe UI"/>
          <w:sz w:val="21"/>
          <w:szCs w:val="21"/>
          <w:highlight w:val="yellow"/>
          <w:lang w:bidi="hi-IN"/>
        </w:rPr>
        <w:t xml:space="preserve">T. P. </w:t>
      </w:r>
      <w:proofErr w:type="spellStart"/>
      <w:r w:rsidRPr="00E527A9">
        <w:rPr>
          <w:rFonts w:ascii="Segoe UI" w:eastAsia="Times New Roman" w:hAnsi="Segoe UI" w:cs="Segoe UI"/>
          <w:sz w:val="21"/>
          <w:szCs w:val="21"/>
          <w:highlight w:val="yellow"/>
          <w:lang w:bidi="hi-IN"/>
        </w:rPr>
        <w:t>Lahane</w:t>
      </w:r>
      <w:proofErr w:type="spellEnd"/>
      <w:r w:rsidRPr="00E527A9">
        <w:rPr>
          <w:rFonts w:ascii="Segoe UI" w:eastAsia="Times New Roman" w:hAnsi="Segoe UI" w:cs="Segoe UI"/>
          <w:sz w:val="21"/>
          <w:szCs w:val="21"/>
          <w:highlight w:val="yellow"/>
          <w:lang w:bidi="hi-IN"/>
        </w:rPr>
        <w:t>, Director of Medical Education and Research, regarding medical education and the establishment of new medical colleges</w:t>
      </w:r>
      <w:r w:rsidRPr="007E64B8">
        <w:rPr>
          <w:rFonts w:ascii="Segoe UI" w:eastAsia="Times New Roman" w:hAnsi="Segoe UI" w:cs="Segoe UI"/>
          <w:sz w:val="21"/>
          <w:szCs w:val="21"/>
          <w:lang w:bidi="hi-IN"/>
        </w:rPr>
        <w:t>.</w:t>
      </w:r>
    </w:p>
    <w:p w:rsidR="007E64B8" w:rsidRPr="007E64B8" w:rsidRDefault="007E64B8" w:rsidP="007E64B8">
      <w:pPr>
        <w:numPr>
          <w:ilvl w:val="1"/>
          <w:numId w:val="3"/>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E64B8">
        <w:rPr>
          <w:rFonts w:ascii="Segoe UI" w:eastAsia="Times New Roman" w:hAnsi="Segoe UI" w:cs="Segoe UI"/>
          <w:sz w:val="21"/>
          <w:szCs w:val="21"/>
          <w:lang w:bidi="hi-IN"/>
        </w:rPr>
        <w:t xml:space="preserve">Data on healthcare facilities and public health information was provided by </w:t>
      </w:r>
      <w:r w:rsidRPr="001B47A2">
        <w:rPr>
          <w:rFonts w:ascii="Segoe UI" w:eastAsia="Times New Roman" w:hAnsi="Segoe UI" w:cs="Segoe UI"/>
          <w:sz w:val="21"/>
          <w:szCs w:val="21"/>
          <w:highlight w:val="yellow"/>
          <w:lang w:bidi="hi-IN"/>
        </w:rPr>
        <w:t xml:space="preserve">Nitin N. </w:t>
      </w:r>
      <w:proofErr w:type="spellStart"/>
      <w:r w:rsidRPr="001B47A2">
        <w:rPr>
          <w:rFonts w:ascii="Segoe UI" w:eastAsia="Times New Roman" w:hAnsi="Segoe UI" w:cs="Segoe UI"/>
          <w:sz w:val="21"/>
          <w:szCs w:val="21"/>
          <w:highlight w:val="yellow"/>
          <w:lang w:bidi="hi-IN"/>
        </w:rPr>
        <w:t>Ambadekar</w:t>
      </w:r>
      <w:proofErr w:type="spellEnd"/>
      <w:r w:rsidRPr="001B47A2">
        <w:rPr>
          <w:rFonts w:ascii="Segoe UI" w:eastAsia="Times New Roman" w:hAnsi="Segoe UI" w:cs="Segoe UI"/>
          <w:sz w:val="21"/>
          <w:szCs w:val="21"/>
          <w:highlight w:val="yellow"/>
          <w:lang w:bidi="hi-IN"/>
        </w:rPr>
        <w:t>, Joint Director (Hospitals and Procurement</w:t>
      </w:r>
      <w:r w:rsidRPr="007E64B8">
        <w:rPr>
          <w:rFonts w:ascii="Segoe UI" w:eastAsia="Times New Roman" w:hAnsi="Segoe UI" w:cs="Segoe UI"/>
          <w:sz w:val="21"/>
          <w:szCs w:val="21"/>
          <w:lang w:bidi="hi-IN"/>
        </w:rPr>
        <w:t>).</w:t>
      </w:r>
    </w:p>
    <w:p w:rsidR="007E64B8" w:rsidRPr="007E64B8" w:rsidRDefault="007E64B8" w:rsidP="007E64B8">
      <w:pPr>
        <w:numPr>
          <w:ilvl w:val="0"/>
          <w:numId w:val="3"/>
        </w:numPr>
        <w:shd w:val="clear" w:color="auto" w:fill="F9F9FE"/>
        <w:spacing w:after="0" w:line="240" w:lineRule="auto"/>
        <w:ind w:left="0"/>
        <w:rPr>
          <w:rFonts w:ascii="Segoe UI" w:eastAsia="Times New Roman" w:hAnsi="Segoe UI" w:cs="Segoe UI"/>
          <w:sz w:val="21"/>
          <w:szCs w:val="21"/>
          <w:lang w:bidi="hi-IN"/>
        </w:rPr>
      </w:pPr>
      <w:r w:rsidRPr="007E64B8">
        <w:rPr>
          <w:rFonts w:ascii="Segoe UI" w:eastAsia="Times New Roman" w:hAnsi="Segoe UI" w:cs="Segoe UI"/>
          <w:b/>
          <w:bCs/>
          <w:sz w:val="21"/>
          <w:szCs w:val="21"/>
          <w:lang w:bidi="hi-IN"/>
        </w:rPr>
        <w:t>Training Performance Data</w:t>
      </w:r>
      <w:r w:rsidRPr="007E64B8">
        <w:rPr>
          <w:rFonts w:ascii="Segoe UI" w:eastAsia="Times New Roman" w:hAnsi="Segoe UI" w:cs="Segoe UI"/>
          <w:sz w:val="21"/>
          <w:szCs w:val="21"/>
          <w:lang w:bidi="hi-IN"/>
        </w:rPr>
        <w:t>:</w:t>
      </w:r>
    </w:p>
    <w:p w:rsidR="007E64B8" w:rsidRPr="007E64B8" w:rsidRDefault="007E64B8" w:rsidP="007E64B8">
      <w:pPr>
        <w:numPr>
          <w:ilvl w:val="1"/>
          <w:numId w:val="3"/>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E64B8">
        <w:rPr>
          <w:rFonts w:ascii="Segoe UI" w:eastAsia="Times New Roman" w:hAnsi="Segoe UI" w:cs="Segoe UI"/>
          <w:sz w:val="21"/>
          <w:szCs w:val="21"/>
          <w:lang w:bidi="hi-IN"/>
        </w:rPr>
        <w:t xml:space="preserve">Consolidated training performance data for training institutions in the Public Health Department was shared by </w:t>
      </w:r>
      <w:proofErr w:type="spellStart"/>
      <w:r w:rsidRPr="001B47A2">
        <w:rPr>
          <w:rFonts w:ascii="Segoe UI" w:eastAsia="Times New Roman" w:hAnsi="Segoe UI" w:cs="Segoe UI"/>
          <w:sz w:val="21"/>
          <w:szCs w:val="21"/>
          <w:highlight w:val="yellow"/>
          <w:lang w:bidi="hi-IN"/>
        </w:rPr>
        <w:t>Umesh</w:t>
      </w:r>
      <w:proofErr w:type="spellEnd"/>
      <w:r w:rsidRPr="001B47A2">
        <w:rPr>
          <w:rFonts w:ascii="Segoe UI" w:eastAsia="Times New Roman" w:hAnsi="Segoe UI" w:cs="Segoe UI"/>
          <w:sz w:val="21"/>
          <w:szCs w:val="21"/>
          <w:highlight w:val="yellow"/>
          <w:lang w:bidi="hi-IN"/>
        </w:rPr>
        <w:t xml:space="preserve"> </w:t>
      </w:r>
      <w:proofErr w:type="spellStart"/>
      <w:r w:rsidRPr="001B47A2">
        <w:rPr>
          <w:rFonts w:ascii="Segoe UI" w:eastAsia="Times New Roman" w:hAnsi="Segoe UI" w:cs="Segoe UI"/>
          <w:sz w:val="21"/>
          <w:szCs w:val="21"/>
          <w:highlight w:val="yellow"/>
          <w:lang w:bidi="hi-IN"/>
        </w:rPr>
        <w:t>Navade</w:t>
      </w:r>
      <w:proofErr w:type="spellEnd"/>
      <w:r w:rsidRPr="001B47A2">
        <w:rPr>
          <w:rFonts w:ascii="Segoe UI" w:eastAsia="Times New Roman" w:hAnsi="Segoe UI" w:cs="Segoe UI"/>
          <w:sz w:val="21"/>
          <w:szCs w:val="21"/>
          <w:highlight w:val="yellow"/>
          <w:lang w:bidi="hi-IN"/>
        </w:rPr>
        <w:t>, Principal Public Health Institute, Nagpur</w:t>
      </w:r>
      <w:r w:rsidRPr="007E64B8">
        <w:rPr>
          <w:rFonts w:ascii="Segoe UI" w:eastAsia="Times New Roman" w:hAnsi="Segoe UI" w:cs="Segoe UI"/>
          <w:sz w:val="21"/>
          <w:szCs w:val="21"/>
          <w:lang w:bidi="hi-IN"/>
        </w:rPr>
        <w:t>. This data was crucial for understanding the capacity and effectiveness of health workforce training.</w:t>
      </w:r>
    </w:p>
    <w:p w:rsidR="007E64B8" w:rsidRPr="007E64B8" w:rsidRDefault="007E64B8" w:rsidP="007E64B8">
      <w:pPr>
        <w:numPr>
          <w:ilvl w:val="0"/>
          <w:numId w:val="3"/>
        </w:numPr>
        <w:shd w:val="clear" w:color="auto" w:fill="F9F9FE"/>
        <w:spacing w:after="0" w:line="240" w:lineRule="auto"/>
        <w:ind w:left="0"/>
        <w:rPr>
          <w:rFonts w:ascii="Segoe UI" w:eastAsia="Times New Roman" w:hAnsi="Segoe UI" w:cs="Segoe UI"/>
          <w:sz w:val="21"/>
          <w:szCs w:val="21"/>
          <w:lang w:bidi="hi-IN"/>
        </w:rPr>
      </w:pPr>
      <w:r w:rsidRPr="007E64B8">
        <w:rPr>
          <w:rFonts w:ascii="Segoe UI" w:eastAsia="Times New Roman" w:hAnsi="Segoe UI" w:cs="Segoe UI"/>
          <w:b/>
          <w:bCs/>
          <w:sz w:val="21"/>
          <w:szCs w:val="21"/>
          <w:lang w:bidi="hi-IN"/>
        </w:rPr>
        <w:t>Claims Data Analysis</w:t>
      </w:r>
      <w:r w:rsidRPr="007E64B8">
        <w:rPr>
          <w:rFonts w:ascii="Segoe UI" w:eastAsia="Times New Roman" w:hAnsi="Segoe UI" w:cs="Segoe UI"/>
          <w:sz w:val="21"/>
          <w:szCs w:val="21"/>
          <w:lang w:bidi="hi-IN"/>
        </w:rPr>
        <w:t>:</w:t>
      </w:r>
    </w:p>
    <w:p w:rsidR="007E64B8" w:rsidRPr="007E64B8" w:rsidRDefault="007E64B8" w:rsidP="007E64B8">
      <w:pPr>
        <w:numPr>
          <w:ilvl w:val="1"/>
          <w:numId w:val="3"/>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E64B8">
        <w:rPr>
          <w:rFonts w:ascii="Segoe UI" w:eastAsia="Times New Roman" w:hAnsi="Segoe UI" w:cs="Segoe UI"/>
          <w:sz w:val="21"/>
          <w:szCs w:val="21"/>
          <w:lang w:bidi="hi-IN"/>
        </w:rPr>
        <w:t xml:space="preserve">The assessment also included analysis of claims data related to the Pradhan </w:t>
      </w:r>
      <w:proofErr w:type="spellStart"/>
      <w:r w:rsidRPr="007E64B8">
        <w:rPr>
          <w:rFonts w:ascii="Segoe UI" w:eastAsia="Times New Roman" w:hAnsi="Segoe UI" w:cs="Segoe UI"/>
          <w:sz w:val="21"/>
          <w:szCs w:val="21"/>
          <w:lang w:bidi="hi-IN"/>
        </w:rPr>
        <w:t>Mantri</w:t>
      </w:r>
      <w:proofErr w:type="spellEnd"/>
      <w:r w:rsidRPr="007E64B8">
        <w:rPr>
          <w:rFonts w:ascii="Segoe UI" w:eastAsia="Times New Roman" w:hAnsi="Segoe UI" w:cs="Segoe UI"/>
          <w:sz w:val="21"/>
          <w:szCs w:val="21"/>
          <w:lang w:bidi="hi-IN"/>
        </w:rPr>
        <w:t xml:space="preserve"> Jan </w:t>
      </w:r>
      <w:proofErr w:type="spellStart"/>
      <w:r w:rsidRPr="007E64B8">
        <w:rPr>
          <w:rFonts w:ascii="Segoe UI" w:eastAsia="Times New Roman" w:hAnsi="Segoe UI" w:cs="Segoe UI"/>
          <w:sz w:val="21"/>
          <w:szCs w:val="21"/>
          <w:lang w:bidi="hi-IN"/>
        </w:rPr>
        <w:t>Arogya</w:t>
      </w:r>
      <w:proofErr w:type="spellEnd"/>
      <w:r w:rsidRPr="007E64B8">
        <w:rPr>
          <w:rFonts w:ascii="Segoe UI" w:eastAsia="Times New Roman" w:hAnsi="Segoe UI" w:cs="Segoe UI"/>
          <w:sz w:val="21"/>
          <w:szCs w:val="21"/>
          <w:lang w:bidi="hi-IN"/>
        </w:rPr>
        <w:t xml:space="preserve"> </w:t>
      </w:r>
      <w:proofErr w:type="spellStart"/>
      <w:r w:rsidRPr="007E64B8">
        <w:rPr>
          <w:rFonts w:ascii="Segoe UI" w:eastAsia="Times New Roman" w:hAnsi="Segoe UI" w:cs="Segoe UI"/>
          <w:sz w:val="21"/>
          <w:szCs w:val="21"/>
          <w:lang w:bidi="hi-IN"/>
        </w:rPr>
        <w:t>Yojana</w:t>
      </w:r>
      <w:proofErr w:type="spellEnd"/>
      <w:r w:rsidRPr="007E64B8">
        <w:rPr>
          <w:rFonts w:ascii="Segoe UI" w:eastAsia="Times New Roman" w:hAnsi="Segoe UI" w:cs="Segoe UI"/>
          <w:sz w:val="21"/>
          <w:szCs w:val="21"/>
          <w:lang w:bidi="hi-IN"/>
        </w:rPr>
        <w:t xml:space="preserve"> (PMJAY) and the Maharashtra government's health insurance scheme (MJPJAY), with assistance from Ravish </w:t>
      </w:r>
      <w:proofErr w:type="spellStart"/>
      <w:r w:rsidRPr="007E64B8">
        <w:rPr>
          <w:rFonts w:ascii="Segoe UI" w:eastAsia="Times New Roman" w:hAnsi="Segoe UI" w:cs="Segoe UI"/>
          <w:sz w:val="21"/>
          <w:szCs w:val="21"/>
          <w:lang w:bidi="hi-IN"/>
        </w:rPr>
        <w:t>Behal</w:t>
      </w:r>
      <w:proofErr w:type="spellEnd"/>
      <w:r w:rsidRPr="007E64B8">
        <w:rPr>
          <w:rFonts w:ascii="Segoe UI" w:eastAsia="Times New Roman" w:hAnsi="Segoe UI" w:cs="Segoe UI"/>
          <w:sz w:val="21"/>
          <w:szCs w:val="21"/>
          <w:lang w:bidi="hi-IN"/>
        </w:rPr>
        <w:t>.</w:t>
      </w:r>
    </w:p>
    <w:p w:rsidR="007E64B8" w:rsidRPr="007E64B8" w:rsidRDefault="007E64B8" w:rsidP="007E64B8">
      <w:pPr>
        <w:numPr>
          <w:ilvl w:val="0"/>
          <w:numId w:val="3"/>
        </w:numPr>
        <w:shd w:val="clear" w:color="auto" w:fill="F9F9FE"/>
        <w:spacing w:after="0" w:line="240" w:lineRule="auto"/>
        <w:ind w:left="0"/>
        <w:rPr>
          <w:rFonts w:ascii="Segoe UI" w:eastAsia="Times New Roman" w:hAnsi="Segoe UI" w:cs="Segoe UI"/>
          <w:sz w:val="21"/>
          <w:szCs w:val="21"/>
          <w:lang w:bidi="hi-IN"/>
        </w:rPr>
      </w:pPr>
      <w:r w:rsidRPr="007E64B8">
        <w:rPr>
          <w:rFonts w:ascii="Segoe UI" w:eastAsia="Times New Roman" w:hAnsi="Segoe UI" w:cs="Segoe UI"/>
          <w:b/>
          <w:bCs/>
          <w:sz w:val="21"/>
          <w:szCs w:val="21"/>
          <w:lang w:bidi="hi-IN"/>
        </w:rPr>
        <w:t>Acknowledgment of Contributions</w:t>
      </w:r>
      <w:r w:rsidRPr="007E64B8">
        <w:rPr>
          <w:rFonts w:ascii="Segoe UI" w:eastAsia="Times New Roman" w:hAnsi="Segoe UI" w:cs="Segoe UI"/>
          <w:sz w:val="21"/>
          <w:szCs w:val="21"/>
          <w:lang w:bidi="hi-IN"/>
        </w:rPr>
        <w:t>:</w:t>
      </w:r>
    </w:p>
    <w:p w:rsidR="007E64B8" w:rsidRPr="007E64B8" w:rsidRDefault="007E64B8" w:rsidP="007E64B8">
      <w:pPr>
        <w:numPr>
          <w:ilvl w:val="1"/>
          <w:numId w:val="3"/>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E64B8">
        <w:rPr>
          <w:rFonts w:ascii="Segoe UI" w:eastAsia="Times New Roman" w:hAnsi="Segoe UI" w:cs="Segoe UI"/>
          <w:sz w:val="21"/>
          <w:szCs w:val="21"/>
          <w:lang w:bidi="hi-IN"/>
        </w:rPr>
        <w:t>The report acknowledges the contributions of various individuals and public authorities who provided data and insights throughout the assessment process. This collaborative approach helped ensure a comprehensive understanding of the health system.</w:t>
      </w:r>
    </w:p>
    <w:p w:rsidR="007E64B8" w:rsidRPr="007E64B8" w:rsidRDefault="007E64B8" w:rsidP="007E64B8">
      <w:pPr>
        <w:numPr>
          <w:ilvl w:val="0"/>
          <w:numId w:val="3"/>
        </w:numPr>
        <w:shd w:val="clear" w:color="auto" w:fill="F9F9FE"/>
        <w:spacing w:after="0" w:line="240" w:lineRule="auto"/>
        <w:ind w:left="0"/>
        <w:rPr>
          <w:rFonts w:ascii="Segoe UI" w:eastAsia="Times New Roman" w:hAnsi="Segoe UI" w:cs="Segoe UI"/>
          <w:sz w:val="21"/>
          <w:szCs w:val="21"/>
          <w:lang w:bidi="hi-IN"/>
        </w:rPr>
      </w:pPr>
      <w:r w:rsidRPr="007E64B8">
        <w:rPr>
          <w:rFonts w:ascii="Segoe UI" w:eastAsia="Times New Roman" w:hAnsi="Segoe UI" w:cs="Segoe UI"/>
          <w:b/>
          <w:bCs/>
          <w:sz w:val="21"/>
          <w:szCs w:val="21"/>
          <w:lang w:bidi="hi-IN"/>
        </w:rPr>
        <w:t>Data Processing Challenges</w:t>
      </w:r>
      <w:r w:rsidRPr="007E64B8">
        <w:rPr>
          <w:rFonts w:ascii="Segoe UI" w:eastAsia="Times New Roman" w:hAnsi="Segoe UI" w:cs="Segoe UI"/>
          <w:sz w:val="21"/>
          <w:szCs w:val="21"/>
          <w:lang w:bidi="hi-IN"/>
        </w:rPr>
        <w:t>:</w:t>
      </w:r>
    </w:p>
    <w:p w:rsidR="007E64B8" w:rsidRPr="007E64B8" w:rsidRDefault="007E64B8" w:rsidP="007E64B8">
      <w:pPr>
        <w:numPr>
          <w:ilvl w:val="1"/>
          <w:numId w:val="3"/>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E64B8">
        <w:rPr>
          <w:rFonts w:ascii="Segoe UI" w:eastAsia="Times New Roman" w:hAnsi="Segoe UI" w:cs="Segoe UI"/>
          <w:sz w:val="21"/>
          <w:szCs w:val="21"/>
          <w:lang w:bidi="hi-IN"/>
        </w:rPr>
        <w:t>The document notes that the process for the release of National Health Mission (NHM) funds was complex, involving multiple departments and units within the Maharashtra Public Health Department (PHD). Although the process was simplified in 2016/17, it remained cumbersome, which could affect data availability and processing efficiency.</w:t>
      </w:r>
    </w:p>
    <w:p w:rsidR="007E64B8" w:rsidRDefault="007E64B8" w:rsidP="007E64B8">
      <w:pPr>
        <w:shd w:val="clear" w:color="auto" w:fill="F9F9FE"/>
        <w:spacing w:after="0" w:line="240" w:lineRule="auto"/>
        <w:rPr>
          <w:rFonts w:ascii="Segoe UI" w:eastAsia="Times New Roman" w:hAnsi="Segoe UI" w:cs="Segoe UI"/>
          <w:sz w:val="21"/>
          <w:szCs w:val="21"/>
          <w:lang w:bidi="hi-IN"/>
        </w:rPr>
      </w:pPr>
      <w:r w:rsidRPr="007E64B8">
        <w:rPr>
          <w:rFonts w:ascii="Segoe UI" w:eastAsia="Times New Roman" w:hAnsi="Segoe UI" w:cs="Segoe UI"/>
          <w:sz w:val="21"/>
          <w:szCs w:val="21"/>
          <w:lang w:bidi="hi-IN"/>
        </w:rPr>
        <w:lastRenderedPageBreak/>
        <w:t>Overall, the assessment utilized a combination of secondary data analysis, expert insights, and collaborative efforts to process and compile the information necessary for evaluating the Maharashtra State Health System.</w:t>
      </w:r>
    </w:p>
    <w:p w:rsidR="00B724CD" w:rsidRDefault="00B724CD" w:rsidP="007E64B8">
      <w:pPr>
        <w:shd w:val="clear" w:color="auto" w:fill="F9F9FE"/>
        <w:spacing w:after="0" w:line="240" w:lineRule="auto"/>
        <w:rPr>
          <w:rFonts w:ascii="Segoe UI" w:eastAsia="Times New Roman" w:hAnsi="Segoe UI" w:cs="Segoe UI"/>
          <w:sz w:val="21"/>
          <w:szCs w:val="21"/>
          <w:lang w:bidi="hi-IN"/>
        </w:rPr>
      </w:pPr>
    </w:p>
    <w:p w:rsidR="00B724CD" w:rsidRDefault="00B724CD" w:rsidP="007E64B8">
      <w:pPr>
        <w:shd w:val="clear" w:color="auto" w:fill="F9F9FE"/>
        <w:spacing w:after="0" w:line="240" w:lineRule="auto"/>
        <w:rPr>
          <w:rFonts w:ascii="Segoe UI" w:eastAsia="Times New Roman" w:hAnsi="Segoe UI" w:cs="Segoe UI"/>
          <w:sz w:val="21"/>
          <w:szCs w:val="21"/>
          <w:lang w:bidi="hi-IN"/>
        </w:rPr>
      </w:pPr>
    </w:p>
    <w:p w:rsidR="00B724CD" w:rsidRDefault="00B724CD" w:rsidP="007E64B8">
      <w:pPr>
        <w:shd w:val="clear" w:color="auto" w:fill="F9F9FE"/>
        <w:spacing w:after="0" w:line="240" w:lineRule="auto"/>
        <w:rPr>
          <w:rFonts w:ascii="Segoe UI" w:eastAsia="Times New Roman" w:hAnsi="Segoe UI" w:cs="Segoe UI"/>
          <w:sz w:val="21"/>
          <w:szCs w:val="21"/>
          <w:lang w:bidi="hi-IN"/>
        </w:rPr>
      </w:pPr>
      <w:r>
        <w:rPr>
          <w:rFonts w:ascii="IdealSans-Semibold" w:hAnsi="IdealSans-Semibold" w:cs="IdealSans-Semibold"/>
          <w:sz w:val="21"/>
          <w:szCs w:val="21"/>
          <w:lang w:bidi="hi-IN"/>
        </w:rPr>
        <w:t>Table 1: Area, Population, and Per Capita Income of Maharashtra and Selected States</w:t>
      </w:r>
    </w:p>
    <w:p w:rsidR="00B724CD" w:rsidRDefault="00B724CD" w:rsidP="007E64B8">
      <w:pPr>
        <w:shd w:val="clear" w:color="auto" w:fill="F9F9FE"/>
        <w:spacing w:after="0" w:line="240" w:lineRule="auto"/>
        <w:rPr>
          <w:rFonts w:ascii="Segoe UI" w:eastAsia="Times New Roman" w:hAnsi="Segoe UI" w:cs="Segoe UI"/>
          <w:sz w:val="21"/>
          <w:szCs w:val="21"/>
          <w:lang w:bidi="hi-IN"/>
        </w:rPr>
      </w:pPr>
    </w:p>
    <w:tbl>
      <w:tblPr>
        <w:tblW w:w="8580" w:type="dxa"/>
        <w:tblLook w:val="04A0" w:firstRow="1" w:lastRow="0" w:firstColumn="1" w:lastColumn="0" w:noHBand="0" w:noVBand="1"/>
      </w:tblPr>
      <w:tblGrid>
        <w:gridCol w:w="1327"/>
        <w:gridCol w:w="1074"/>
        <w:gridCol w:w="1448"/>
        <w:gridCol w:w="886"/>
        <w:gridCol w:w="886"/>
        <w:gridCol w:w="886"/>
        <w:gridCol w:w="951"/>
        <w:gridCol w:w="951"/>
        <w:gridCol w:w="951"/>
      </w:tblGrid>
      <w:tr w:rsidR="00B724CD" w:rsidRPr="00B724CD" w:rsidTr="00B724CD">
        <w:trPr>
          <w:trHeight w:val="1800"/>
        </w:trPr>
        <w:tc>
          <w:tcPr>
            <w:tcW w:w="9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center"/>
              <w:rPr>
                <w:rFonts w:ascii="Calibri" w:eastAsia="Times New Roman" w:hAnsi="Calibri" w:cs="Calibri"/>
                <w:b/>
                <w:bCs/>
                <w:color w:val="000000"/>
                <w:lang w:bidi="hi-IN"/>
              </w:rPr>
            </w:pPr>
            <w:r w:rsidRPr="00B724CD">
              <w:rPr>
                <w:rFonts w:ascii="Calibri" w:eastAsia="Times New Roman" w:hAnsi="Calibri" w:cs="Calibri"/>
                <w:b/>
                <w:bCs/>
                <w:color w:val="000000"/>
                <w:lang w:bidi="hi-IN"/>
              </w:rPr>
              <w:t>State</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center"/>
              <w:rPr>
                <w:rFonts w:ascii="Calibri" w:eastAsia="Times New Roman" w:hAnsi="Calibri" w:cs="Calibri"/>
                <w:b/>
                <w:bCs/>
                <w:color w:val="000000"/>
                <w:lang w:bidi="hi-IN"/>
              </w:rPr>
            </w:pPr>
            <w:r w:rsidRPr="00B724CD">
              <w:rPr>
                <w:rFonts w:ascii="Calibri" w:eastAsia="Times New Roman" w:hAnsi="Calibri" w:cs="Calibri"/>
                <w:b/>
                <w:bCs/>
                <w:color w:val="000000"/>
                <w:lang w:bidi="hi-IN"/>
              </w:rPr>
              <w:t>Area (km²)</w:t>
            </w:r>
          </w:p>
        </w:tc>
        <w:tc>
          <w:tcPr>
            <w:tcW w:w="13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center"/>
              <w:rPr>
                <w:rFonts w:ascii="Calibri" w:eastAsia="Times New Roman" w:hAnsi="Calibri" w:cs="Calibri"/>
                <w:b/>
                <w:bCs/>
                <w:color w:val="000000"/>
                <w:lang w:bidi="hi-IN"/>
              </w:rPr>
            </w:pPr>
            <w:r w:rsidRPr="00B724CD">
              <w:rPr>
                <w:rFonts w:ascii="Calibri" w:eastAsia="Times New Roman" w:hAnsi="Calibri" w:cs="Calibri"/>
                <w:b/>
                <w:bCs/>
                <w:color w:val="000000"/>
                <w:lang w:bidi="hi-IN"/>
              </w:rPr>
              <w:t>2011 Census Population</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center"/>
              <w:rPr>
                <w:rFonts w:ascii="Calibri" w:eastAsia="Times New Roman" w:hAnsi="Calibri" w:cs="Calibri"/>
                <w:b/>
                <w:bCs/>
                <w:color w:val="000000"/>
                <w:lang w:bidi="hi-IN"/>
              </w:rPr>
            </w:pPr>
            <w:r w:rsidRPr="00B724CD">
              <w:rPr>
                <w:rFonts w:ascii="Calibri" w:eastAsia="Times New Roman" w:hAnsi="Calibri" w:cs="Calibri"/>
                <w:b/>
                <w:bCs/>
                <w:color w:val="000000"/>
                <w:lang w:bidi="hi-IN"/>
              </w:rPr>
              <w:t>PCI at Current Prices ($) FY2016</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center"/>
              <w:rPr>
                <w:rFonts w:ascii="Calibri" w:eastAsia="Times New Roman" w:hAnsi="Calibri" w:cs="Calibri"/>
                <w:b/>
                <w:bCs/>
                <w:color w:val="000000"/>
                <w:lang w:bidi="hi-IN"/>
              </w:rPr>
            </w:pPr>
            <w:r w:rsidRPr="00B724CD">
              <w:rPr>
                <w:rFonts w:ascii="Calibri" w:eastAsia="Times New Roman" w:hAnsi="Calibri" w:cs="Calibri"/>
                <w:b/>
                <w:bCs/>
                <w:color w:val="000000"/>
                <w:lang w:bidi="hi-IN"/>
              </w:rPr>
              <w:t>PCI at Current Prices ($) FY2017</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center"/>
              <w:rPr>
                <w:rFonts w:ascii="Calibri" w:eastAsia="Times New Roman" w:hAnsi="Calibri" w:cs="Calibri"/>
                <w:b/>
                <w:bCs/>
                <w:color w:val="000000"/>
                <w:lang w:bidi="hi-IN"/>
              </w:rPr>
            </w:pPr>
            <w:r w:rsidRPr="00B724CD">
              <w:rPr>
                <w:rFonts w:ascii="Calibri" w:eastAsia="Times New Roman" w:hAnsi="Calibri" w:cs="Calibri"/>
                <w:b/>
                <w:bCs/>
                <w:color w:val="000000"/>
                <w:lang w:bidi="hi-IN"/>
              </w:rPr>
              <w:t>PCI at Current Prices ($) FY2018</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center"/>
              <w:rPr>
                <w:rFonts w:ascii="Calibri" w:eastAsia="Times New Roman" w:hAnsi="Calibri" w:cs="Calibri"/>
                <w:b/>
                <w:bCs/>
                <w:color w:val="000000"/>
                <w:lang w:bidi="hi-IN"/>
              </w:rPr>
            </w:pPr>
            <w:r w:rsidRPr="00B724CD">
              <w:rPr>
                <w:rFonts w:ascii="Calibri" w:eastAsia="Times New Roman" w:hAnsi="Calibri" w:cs="Calibri"/>
                <w:b/>
                <w:bCs/>
                <w:color w:val="000000"/>
                <w:lang w:bidi="hi-IN"/>
              </w:rPr>
              <w:t>Growth Rate at 2011/12 Prices (%) FY2016</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center"/>
              <w:rPr>
                <w:rFonts w:ascii="Calibri" w:eastAsia="Times New Roman" w:hAnsi="Calibri" w:cs="Calibri"/>
                <w:b/>
                <w:bCs/>
                <w:color w:val="000000"/>
                <w:lang w:bidi="hi-IN"/>
              </w:rPr>
            </w:pPr>
            <w:r w:rsidRPr="00B724CD">
              <w:rPr>
                <w:rFonts w:ascii="Calibri" w:eastAsia="Times New Roman" w:hAnsi="Calibri" w:cs="Calibri"/>
                <w:b/>
                <w:bCs/>
                <w:color w:val="000000"/>
                <w:lang w:bidi="hi-IN"/>
              </w:rPr>
              <w:t>Growth Rate at 2011/12 Prices (%) FY2017</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center"/>
              <w:rPr>
                <w:rFonts w:ascii="Calibri" w:eastAsia="Times New Roman" w:hAnsi="Calibri" w:cs="Calibri"/>
                <w:b/>
                <w:bCs/>
                <w:color w:val="000000"/>
                <w:lang w:bidi="hi-IN"/>
              </w:rPr>
            </w:pPr>
            <w:r w:rsidRPr="00B724CD">
              <w:rPr>
                <w:rFonts w:ascii="Calibri" w:eastAsia="Times New Roman" w:hAnsi="Calibri" w:cs="Calibri"/>
                <w:b/>
                <w:bCs/>
                <w:color w:val="000000"/>
                <w:lang w:bidi="hi-IN"/>
              </w:rPr>
              <w:t>Growth Rate at 2011/12 Prices (%) FY2018</w:t>
            </w:r>
          </w:p>
        </w:tc>
      </w:tr>
      <w:tr w:rsidR="00B724CD" w:rsidRPr="00B724CD" w:rsidTr="00B724CD">
        <w:trPr>
          <w:trHeight w:val="600"/>
        </w:trPr>
        <w:tc>
          <w:tcPr>
            <w:tcW w:w="9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rPr>
                <w:rFonts w:ascii="Calibri" w:eastAsia="Times New Roman" w:hAnsi="Calibri" w:cs="Calibri"/>
                <w:color w:val="000000"/>
                <w:lang w:bidi="hi-IN"/>
              </w:rPr>
            </w:pPr>
            <w:r w:rsidRPr="00B724CD">
              <w:rPr>
                <w:rFonts w:ascii="Calibri" w:eastAsia="Times New Roman" w:hAnsi="Calibri" w:cs="Calibri"/>
                <w:color w:val="000000"/>
                <w:lang w:bidi="hi-IN"/>
              </w:rPr>
              <w:t>Karnataka</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191,791</w:t>
            </w:r>
          </w:p>
        </w:tc>
        <w:tc>
          <w:tcPr>
            <w:tcW w:w="13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61,095,297</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2,262</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2,537</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2,911</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11.08</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13.34</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10.13</w:t>
            </w:r>
          </w:p>
        </w:tc>
      </w:tr>
      <w:tr w:rsidR="00B724CD" w:rsidRPr="00B724CD" w:rsidTr="00B724CD">
        <w:trPr>
          <w:trHeight w:val="300"/>
        </w:trPr>
        <w:tc>
          <w:tcPr>
            <w:tcW w:w="9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rPr>
                <w:rFonts w:ascii="Calibri" w:eastAsia="Times New Roman" w:hAnsi="Calibri" w:cs="Calibri"/>
                <w:color w:val="000000"/>
                <w:lang w:bidi="hi-IN"/>
              </w:rPr>
            </w:pPr>
            <w:r w:rsidRPr="00B724CD">
              <w:rPr>
                <w:rFonts w:ascii="Calibri" w:eastAsia="Times New Roman" w:hAnsi="Calibri" w:cs="Calibri"/>
                <w:color w:val="000000"/>
                <w:lang w:bidi="hi-IN"/>
              </w:rPr>
              <w:t>Gujarat</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196,244</w:t>
            </w:r>
          </w:p>
        </w:tc>
        <w:tc>
          <w:tcPr>
            <w:tcW w:w="13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60,439,692</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2,127</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2,330</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2,685</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10.23</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9.71</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11.05</w:t>
            </w:r>
          </w:p>
        </w:tc>
      </w:tr>
      <w:tr w:rsidR="00B724CD" w:rsidRPr="00B724CD" w:rsidTr="00B724CD">
        <w:trPr>
          <w:trHeight w:val="600"/>
        </w:trPr>
        <w:tc>
          <w:tcPr>
            <w:tcW w:w="9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rPr>
                <w:rFonts w:ascii="Calibri" w:eastAsia="Times New Roman" w:hAnsi="Calibri" w:cs="Calibri"/>
                <w:color w:val="000000"/>
                <w:lang w:bidi="hi-IN"/>
              </w:rPr>
            </w:pPr>
            <w:r w:rsidRPr="00B724CD">
              <w:rPr>
                <w:rFonts w:ascii="Calibri" w:eastAsia="Times New Roman" w:hAnsi="Calibri" w:cs="Calibri"/>
                <w:color w:val="000000"/>
                <w:lang w:bidi="hi-IN"/>
              </w:rPr>
              <w:t>Maharashtra</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307,713</w:t>
            </w:r>
          </w:p>
        </w:tc>
        <w:tc>
          <w:tcPr>
            <w:tcW w:w="13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112,374,333</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2,234</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2,415</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2,732</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7.2</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9.21</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7.54</w:t>
            </w:r>
          </w:p>
        </w:tc>
      </w:tr>
      <w:tr w:rsidR="00B724CD" w:rsidRPr="00B724CD" w:rsidTr="00B724CD">
        <w:trPr>
          <w:trHeight w:val="300"/>
        </w:trPr>
        <w:tc>
          <w:tcPr>
            <w:tcW w:w="9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rPr>
                <w:rFonts w:ascii="Calibri" w:eastAsia="Times New Roman" w:hAnsi="Calibri" w:cs="Calibri"/>
                <w:color w:val="000000"/>
                <w:lang w:bidi="hi-IN"/>
              </w:rPr>
            </w:pPr>
            <w:r w:rsidRPr="00B724CD">
              <w:rPr>
                <w:rFonts w:ascii="Calibri" w:eastAsia="Times New Roman" w:hAnsi="Calibri" w:cs="Calibri"/>
                <w:color w:val="000000"/>
                <w:lang w:bidi="hi-IN"/>
              </w:rPr>
              <w:t>Kerala</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38,852</w:t>
            </w:r>
          </w:p>
        </w:tc>
        <w:tc>
          <w:tcPr>
            <w:tcW w:w="13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33,406,061</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2,263</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2,479</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2,846</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7.44</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7.56</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7.27</w:t>
            </w:r>
          </w:p>
        </w:tc>
      </w:tr>
      <w:tr w:rsidR="00B724CD" w:rsidRPr="00B724CD" w:rsidTr="00B724CD">
        <w:trPr>
          <w:trHeight w:val="600"/>
        </w:trPr>
        <w:tc>
          <w:tcPr>
            <w:tcW w:w="9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rPr>
                <w:rFonts w:ascii="Calibri" w:eastAsia="Times New Roman" w:hAnsi="Calibri" w:cs="Calibri"/>
                <w:color w:val="000000"/>
                <w:lang w:bidi="hi-IN"/>
              </w:rPr>
            </w:pPr>
            <w:r w:rsidRPr="00B724CD">
              <w:rPr>
                <w:rFonts w:ascii="Calibri" w:eastAsia="Times New Roman" w:hAnsi="Calibri" w:cs="Calibri"/>
                <w:color w:val="000000"/>
                <w:lang w:bidi="hi-IN"/>
              </w:rPr>
              <w:t>Telangana</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112,077</w:t>
            </w:r>
          </w:p>
        </w:tc>
        <w:tc>
          <w:tcPr>
            <w:tcW w:w="13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35,003,674</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2,151</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2,376</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2,800</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11.58</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9.34</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10.15</w:t>
            </w:r>
          </w:p>
        </w:tc>
      </w:tr>
      <w:tr w:rsidR="00B724CD" w:rsidRPr="00B724CD" w:rsidTr="00B724CD">
        <w:trPr>
          <w:trHeight w:val="600"/>
        </w:trPr>
        <w:tc>
          <w:tcPr>
            <w:tcW w:w="9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rPr>
                <w:rFonts w:ascii="Calibri" w:eastAsia="Times New Roman" w:hAnsi="Calibri" w:cs="Calibri"/>
                <w:color w:val="000000"/>
                <w:lang w:bidi="hi-IN"/>
              </w:rPr>
            </w:pPr>
            <w:r w:rsidRPr="00B724CD">
              <w:rPr>
                <w:rFonts w:ascii="Calibri" w:eastAsia="Times New Roman" w:hAnsi="Calibri" w:cs="Calibri"/>
                <w:color w:val="000000"/>
                <w:lang w:bidi="hi-IN"/>
              </w:rPr>
              <w:t>Tamil Nadu</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130,060</w:t>
            </w:r>
          </w:p>
        </w:tc>
        <w:tc>
          <w:tcPr>
            <w:tcW w:w="13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72,147,030</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2,145</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2,300</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2,662</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8.24</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7.15</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7.68</w:t>
            </w:r>
          </w:p>
        </w:tc>
      </w:tr>
      <w:tr w:rsidR="00B724CD" w:rsidRPr="00B724CD" w:rsidTr="00B724CD">
        <w:trPr>
          <w:trHeight w:val="600"/>
        </w:trPr>
        <w:tc>
          <w:tcPr>
            <w:tcW w:w="9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rPr>
                <w:rFonts w:ascii="Calibri" w:eastAsia="Times New Roman" w:hAnsi="Calibri" w:cs="Calibri"/>
                <w:color w:val="000000"/>
                <w:lang w:bidi="hi-IN"/>
              </w:rPr>
            </w:pPr>
            <w:r w:rsidRPr="00B724CD">
              <w:rPr>
                <w:rFonts w:ascii="Calibri" w:eastAsia="Times New Roman" w:hAnsi="Calibri" w:cs="Calibri"/>
                <w:color w:val="000000"/>
                <w:lang w:bidi="hi-IN"/>
              </w:rPr>
              <w:t>Madhya Pradesh</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308,252</w:t>
            </w:r>
          </w:p>
        </w:tc>
        <w:tc>
          <w:tcPr>
            <w:tcW w:w="13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72,626,809</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956</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1,115</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1,287</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9.09</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12.45</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6.19</w:t>
            </w:r>
          </w:p>
        </w:tc>
      </w:tr>
      <w:tr w:rsidR="00B724CD" w:rsidRPr="00B724CD" w:rsidTr="00B724CD">
        <w:trPr>
          <w:trHeight w:val="300"/>
        </w:trPr>
        <w:tc>
          <w:tcPr>
            <w:tcW w:w="9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rPr>
                <w:rFonts w:ascii="Calibri" w:eastAsia="Times New Roman" w:hAnsi="Calibri" w:cs="Calibri"/>
                <w:color w:val="000000"/>
                <w:lang w:bidi="hi-IN"/>
              </w:rPr>
            </w:pPr>
            <w:r w:rsidRPr="00B724CD">
              <w:rPr>
                <w:rFonts w:ascii="Calibri" w:eastAsia="Times New Roman" w:hAnsi="Calibri" w:cs="Calibri"/>
                <w:color w:val="000000"/>
                <w:lang w:bidi="hi-IN"/>
              </w:rPr>
              <w:t>All India</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3,287,469</w:t>
            </w:r>
          </w:p>
        </w:tc>
        <w:tc>
          <w:tcPr>
            <w:tcW w:w="13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1,210,854,977</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1,448</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1,564</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1,789</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8</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8.3</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w:t>
            </w:r>
          </w:p>
        </w:tc>
      </w:tr>
    </w:tbl>
    <w:p w:rsidR="00B724CD" w:rsidRDefault="00B724CD" w:rsidP="007E64B8">
      <w:pPr>
        <w:shd w:val="clear" w:color="auto" w:fill="F9F9FE"/>
        <w:spacing w:after="0" w:line="240" w:lineRule="auto"/>
        <w:rPr>
          <w:rFonts w:ascii="Segoe UI" w:eastAsia="Times New Roman" w:hAnsi="Segoe UI" w:cs="Segoe UI"/>
          <w:sz w:val="21"/>
          <w:szCs w:val="21"/>
          <w:lang w:bidi="hi-IN"/>
        </w:rPr>
      </w:pPr>
    </w:p>
    <w:p w:rsidR="000949FA" w:rsidRDefault="00B724CD" w:rsidP="004B0DE3">
      <w:pPr>
        <w:shd w:val="clear" w:color="auto" w:fill="F9F9FE"/>
        <w:spacing w:after="0" w:line="240" w:lineRule="auto"/>
        <w:jc w:val="center"/>
        <w:rPr>
          <w:rFonts w:ascii="Segoe UI" w:eastAsia="Times New Roman" w:hAnsi="Segoe UI" w:cs="Segoe UI"/>
          <w:sz w:val="21"/>
          <w:szCs w:val="21"/>
          <w:lang w:bidi="hi-IN"/>
        </w:rPr>
      </w:pPr>
      <w:r>
        <w:rPr>
          <w:noProof/>
          <w:lang w:bidi="hi-IN"/>
        </w:rPr>
        <w:drawing>
          <wp:inline distT="0" distB="0" distL="0" distR="0" wp14:anchorId="11FE927D" wp14:editId="5F6112E2">
            <wp:extent cx="4861414" cy="2946888"/>
            <wp:effectExtent l="0" t="0" r="15875" b="63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lastRenderedPageBreak/>
        <w:t>FY = fiscal year, km</w:t>
      </w:r>
      <w:r>
        <w:rPr>
          <w:rFonts w:ascii="IdealSans-Light" w:hAnsi="IdealSans-Light" w:cs="IdealSans-Light"/>
          <w:sz w:val="10"/>
          <w:szCs w:val="10"/>
          <w:lang w:bidi="hi-IN"/>
        </w:rPr>
        <w:t xml:space="preserve">2 </w:t>
      </w:r>
      <w:r>
        <w:rPr>
          <w:rFonts w:ascii="IdealSans-Light" w:hAnsi="IdealSans-Light" w:cs="IdealSans-Light"/>
          <w:sz w:val="17"/>
          <w:szCs w:val="17"/>
          <w:lang w:bidi="hi-IN"/>
        </w:rPr>
        <w:t>= square kilometer, PCI = per capita income.</w:t>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Notes:</w:t>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 xml:space="preserve">1. Area and population data from </w:t>
      </w:r>
      <w:r>
        <w:rPr>
          <w:rFonts w:ascii="IdealSans-LightItalic" w:hAnsi="IdealSans-LightItalic" w:cs="IdealSans-LightItalic"/>
          <w:i/>
          <w:iCs/>
          <w:sz w:val="17"/>
          <w:szCs w:val="17"/>
          <w:lang w:bidi="hi-IN"/>
        </w:rPr>
        <w:t>Statistical Yearbook 2018</w:t>
      </w:r>
      <w:r>
        <w:rPr>
          <w:rFonts w:ascii="IdealSans-Light" w:hAnsi="IdealSans-Light" w:cs="IdealSans-Light"/>
          <w:sz w:val="17"/>
          <w:szCs w:val="17"/>
          <w:lang w:bidi="hi-IN"/>
        </w:rPr>
        <w:t>.</w:t>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2. Area and population data of Telangana from Government of Telangana (2017).</w:t>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3. PCI and growth rate data from Tables 10–12 in CSO Data.</w:t>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 xml:space="preserve">4. to $ rates for respective fiscal years are from Table 140 in </w:t>
      </w:r>
      <w:r>
        <w:rPr>
          <w:rFonts w:ascii="IdealSans-LightItalic" w:hAnsi="IdealSans-LightItalic" w:cs="IdealSans-LightItalic"/>
          <w:i/>
          <w:iCs/>
          <w:sz w:val="17"/>
          <w:szCs w:val="17"/>
          <w:lang w:bidi="hi-IN"/>
        </w:rPr>
        <w:t>Handbook of Statistics on the Indian Economy, 2019–20</w:t>
      </w:r>
      <w:r>
        <w:rPr>
          <w:rFonts w:ascii="IdealSans-Light" w:hAnsi="IdealSans-Light" w:cs="IdealSans-Light"/>
          <w:sz w:val="17"/>
          <w:szCs w:val="17"/>
          <w:lang w:bidi="hi-IN"/>
        </w:rPr>
        <w:t>.</w:t>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Source: Government of India, Ministry of Statistics and Program Implementation. Statistical Yearbook 2018. http://mospi.nic.in/</w:t>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proofErr w:type="gramStart"/>
      <w:r>
        <w:rPr>
          <w:rFonts w:ascii="IdealSans-Light" w:hAnsi="IdealSans-Light" w:cs="IdealSans-Light"/>
          <w:sz w:val="17"/>
          <w:szCs w:val="17"/>
          <w:lang w:bidi="hi-IN"/>
        </w:rPr>
        <w:t>statistical-year-book-</w:t>
      </w:r>
      <w:proofErr w:type="spellStart"/>
      <w:r>
        <w:rPr>
          <w:rFonts w:ascii="IdealSans-Light" w:hAnsi="IdealSans-Light" w:cs="IdealSans-Light"/>
          <w:sz w:val="17"/>
          <w:szCs w:val="17"/>
          <w:lang w:bidi="hi-IN"/>
        </w:rPr>
        <w:t>india</w:t>
      </w:r>
      <w:proofErr w:type="spellEnd"/>
      <w:r>
        <w:rPr>
          <w:rFonts w:ascii="IdealSans-Light" w:hAnsi="IdealSans-Light" w:cs="IdealSans-Light"/>
          <w:sz w:val="17"/>
          <w:szCs w:val="17"/>
          <w:lang w:bidi="hi-IN"/>
        </w:rPr>
        <w:t>/2018</w:t>
      </w:r>
      <w:proofErr w:type="gramEnd"/>
      <w:r>
        <w:rPr>
          <w:rFonts w:ascii="IdealSans-Light" w:hAnsi="IdealSans-Light" w:cs="IdealSans-Light"/>
          <w:sz w:val="17"/>
          <w:szCs w:val="17"/>
          <w:lang w:bidi="hi-IN"/>
        </w:rPr>
        <w:t>/; Government of Telangana. 2017. Telangana State at a Glance. https://www.telangana.gov.in/</w:t>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proofErr w:type="spellStart"/>
      <w:r>
        <w:rPr>
          <w:rFonts w:ascii="IdealSans-Light" w:hAnsi="IdealSans-Light" w:cs="IdealSans-Light"/>
          <w:sz w:val="17"/>
          <w:szCs w:val="17"/>
          <w:lang w:bidi="hi-IN"/>
        </w:rPr>
        <w:t>PDFDocuments</w:t>
      </w:r>
      <w:proofErr w:type="spellEnd"/>
      <w:r>
        <w:rPr>
          <w:rFonts w:ascii="IdealSans-Light" w:hAnsi="IdealSans-Light" w:cs="IdealSans-Light"/>
          <w:sz w:val="17"/>
          <w:szCs w:val="17"/>
          <w:lang w:bidi="hi-IN"/>
        </w:rPr>
        <w:t>/Telangana-state-at-a-glance-2017.pdf; Government of Punjab, Economics and Statistics Organization.</w:t>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https://www.esopb.gov.in/static/PDF/GSDP/Statewise-Data/statewisedata.pdf accessed 12 April 2020); Reserve Bank of India.</w:t>
      </w:r>
    </w:p>
    <w:p w:rsidR="000949FA" w:rsidRDefault="00592550" w:rsidP="00592550">
      <w:pPr>
        <w:shd w:val="clear" w:color="auto" w:fill="F9F9FE"/>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 xml:space="preserve">2020. </w:t>
      </w:r>
      <w:r>
        <w:rPr>
          <w:rFonts w:ascii="IdealSans-LightItalic" w:hAnsi="IdealSans-LightItalic" w:cs="IdealSans-LightItalic"/>
          <w:i/>
          <w:iCs/>
          <w:sz w:val="17"/>
          <w:szCs w:val="17"/>
          <w:lang w:bidi="hi-IN"/>
        </w:rPr>
        <w:t>Handbook of Statistics on the Indian Economy, 2019-20</w:t>
      </w:r>
      <w:r>
        <w:rPr>
          <w:rFonts w:ascii="IdealSans-Light" w:hAnsi="IdealSans-Light" w:cs="IdealSans-Light"/>
          <w:sz w:val="17"/>
          <w:szCs w:val="17"/>
          <w:lang w:bidi="hi-IN"/>
        </w:rPr>
        <w:t>. Mumbai.</w:t>
      </w:r>
    </w:p>
    <w:p w:rsidR="00C15384" w:rsidRDefault="00C15384" w:rsidP="00592550">
      <w:pPr>
        <w:shd w:val="clear" w:color="auto" w:fill="F9F9FE"/>
        <w:spacing w:after="0" w:line="240" w:lineRule="auto"/>
        <w:rPr>
          <w:rFonts w:ascii="IdealSans-Light" w:hAnsi="IdealSans-Light" w:cs="IdealSans-Light"/>
          <w:sz w:val="17"/>
          <w:szCs w:val="17"/>
          <w:lang w:bidi="hi-IN"/>
        </w:rPr>
      </w:pPr>
    </w:p>
    <w:p w:rsidR="00C15384" w:rsidRDefault="00C15384" w:rsidP="00592550">
      <w:pPr>
        <w:shd w:val="clear" w:color="auto" w:fill="F9F9FE"/>
        <w:spacing w:after="0" w:line="240" w:lineRule="auto"/>
        <w:rPr>
          <w:rFonts w:ascii="IdealSans-Light" w:hAnsi="IdealSans-Light" w:cs="IdealSans-Light"/>
          <w:sz w:val="17"/>
          <w:szCs w:val="17"/>
          <w:lang w:bidi="hi-IN"/>
        </w:rPr>
      </w:pPr>
    </w:p>
    <w:p w:rsidR="00C15384" w:rsidRDefault="00C15384" w:rsidP="00592550">
      <w:pPr>
        <w:shd w:val="clear" w:color="auto" w:fill="F9F9FE"/>
        <w:spacing w:after="0" w:line="240" w:lineRule="auto"/>
        <w:rPr>
          <w:rFonts w:ascii="IdealSans-Light" w:hAnsi="IdealSans-Light" w:cs="IdealSans-Light"/>
          <w:sz w:val="17"/>
          <w:szCs w:val="17"/>
          <w:lang w:bidi="hi-IN"/>
        </w:rPr>
      </w:pPr>
    </w:p>
    <w:p w:rsidR="00C15384" w:rsidRDefault="00C15384" w:rsidP="00592550">
      <w:pPr>
        <w:shd w:val="clear" w:color="auto" w:fill="F9F9FE"/>
        <w:spacing w:after="0" w:line="240" w:lineRule="auto"/>
        <w:rPr>
          <w:rFonts w:ascii="IdealSans-Light" w:hAnsi="IdealSans-Light" w:cs="IdealSans-Light"/>
          <w:sz w:val="17"/>
          <w:szCs w:val="17"/>
          <w:lang w:bidi="hi-IN"/>
        </w:rPr>
      </w:pPr>
    </w:p>
    <w:p w:rsidR="00C15384" w:rsidRDefault="00C15384" w:rsidP="00592550">
      <w:pPr>
        <w:shd w:val="clear" w:color="auto" w:fill="F9F9FE"/>
        <w:spacing w:after="0" w:line="240" w:lineRule="auto"/>
        <w:rPr>
          <w:rFonts w:ascii="Segoe UI" w:eastAsia="Times New Roman" w:hAnsi="Segoe UI" w:cs="Segoe UI"/>
          <w:sz w:val="21"/>
          <w:szCs w:val="21"/>
          <w:lang w:bidi="hi-IN"/>
        </w:rPr>
      </w:pPr>
      <w:r w:rsidRPr="00C15384">
        <w:rPr>
          <w:rFonts w:ascii="Segoe UI" w:eastAsia="Times New Roman" w:hAnsi="Segoe UI" w:cs="Segoe UI"/>
          <w:noProof/>
          <w:sz w:val="21"/>
          <w:szCs w:val="21"/>
          <w:lang w:bidi="hi-IN"/>
        </w:rPr>
        <w:lastRenderedPageBreak/>
        <w:drawing>
          <wp:inline distT="0" distB="0" distL="0" distR="0" wp14:anchorId="124F1685" wp14:editId="23D9BF4D">
            <wp:extent cx="6510020" cy="6873643"/>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24637" cy="6889077"/>
                    </a:xfrm>
                    <a:prstGeom prst="rect">
                      <a:avLst/>
                    </a:prstGeom>
                  </pic:spPr>
                </pic:pic>
              </a:graphicData>
            </a:graphic>
          </wp:inline>
        </w:drawing>
      </w:r>
    </w:p>
    <w:p w:rsidR="000949FA" w:rsidRDefault="000949FA" w:rsidP="007E64B8">
      <w:pPr>
        <w:shd w:val="clear" w:color="auto" w:fill="F9F9FE"/>
        <w:spacing w:after="0" w:line="240" w:lineRule="auto"/>
        <w:rPr>
          <w:rFonts w:ascii="Segoe UI" w:eastAsia="Times New Roman" w:hAnsi="Segoe UI" w:cs="Segoe UI"/>
          <w:sz w:val="21"/>
          <w:szCs w:val="21"/>
          <w:lang w:bidi="hi-IN"/>
        </w:rPr>
      </w:pPr>
    </w:p>
    <w:p w:rsidR="008B7943" w:rsidRDefault="008B7943" w:rsidP="008B7943">
      <w:pPr>
        <w:autoSpaceDE w:val="0"/>
        <w:autoSpaceDN w:val="0"/>
        <w:adjustRightInd w:val="0"/>
        <w:spacing w:after="0" w:line="240" w:lineRule="auto"/>
        <w:rPr>
          <w:rFonts w:ascii="IdealSans-Medium" w:hAnsi="IdealSans-Medium" w:cs="IdealSans-Medium"/>
          <w:sz w:val="24"/>
          <w:szCs w:val="24"/>
          <w:lang w:bidi="hi-IN"/>
        </w:rPr>
      </w:pPr>
      <w:r>
        <w:rPr>
          <w:rFonts w:ascii="IdealSans-Medium" w:hAnsi="IdealSans-Medium" w:cs="IdealSans-Medium"/>
          <w:sz w:val="24"/>
          <w:szCs w:val="24"/>
          <w:lang w:bidi="hi-IN"/>
        </w:rPr>
        <w:t>Key Takeaways</w:t>
      </w:r>
    </w:p>
    <w:p w:rsidR="008B7943" w:rsidRDefault="008B7943" w:rsidP="008B7943">
      <w:pPr>
        <w:autoSpaceDE w:val="0"/>
        <w:autoSpaceDN w:val="0"/>
        <w:adjustRightInd w:val="0"/>
        <w:spacing w:after="0" w:line="240" w:lineRule="auto"/>
        <w:rPr>
          <w:rFonts w:ascii="IdealSans-Light" w:hAnsi="IdealSans-Light" w:cs="IdealSans-Light"/>
          <w:lang w:bidi="hi-IN"/>
        </w:rPr>
      </w:pPr>
      <w:r>
        <w:rPr>
          <w:rFonts w:ascii="IdealSans-Light" w:hAnsi="IdealSans-Light" w:cs="IdealSans-Light"/>
          <w:lang w:bidi="hi-IN"/>
        </w:rPr>
        <w:t>(</w:t>
      </w:r>
      <w:proofErr w:type="spellStart"/>
      <w:r>
        <w:rPr>
          <w:rFonts w:ascii="IdealSans-Light" w:hAnsi="IdealSans-Light" w:cs="IdealSans-Light"/>
          <w:lang w:bidi="hi-IN"/>
        </w:rPr>
        <w:t>i</w:t>
      </w:r>
      <w:proofErr w:type="spellEnd"/>
      <w:r>
        <w:rPr>
          <w:rFonts w:ascii="IdealSans-Light" w:hAnsi="IdealSans-Light" w:cs="IdealSans-Light"/>
          <w:lang w:bidi="hi-IN"/>
        </w:rPr>
        <w:t xml:space="preserve">) </w:t>
      </w:r>
      <w:r w:rsidRPr="008B7943">
        <w:rPr>
          <w:rFonts w:ascii="IdealSans-Light" w:hAnsi="IdealSans-Light" w:cs="IdealSans-Light"/>
          <w:highlight w:val="yellow"/>
          <w:lang w:bidi="hi-IN"/>
        </w:rPr>
        <w:t>Maharashtra is the largest economy, second most populous and third largest state in India.</w:t>
      </w:r>
    </w:p>
    <w:p w:rsidR="008B7943" w:rsidRDefault="008B7943" w:rsidP="008B7943">
      <w:pPr>
        <w:autoSpaceDE w:val="0"/>
        <w:autoSpaceDN w:val="0"/>
        <w:adjustRightInd w:val="0"/>
        <w:spacing w:after="0" w:line="240" w:lineRule="auto"/>
        <w:rPr>
          <w:rFonts w:ascii="IdealSans-Light" w:hAnsi="IdealSans-Light" w:cs="IdealSans-Light"/>
          <w:lang w:bidi="hi-IN"/>
        </w:rPr>
      </w:pPr>
      <w:r>
        <w:rPr>
          <w:rFonts w:ascii="IdealSans-Light" w:hAnsi="IdealSans-Light" w:cs="IdealSans-Light"/>
          <w:lang w:bidi="hi-IN"/>
        </w:rPr>
        <w:t>Maharashtra is also one of the most industrialized and urbanized states in the country.</w:t>
      </w:r>
    </w:p>
    <w:p w:rsidR="008B7943" w:rsidRDefault="008B7943" w:rsidP="008B7943">
      <w:pPr>
        <w:autoSpaceDE w:val="0"/>
        <w:autoSpaceDN w:val="0"/>
        <w:adjustRightInd w:val="0"/>
        <w:spacing w:after="0" w:line="240" w:lineRule="auto"/>
        <w:rPr>
          <w:rFonts w:ascii="IdealSans-Light" w:hAnsi="IdealSans-Light" w:cs="IdealSans-Light"/>
          <w:lang w:bidi="hi-IN"/>
        </w:rPr>
      </w:pPr>
      <w:r>
        <w:rPr>
          <w:rFonts w:ascii="IdealSans-Light" w:hAnsi="IdealSans-Light" w:cs="IdealSans-Light"/>
          <w:lang w:bidi="hi-IN"/>
        </w:rPr>
        <w:t>(ii) Although the legacy of regional imbalance in socioeconomic development has reduced</w:t>
      </w:r>
    </w:p>
    <w:p w:rsidR="008B7943" w:rsidRPr="008B7943" w:rsidRDefault="008B7943" w:rsidP="008B7943">
      <w:pPr>
        <w:autoSpaceDE w:val="0"/>
        <w:autoSpaceDN w:val="0"/>
        <w:adjustRightInd w:val="0"/>
        <w:spacing w:after="0" w:line="240" w:lineRule="auto"/>
        <w:rPr>
          <w:rFonts w:ascii="IdealSans-Light" w:hAnsi="IdealSans-Light" w:cs="IdealSans-Light"/>
          <w:highlight w:val="red"/>
          <w:lang w:bidi="hi-IN"/>
        </w:rPr>
      </w:pPr>
      <w:proofErr w:type="gramStart"/>
      <w:r>
        <w:rPr>
          <w:rFonts w:ascii="IdealSans-Light" w:hAnsi="IdealSans-Light" w:cs="IdealSans-Light"/>
          <w:lang w:bidi="hi-IN"/>
        </w:rPr>
        <w:t>to</w:t>
      </w:r>
      <w:proofErr w:type="gramEnd"/>
      <w:r>
        <w:rPr>
          <w:rFonts w:ascii="IdealSans-Light" w:hAnsi="IdealSans-Light" w:cs="IdealSans-Light"/>
          <w:lang w:bidi="hi-IN"/>
        </w:rPr>
        <w:t xml:space="preserve"> some extent, substantial </w:t>
      </w:r>
      <w:proofErr w:type="spellStart"/>
      <w:r>
        <w:rPr>
          <w:rFonts w:ascii="IdealSans-Light" w:hAnsi="IdealSans-Light" w:cs="IdealSans-Light"/>
          <w:lang w:bidi="hi-IN"/>
        </w:rPr>
        <w:t>interdistrict</w:t>
      </w:r>
      <w:proofErr w:type="spellEnd"/>
      <w:r>
        <w:rPr>
          <w:rFonts w:ascii="IdealSans-Light" w:hAnsi="IdealSans-Light" w:cs="IdealSans-Light"/>
          <w:lang w:bidi="hi-IN"/>
        </w:rPr>
        <w:t xml:space="preserve"> disparities remain. </w:t>
      </w:r>
      <w:r w:rsidRPr="008B7943">
        <w:rPr>
          <w:rFonts w:ascii="IdealSans-Light" w:hAnsi="IdealSans-Light" w:cs="IdealSans-Light"/>
          <w:highlight w:val="red"/>
          <w:lang w:bidi="hi-IN"/>
        </w:rPr>
        <w:t>The Human Development</w:t>
      </w:r>
    </w:p>
    <w:p w:rsidR="008B7943" w:rsidRDefault="008B7943" w:rsidP="008B7943">
      <w:pPr>
        <w:autoSpaceDE w:val="0"/>
        <w:autoSpaceDN w:val="0"/>
        <w:adjustRightInd w:val="0"/>
        <w:spacing w:after="0" w:line="240" w:lineRule="auto"/>
        <w:rPr>
          <w:rFonts w:ascii="IdealSans-Light" w:hAnsi="IdealSans-Light" w:cs="IdealSans-Light"/>
          <w:lang w:bidi="hi-IN"/>
        </w:rPr>
      </w:pPr>
      <w:r w:rsidRPr="008B7943">
        <w:rPr>
          <w:rFonts w:ascii="IdealSans-Light" w:hAnsi="IdealSans-Light" w:cs="IdealSans-Light"/>
          <w:highlight w:val="red"/>
          <w:lang w:bidi="hi-IN"/>
        </w:rPr>
        <w:t>Index of Maharashtra ranks sixth among the states</w:t>
      </w:r>
      <w:r>
        <w:rPr>
          <w:rFonts w:ascii="IdealSans-Light" w:hAnsi="IdealSans-Light" w:cs="IdealSans-Light"/>
          <w:lang w:bidi="hi-IN"/>
        </w:rPr>
        <w:t xml:space="preserve"> and its Sustainable Development</w:t>
      </w:r>
    </w:p>
    <w:p w:rsidR="008B7943" w:rsidRDefault="008B7943" w:rsidP="008B7943">
      <w:pPr>
        <w:autoSpaceDE w:val="0"/>
        <w:autoSpaceDN w:val="0"/>
        <w:adjustRightInd w:val="0"/>
        <w:spacing w:after="0" w:line="240" w:lineRule="auto"/>
        <w:rPr>
          <w:rFonts w:ascii="IdealSans-Light" w:hAnsi="IdealSans-Light" w:cs="IdealSans-Light"/>
          <w:lang w:bidi="hi-IN"/>
        </w:rPr>
      </w:pPr>
      <w:r>
        <w:rPr>
          <w:rFonts w:ascii="IdealSans-Light" w:hAnsi="IdealSans-Light" w:cs="IdealSans-Light"/>
          <w:lang w:bidi="hi-IN"/>
        </w:rPr>
        <w:t>Goals index score is average.</w:t>
      </w:r>
    </w:p>
    <w:p w:rsidR="008B7943" w:rsidRDefault="008B7943" w:rsidP="008B7943">
      <w:pPr>
        <w:autoSpaceDE w:val="0"/>
        <w:autoSpaceDN w:val="0"/>
        <w:adjustRightInd w:val="0"/>
        <w:spacing w:after="0" w:line="240" w:lineRule="auto"/>
        <w:rPr>
          <w:rFonts w:ascii="IdealSans-Light" w:hAnsi="IdealSans-Light" w:cs="IdealSans-Light"/>
          <w:lang w:bidi="hi-IN"/>
        </w:rPr>
      </w:pPr>
      <w:r>
        <w:rPr>
          <w:rFonts w:ascii="IdealSans-Light" w:hAnsi="IdealSans-Light" w:cs="IdealSans-Light"/>
          <w:lang w:bidi="hi-IN"/>
        </w:rPr>
        <w:lastRenderedPageBreak/>
        <w:t>(iii) Gender inequity and haphazard urbanization result in a host of interrelated environment</w:t>
      </w:r>
    </w:p>
    <w:p w:rsidR="008B7943" w:rsidRDefault="008B7943" w:rsidP="008B7943">
      <w:pPr>
        <w:autoSpaceDE w:val="0"/>
        <w:autoSpaceDN w:val="0"/>
        <w:adjustRightInd w:val="0"/>
        <w:spacing w:after="0" w:line="240" w:lineRule="auto"/>
        <w:rPr>
          <w:rFonts w:ascii="IdealSans-Light" w:hAnsi="IdealSans-Light" w:cs="IdealSans-Light"/>
          <w:lang w:bidi="hi-IN"/>
        </w:rPr>
      </w:pPr>
      <w:proofErr w:type="gramStart"/>
      <w:r>
        <w:rPr>
          <w:rFonts w:ascii="IdealSans-Light" w:hAnsi="IdealSans-Light" w:cs="IdealSans-Light"/>
          <w:lang w:bidi="hi-IN"/>
        </w:rPr>
        <w:t>and</w:t>
      </w:r>
      <w:proofErr w:type="gramEnd"/>
      <w:r>
        <w:rPr>
          <w:rFonts w:ascii="IdealSans-Light" w:hAnsi="IdealSans-Light" w:cs="IdealSans-Light"/>
          <w:lang w:bidi="hi-IN"/>
        </w:rPr>
        <w:t xml:space="preserve"> health hazards, especially for the urban slum dwellers.</w:t>
      </w:r>
    </w:p>
    <w:p w:rsidR="008B7943" w:rsidRDefault="008B7943" w:rsidP="008B7943">
      <w:pPr>
        <w:autoSpaceDE w:val="0"/>
        <w:autoSpaceDN w:val="0"/>
        <w:adjustRightInd w:val="0"/>
        <w:spacing w:after="0" w:line="240" w:lineRule="auto"/>
        <w:rPr>
          <w:rFonts w:ascii="IdealSans-Light" w:hAnsi="IdealSans-Light" w:cs="IdealSans-Light"/>
          <w:lang w:bidi="hi-IN"/>
        </w:rPr>
      </w:pPr>
      <w:proofErr w:type="gramStart"/>
      <w:r>
        <w:rPr>
          <w:rFonts w:ascii="IdealSans-Light" w:hAnsi="IdealSans-Light" w:cs="IdealSans-Light"/>
          <w:lang w:bidi="hi-IN"/>
        </w:rPr>
        <w:t>(iv) Any</w:t>
      </w:r>
      <w:proofErr w:type="gramEnd"/>
      <w:r>
        <w:rPr>
          <w:rFonts w:ascii="IdealSans-Light" w:hAnsi="IdealSans-Light" w:cs="IdealSans-Light"/>
          <w:lang w:bidi="hi-IN"/>
        </w:rPr>
        <w:t xml:space="preserve"> plan to strengthen the health care system in Maharashtra has to prioritize underserved</w:t>
      </w:r>
    </w:p>
    <w:p w:rsidR="008B7943" w:rsidRDefault="008B7943" w:rsidP="008B7943">
      <w:pPr>
        <w:autoSpaceDE w:val="0"/>
        <w:autoSpaceDN w:val="0"/>
        <w:adjustRightInd w:val="0"/>
        <w:spacing w:after="0" w:line="240" w:lineRule="auto"/>
        <w:rPr>
          <w:rFonts w:ascii="IdealSans-Light" w:hAnsi="IdealSans-Light" w:cs="IdealSans-Light"/>
          <w:lang w:bidi="hi-IN"/>
        </w:rPr>
      </w:pPr>
      <w:proofErr w:type="gramStart"/>
      <w:r>
        <w:rPr>
          <w:rFonts w:ascii="IdealSans-Light" w:hAnsi="IdealSans-Light" w:cs="IdealSans-Light"/>
          <w:lang w:bidi="hi-IN"/>
        </w:rPr>
        <w:t>areas</w:t>
      </w:r>
      <w:proofErr w:type="gramEnd"/>
      <w:r>
        <w:rPr>
          <w:rFonts w:ascii="IdealSans-Light" w:hAnsi="IdealSans-Light" w:cs="IdealSans-Light"/>
          <w:lang w:bidi="hi-IN"/>
        </w:rPr>
        <w:t>, sustainable urbanization with built-in public health care infrastructure, and special</w:t>
      </w:r>
    </w:p>
    <w:p w:rsidR="000949FA" w:rsidRDefault="008B7943" w:rsidP="008B7943">
      <w:pPr>
        <w:shd w:val="clear" w:color="auto" w:fill="F9F9FE"/>
        <w:spacing w:after="0" w:line="240" w:lineRule="auto"/>
        <w:rPr>
          <w:rFonts w:ascii="IdealSans-Light" w:hAnsi="IdealSans-Light" w:cs="IdealSans-Light"/>
          <w:lang w:bidi="hi-IN"/>
        </w:rPr>
      </w:pPr>
      <w:proofErr w:type="gramStart"/>
      <w:r>
        <w:rPr>
          <w:rFonts w:ascii="IdealSans-Light" w:hAnsi="IdealSans-Light" w:cs="IdealSans-Light"/>
          <w:lang w:bidi="hi-IN"/>
        </w:rPr>
        <w:t>needs</w:t>
      </w:r>
      <w:proofErr w:type="gramEnd"/>
      <w:r>
        <w:rPr>
          <w:rFonts w:ascii="IdealSans-Light" w:hAnsi="IdealSans-Light" w:cs="IdealSans-Light"/>
          <w:lang w:bidi="hi-IN"/>
        </w:rPr>
        <w:t xml:space="preserve"> of women and children.</w:t>
      </w:r>
    </w:p>
    <w:p w:rsidR="007D1D11" w:rsidRDefault="007D1D11" w:rsidP="008B7943">
      <w:pPr>
        <w:shd w:val="clear" w:color="auto" w:fill="F9F9FE"/>
        <w:spacing w:after="0" w:line="240" w:lineRule="auto"/>
        <w:rPr>
          <w:rFonts w:ascii="IdealSans-Light" w:hAnsi="IdealSans-Light" w:cs="IdealSans-Light"/>
          <w:lang w:bidi="hi-IN"/>
        </w:rPr>
      </w:pPr>
    </w:p>
    <w:p w:rsidR="007D1D11" w:rsidRDefault="007D1D11" w:rsidP="008B7943">
      <w:pPr>
        <w:shd w:val="clear" w:color="auto" w:fill="F9F9FE"/>
        <w:spacing w:after="0" w:line="240" w:lineRule="auto"/>
        <w:rPr>
          <w:rFonts w:ascii="IdealSans-Light" w:hAnsi="IdealSans-Light" w:cs="IdealSans-Light"/>
          <w:lang w:bidi="hi-IN"/>
        </w:rPr>
      </w:pPr>
    </w:p>
    <w:p w:rsidR="007D1D11" w:rsidRDefault="007D1D11" w:rsidP="008B7943">
      <w:pPr>
        <w:shd w:val="clear" w:color="auto" w:fill="F9F9FE"/>
        <w:spacing w:after="0" w:line="240" w:lineRule="auto"/>
        <w:rPr>
          <w:rFonts w:ascii="Segoe UI" w:eastAsia="Times New Roman" w:hAnsi="Segoe UI" w:cs="Segoe UI"/>
          <w:sz w:val="21"/>
          <w:szCs w:val="21"/>
          <w:lang w:bidi="hi-IN"/>
        </w:rPr>
      </w:pPr>
      <w:r w:rsidRPr="007D1D11">
        <w:rPr>
          <w:rFonts w:ascii="Segoe UI" w:eastAsia="Times New Roman" w:hAnsi="Segoe UI" w:cs="Segoe UI"/>
          <w:noProof/>
          <w:sz w:val="21"/>
          <w:szCs w:val="21"/>
          <w:lang w:bidi="hi-IN"/>
        </w:rPr>
        <w:drawing>
          <wp:inline distT="0" distB="0" distL="0" distR="0" wp14:anchorId="7104C208" wp14:editId="0E5E1FAB">
            <wp:extent cx="5943600" cy="2199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99005"/>
                    </a:xfrm>
                    <a:prstGeom prst="rect">
                      <a:avLst/>
                    </a:prstGeom>
                  </pic:spPr>
                </pic:pic>
              </a:graphicData>
            </a:graphic>
          </wp:inline>
        </w:drawing>
      </w:r>
    </w:p>
    <w:p w:rsidR="000949FA" w:rsidRDefault="000949FA" w:rsidP="007E64B8">
      <w:pPr>
        <w:shd w:val="clear" w:color="auto" w:fill="F9F9FE"/>
        <w:spacing w:after="0" w:line="240" w:lineRule="auto"/>
        <w:rPr>
          <w:rFonts w:ascii="Segoe UI" w:eastAsia="Times New Roman" w:hAnsi="Segoe UI" w:cs="Segoe UI"/>
          <w:sz w:val="21"/>
          <w:szCs w:val="21"/>
          <w:lang w:bidi="hi-IN"/>
        </w:rPr>
      </w:pPr>
    </w:p>
    <w:p w:rsidR="007D1D11" w:rsidRDefault="007D1D11" w:rsidP="007E64B8">
      <w:pPr>
        <w:shd w:val="clear" w:color="auto" w:fill="F9F9FE"/>
        <w:spacing w:after="0" w:line="240" w:lineRule="auto"/>
        <w:rPr>
          <w:rFonts w:ascii="Segoe UI" w:eastAsia="Times New Roman" w:hAnsi="Segoe UI" w:cs="Segoe UI"/>
          <w:sz w:val="21"/>
          <w:szCs w:val="21"/>
          <w:lang w:bidi="hi-IN"/>
        </w:rPr>
      </w:pPr>
    </w:p>
    <w:p w:rsidR="007D1D11" w:rsidRDefault="007D1D11" w:rsidP="007E64B8">
      <w:pPr>
        <w:shd w:val="clear" w:color="auto" w:fill="F9F9FE"/>
        <w:spacing w:after="0" w:line="240" w:lineRule="auto"/>
        <w:rPr>
          <w:rFonts w:ascii="Segoe UI" w:eastAsia="Times New Roman" w:hAnsi="Segoe UI" w:cs="Segoe UI"/>
          <w:sz w:val="21"/>
          <w:szCs w:val="21"/>
          <w:lang w:bidi="hi-IN"/>
        </w:rPr>
      </w:pPr>
      <w:r w:rsidRPr="007D1D11">
        <w:rPr>
          <w:rFonts w:ascii="Segoe UI" w:eastAsia="Times New Roman" w:hAnsi="Segoe UI" w:cs="Segoe UI"/>
          <w:noProof/>
          <w:sz w:val="21"/>
          <w:szCs w:val="21"/>
          <w:lang w:bidi="hi-IN"/>
        </w:rPr>
        <w:drawing>
          <wp:inline distT="0" distB="0" distL="0" distR="0" wp14:anchorId="6E05ED53" wp14:editId="322A7FFA">
            <wp:extent cx="5943600" cy="198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87550"/>
                    </a:xfrm>
                    <a:prstGeom prst="rect">
                      <a:avLst/>
                    </a:prstGeom>
                  </pic:spPr>
                </pic:pic>
              </a:graphicData>
            </a:graphic>
          </wp:inline>
        </w:drawing>
      </w:r>
    </w:p>
    <w:p w:rsidR="007D1D11" w:rsidRDefault="007D1D11" w:rsidP="007E64B8">
      <w:pPr>
        <w:shd w:val="clear" w:color="auto" w:fill="F9F9FE"/>
        <w:spacing w:after="0" w:line="240" w:lineRule="auto"/>
        <w:rPr>
          <w:rFonts w:ascii="Segoe UI" w:eastAsia="Times New Roman" w:hAnsi="Segoe UI" w:cs="Segoe UI"/>
          <w:sz w:val="21"/>
          <w:szCs w:val="21"/>
          <w:lang w:bidi="hi-IN"/>
        </w:rPr>
      </w:pPr>
    </w:p>
    <w:p w:rsidR="007C7813" w:rsidRDefault="007C7813" w:rsidP="007E64B8">
      <w:pPr>
        <w:shd w:val="clear" w:color="auto" w:fill="F9F9FE"/>
        <w:spacing w:after="0" w:line="240" w:lineRule="auto"/>
        <w:rPr>
          <w:rFonts w:ascii="IdealSans-Medium" w:hAnsi="IdealSans-Medium" w:cs="IdealSans-Medium"/>
          <w:sz w:val="24"/>
          <w:szCs w:val="24"/>
          <w:lang w:bidi="hi-IN"/>
        </w:rPr>
      </w:pPr>
      <w:r>
        <w:rPr>
          <w:rFonts w:ascii="IdealSans-Medium" w:hAnsi="IdealSans-Medium" w:cs="IdealSans-Medium"/>
          <w:sz w:val="24"/>
          <w:szCs w:val="24"/>
          <w:lang w:bidi="hi-IN"/>
        </w:rPr>
        <w:t>Burden of Disease in Maharashtra</w:t>
      </w:r>
    </w:p>
    <w:p w:rsidR="005711A5" w:rsidRDefault="005711A5" w:rsidP="007E64B8">
      <w:pPr>
        <w:shd w:val="clear" w:color="auto" w:fill="F9F9FE"/>
        <w:spacing w:after="0" w:line="240" w:lineRule="auto"/>
        <w:rPr>
          <w:rFonts w:ascii="IdealSans-Medium" w:hAnsi="IdealSans-Medium" w:cs="IdealSans-Medium"/>
          <w:sz w:val="24"/>
          <w:szCs w:val="24"/>
          <w:lang w:bidi="hi-IN"/>
        </w:rPr>
      </w:pPr>
      <w:r w:rsidRPr="005711A5">
        <w:rPr>
          <w:rFonts w:ascii="IdealSans-Medium" w:hAnsi="IdealSans-Medium" w:cs="IdealSans-Medium"/>
          <w:noProof/>
          <w:sz w:val="24"/>
          <w:szCs w:val="24"/>
          <w:lang w:bidi="hi-IN"/>
        </w:rPr>
        <w:lastRenderedPageBreak/>
        <w:drawing>
          <wp:inline distT="0" distB="0" distL="0" distR="0" wp14:anchorId="3090E988" wp14:editId="352E959B">
            <wp:extent cx="5943600" cy="4487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87545"/>
                    </a:xfrm>
                    <a:prstGeom prst="rect">
                      <a:avLst/>
                    </a:prstGeom>
                  </pic:spPr>
                </pic:pic>
              </a:graphicData>
            </a:graphic>
          </wp:inline>
        </w:drawing>
      </w:r>
    </w:p>
    <w:p w:rsidR="007C7813" w:rsidRDefault="007C7813" w:rsidP="007E64B8">
      <w:pPr>
        <w:shd w:val="clear" w:color="auto" w:fill="F9F9FE"/>
        <w:spacing w:after="0" w:line="240" w:lineRule="auto"/>
        <w:rPr>
          <w:rFonts w:ascii="Segoe UI" w:eastAsia="Times New Roman" w:hAnsi="Segoe UI" w:cs="Segoe UI"/>
          <w:sz w:val="21"/>
          <w:szCs w:val="21"/>
          <w:lang w:bidi="hi-IN"/>
        </w:rPr>
      </w:pPr>
      <w:r w:rsidRPr="007C7813">
        <w:rPr>
          <w:rFonts w:ascii="Segoe UI" w:eastAsia="Times New Roman" w:hAnsi="Segoe UI" w:cs="Segoe UI"/>
          <w:noProof/>
          <w:sz w:val="21"/>
          <w:szCs w:val="21"/>
          <w:lang w:bidi="hi-IN"/>
        </w:rPr>
        <w:lastRenderedPageBreak/>
        <w:drawing>
          <wp:inline distT="0" distB="0" distL="0" distR="0" wp14:anchorId="22D5FF72" wp14:editId="606A33F8">
            <wp:extent cx="5943600" cy="4447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47540"/>
                    </a:xfrm>
                    <a:prstGeom prst="rect">
                      <a:avLst/>
                    </a:prstGeom>
                  </pic:spPr>
                </pic:pic>
              </a:graphicData>
            </a:graphic>
          </wp:inline>
        </w:drawing>
      </w:r>
    </w:p>
    <w:p w:rsidR="007C7813" w:rsidRDefault="007C7813" w:rsidP="007E64B8">
      <w:pPr>
        <w:shd w:val="clear" w:color="auto" w:fill="F9F9FE"/>
        <w:spacing w:after="0" w:line="240" w:lineRule="auto"/>
        <w:rPr>
          <w:rFonts w:ascii="Segoe UI" w:eastAsia="Times New Roman" w:hAnsi="Segoe UI" w:cs="Segoe UI"/>
          <w:sz w:val="21"/>
          <w:szCs w:val="21"/>
          <w:lang w:bidi="hi-IN"/>
        </w:rPr>
      </w:pPr>
    </w:p>
    <w:p w:rsidR="005711A5" w:rsidRDefault="005711A5" w:rsidP="005711A5">
      <w:pPr>
        <w:pStyle w:val="Heading3"/>
      </w:pPr>
      <w:r>
        <w:t>Communicable Disease Outbreaks in Maharashtra and the COVID-19 Pandemic (Summary)</w:t>
      </w:r>
    </w:p>
    <w:p w:rsidR="005711A5" w:rsidRDefault="005711A5" w:rsidP="005711A5">
      <w:pPr>
        <w:pStyle w:val="NormalWeb"/>
      </w:pPr>
      <w:r>
        <w:t xml:space="preserve">In 2019, Maharashtra experienced </w:t>
      </w:r>
      <w:r>
        <w:rPr>
          <w:rStyle w:val="Strong"/>
        </w:rPr>
        <w:t>131 disease outbreaks</w:t>
      </w:r>
      <w:r>
        <w:t>, reported by the Integrated Disease Surveillance Program (IDSP). Key highlights:</w:t>
      </w:r>
    </w:p>
    <w:p w:rsidR="005711A5" w:rsidRDefault="005711A5" w:rsidP="00CB60D0">
      <w:pPr>
        <w:numPr>
          <w:ilvl w:val="0"/>
          <w:numId w:val="53"/>
        </w:numPr>
        <w:spacing w:before="100" w:beforeAutospacing="1" w:after="100" w:afterAutospacing="1" w:line="240" w:lineRule="auto"/>
      </w:pPr>
      <w:r>
        <w:rPr>
          <w:rStyle w:val="Strong"/>
        </w:rPr>
        <w:t>Chikungunya &amp; Dengue</w:t>
      </w:r>
      <w:r>
        <w:t>: 58 outbreaks, 1,372 cases, 34 deaths.</w:t>
      </w:r>
    </w:p>
    <w:p w:rsidR="005711A5" w:rsidRDefault="005711A5" w:rsidP="00CB60D0">
      <w:pPr>
        <w:numPr>
          <w:ilvl w:val="0"/>
          <w:numId w:val="53"/>
        </w:numPr>
        <w:spacing w:before="100" w:beforeAutospacing="1" w:after="100" w:afterAutospacing="1" w:line="240" w:lineRule="auto"/>
      </w:pPr>
      <w:r>
        <w:rPr>
          <w:rStyle w:val="Strong"/>
        </w:rPr>
        <w:t>Diarrhea/Dysentery</w:t>
      </w:r>
      <w:r>
        <w:t>: 23 outbreaks.</w:t>
      </w:r>
    </w:p>
    <w:p w:rsidR="005711A5" w:rsidRDefault="005711A5" w:rsidP="00CB60D0">
      <w:pPr>
        <w:numPr>
          <w:ilvl w:val="0"/>
          <w:numId w:val="53"/>
        </w:numPr>
        <w:spacing w:before="100" w:beforeAutospacing="1" w:after="100" w:afterAutospacing="1" w:line="240" w:lineRule="auto"/>
      </w:pPr>
      <w:r>
        <w:rPr>
          <w:rStyle w:val="Strong"/>
        </w:rPr>
        <w:t>Food Poisoning</w:t>
      </w:r>
      <w:r>
        <w:t>: 15 outbreaks.</w:t>
      </w:r>
    </w:p>
    <w:p w:rsidR="005711A5" w:rsidRDefault="005711A5" w:rsidP="00CB60D0">
      <w:pPr>
        <w:numPr>
          <w:ilvl w:val="0"/>
          <w:numId w:val="53"/>
        </w:numPr>
        <w:spacing w:before="100" w:beforeAutospacing="1" w:after="100" w:afterAutospacing="1" w:line="240" w:lineRule="auto"/>
      </w:pPr>
      <w:r>
        <w:t xml:space="preserve">Other diseases included </w:t>
      </w:r>
      <w:r>
        <w:rPr>
          <w:rStyle w:val="Strong"/>
        </w:rPr>
        <w:t>Japanese Encephalitis</w:t>
      </w:r>
      <w:r>
        <w:t xml:space="preserve"> (11 outbreaks, 168 cases, 21 deaths), </w:t>
      </w:r>
      <w:r>
        <w:rPr>
          <w:rStyle w:val="Strong"/>
        </w:rPr>
        <w:t>Viral Hepatitis</w:t>
      </w:r>
      <w:r>
        <w:t xml:space="preserve"> (7 outbreaks), </w:t>
      </w:r>
      <w:r>
        <w:rPr>
          <w:rStyle w:val="Strong"/>
        </w:rPr>
        <w:t>Leptospirosis</w:t>
      </w:r>
      <w:r>
        <w:t xml:space="preserve">, </w:t>
      </w:r>
      <w:r>
        <w:rPr>
          <w:rStyle w:val="Strong"/>
        </w:rPr>
        <w:t>Malaria</w:t>
      </w:r>
      <w:r>
        <w:t xml:space="preserve">, and rare diseases like </w:t>
      </w:r>
      <w:proofErr w:type="spellStart"/>
      <w:r>
        <w:t>Kyasanur</w:t>
      </w:r>
      <w:proofErr w:type="spellEnd"/>
      <w:r>
        <w:t xml:space="preserve"> forest disease and Mumps.</w:t>
      </w:r>
    </w:p>
    <w:p w:rsidR="005711A5" w:rsidRDefault="005711A5" w:rsidP="005711A5">
      <w:pPr>
        <w:pStyle w:val="NormalWeb"/>
      </w:pPr>
      <w:r>
        <w:t xml:space="preserve">The </w:t>
      </w:r>
      <w:r>
        <w:rPr>
          <w:rStyle w:val="Strong"/>
        </w:rPr>
        <w:t>COVID-19 pandemic</w:t>
      </w:r>
      <w:r>
        <w:t xml:space="preserve"> severely impacted Maharashtra starting </w:t>
      </w:r>
      <w:r>
        <w:rPr>
          <w:rStyle w:val="Strong"/>
        </w:rPr>
        <w:t>9 March 2020</w:t>
      </w:r>
      <w:r>
        <w:t>, with data as of 21 November 2020 revealing:</w:t>
      </w:r>
    </w:p>
    <w:p w:rsidR="005711A5" w:rsidRDefault="005711A5" w:rsidP="00CB60D0">
      <w:pPr>
        <w:numPr>
          <w:ilvl w:val="0"/>
          <w:numId w:val="54"/>
        </w:numPr>
        <w:spacing w:before="100" w:beforeAutospacing="1" w:after="100" w:afterAutospacing="1" w:line="240" w:lineRule="auto"/>
      </w:pPr>
      <w:r>
        <w:rPr>
          <w:rStyle w:val="Strong"/>
        </w:rPr>
        <w:t>Testing</w:t>
      </w:r>
      <w:r>
        <w:t>: 10.04 million tests conducted, or 81,145 tests per million, slightly below the national average of 96,650.</w:t>
      </w:r>
    </w:p>
    <w:p w:rsidR="005711A5" w:rsidRDefault="005711A5" w:rsidP="00CB60D0">
      <w:pPr>
        <w:numPr>
          <w:ilvl w:val="0"/>
          <w:numId w:val="54"/>
        </w:numPr>
        <w:spacing w:before="100" w:beforeAutospacing="1" w:after="100" w:afterAutospacing="1" w:line="240" w:lineRule="auto"/>
      </w:pPr>
      <w:r>
        <w:rPr>
          <w:rStyle w:val="Strong"/>
        </w:rPr>
        <w:lastRenderedPageBreak/>
        <w:t>Cases</w:t>
      </w:r>
      <w:r>
        <w:t xml:space="preserve">: 1.77 million confirmed cases (19.54% of India’s total), with a </w:t>
      </w:r>
      <w:r>
        <w:rPr>
          <w:rStyle w:val="Strong"/>
        </w:rPr>
        <w:t>positivity rate of 17.62%</w:t>
      </w:r>
      <w:r>
        <w:t xml:space="preserve"> (India average: 6.93%).</w:t>
      </w:r>
    </w:p>
    <w:p w:rsidR="005711A5" w:rsidRDefault="005711A5" w:rsidP="00CB60D0">
      <w:pPr>
        <w:numPr>
          <w:ilvl w:val="0"/>
          <w:numId w:val="54"/>
        </w:numPr>
        <w:spacing w:before="100" w:beforeAutospacing="1" w:after="100" w:afterAutospacing="1" w:line="240" w:lineRule="auto"/>
      </w:pPr>
      <w:r>
        <w:rPr>
          <w:rStyle w:val="Strong"/>
        </w:rPr>
        <w:t>Recoveries</w:t>
      </w:r>
      <w:r>
        <w:t>: 1,642,916 recoveries, 92.89% of cases, comparable to the national average of 93.6%.</w:t>
      </w:r>
    </w:p>
    <w:p w:rsidR="005711A5" w:rsidRDefault="005711A5" w:rsidP="00CB60D0">
      <w:pPr>
        <w:numPr>
          <w:ilvl w:val="0"/>
          <w:numId w:val="54"/>
        </w:numPr>
        <w:spacing w:before="100" w:beforeAutospacing="1" w:after="100" w:afterAutospacing="1" w:line="240" w:lineRule="auto"/>
      </w:pPr>
      <w:r>
        <w:rPr>
          <w:rStyle w:val="Strong"/>
        </w:rPr>
        <w:t>Deaths</w:t>
      </w:r>
      <w:r>
        <w:t xml:space="preserve">: 46,511 deaths (35% of India’s COVID-19 deaths), mortality rate of </w:t>
      </w:r>
      <w:r>
        <w:rPr>
          <w:rStyle w:val="Strong"/>
        </w:rPr>
        <w:t>38 per 100,000</w:t>
      </w:r>
      <w:r>
        <w:t xml:space="preserve"> (India average: 10).</w:t>
      </w:r>
    </w:p>
    <w:p w:rsidR="005711A5" w:rsidRDefault="005711A5" w:rsidP="005711A5">
      <w:pPr>
        <w:pStyle w:val="NormalWeb"/>
      </w:pPr>
      <w:r>
        <w:rPr>
          <w:rStyle w:val="Strong"/>
        </w:rPr>
        <w:t>Urban Impact</w:t>
      </w:r>
      <w:r>
        <w:t>:</w:t>
      </w:r>
    </w:p>
    <w:p w:rsidR="005711A5" w:rsidRDefault="005711A5" w:rsidP="00CB60D0">
      <w:pPr>
        <w:numPr>
          <w:ilvl w:val="0"/>
          <w:numId w:val="55"/>
        </w:numPr>
        <w:spacing w:before="100" w:beforeAutospacing="1" w:after="100" w:afterAutospacing="1" w:line="240" w:lineRule="auto"/>
      </w:pPr>
      <w:r>
        <w:t xml:space="preserve">Urbanized districts (Mumbai, Pune, Thane, Nagpur), home to 33% of the population, reported </w:t>
      </w:r>
      <w:r>
        <w:rPr>
          <w:rStyle w:val="Strong"/>
        </w:rPr>
        <w:t>57% of cases</w:t>
      </w:r>
      <w:r>
        <w:t>.</w:t>
      </w:r>
    </w:p>
    <w:p w:rsidR="005711A5" w:rsidRDefault="005711A5" w:rsidP="00CB60D0">
      <w:pPr>
        <w:numPr>
          <w:ilvl w:val="0"/>
          <w:numId w:val="55"/>
        </w:numPr>
        <w:spacing w:before="100" w:beforeAutospacing="1" w:after="100" w:afterAutospacing="1" w:line="240" w:lineRule="auto"/>
      </w:pPr>
      <w:r>
        <w:t>Pune, with 8% of the state population, accounted for 20% of cases.</w:t>
      </w:r>
    </w:p>
    <w:p w:rsidR="005711A5" w:rsidRDefault="005711A5" w:rsidP="005711A5">
      <w:pPr>
        <w:pStyle w:val="NormalWeb"/>
      </w:pPr>
      <w:r w:rsidRPr="005711A5">
        <w:rPr>
          <w:highlight w:val="red"/>
        </w:rPr>
        <w:t xml:space="preserve">Maharashtra emerged as </w:t>
      </w:r>
      <w:r w:rsidRPr="005711A5">
        <w:rPr>
          <w:rStyle w:val="Strong"/>
          <w:highlight w:val="red"/>
        </w:rPr>
        <w:t>one of the worst-affected states</w:t>
      </w:r>
      <w:r w:rsidRPr="005711A5">
        <w:rPr>
          <w:highlight w:val="red"/>
        </w:rPr>
        <w:t>, with significant disparities between urban and rural areas, highlighting challenges in public health management.</w:t>
      </w:r>
    </w:p>
    <w:p w:rsidR="00E93853" w:rsidRDefault="00E93853" w:rsidP="00E93853">
      <w:pPr>
        <w:pStyle w:val="Heading3"/>
      </w:pPr>
      <w:r>
        <w:t>Key Takeaways (Short Version)</w:t>
      </w:r>
    </w:p>
    <w:p w:rsidR="00E93853" w:rsidRDefault="00E93853" w:rsidP="00CB60D0">
      <w:pPr>
        <w:numPr>
          <w:ilvl w:val="0"/>
          <w:numId w:val="56"/>
        </w:numPr>
        <w:spacing w:before="100" w:beforeAutospacing="1" w:after="100" w:afterAutospacing="1" w:line="240" w:lineRule="auto"/>
      </w:pPr>
      <w:r>
        <w:rPr>
          <w:rStyle w:val="Strong"/>
        </w:rPr>
        <w:t>Health Status</w:t>
      </w:r>
      <w:r>
        <w:t>: Maharashtra's health metrics are traditionally better than India's average but lag behind recent national improvements.</w:t>
      </w:r>
    </w:p>
    <w:p w:rsidR="00E93853" w:rsidRDefault="00E93853" w:rsidP="00CB60D0">
      <w:pPr>
        <w:numPr>
          <w:ilvl w:val="0"/>
          <w:numId w:val="56"/>
        </w:numPr>
        <w:spacing w:before="100" w:beforeAutospacing="1" w:after="100" w:afterAutospacing="1" w:line="240" w:lineRule="auto"/>
      </w:pPr>
      <w:r>
        <w:rPr>
          <w:rStyle w:val="Strong"/>
        </w:rPr>
        <w:t>Epidemiological Transition</w:t>
      </w:r>
      <w:r>
        <w:t>: Rising non-communicable diseases (NCDs) alongside emergent infectious diseases like COVID-19 require strengthened health systems.</w:t>
      </w:r>
    </w:p>
    <w:p w:rsidR="00E93853" w:rsidRDefault="00E93853" w:rsidP="00CB60D0">
      <w:pPr>
        <w:numPr>
          <w:ilvl w:val="0"/>
          <w:numId w:val="56"/>
        </w:numPr>
        <w:spacing w:before="100" w:beforeAutospacing="1" w:after="100" w:afterAutospacing="1" w:line="240" w:lineRule="auto"/>
      </w:pPr>
      <w:r>
        <w:rPr>
          <w:rStyle w:val="Strong"/>
        </w:rPr>
        <w:t>Healthcare Infrastructure</w:t>
      </w:r>
      <w:r>
        <w:t>: Improved specialist services, hospital facilities, and surveillance systems are essential.</w:t>
      </w:r>
    </w:p>
    <w:p w:rsidR="00E93853" w:rsidRDefault="00E93853" w:rsidP="00CB60D0">
      <w:pPr>
        <w:numPr>
          <w:ilvl w:val="0"/>
          <w:numId w:val="56"/>
        </w:numPr>
        <w:spacing w:before="100" w:beforeAutospacing="1" w:after="100" w:afterAutospacing="1" w:line="240" w:lineRule="auto"/>
      </w:pPr>
      <w:r>
        <w:rPr>
          <w:rStyle w:val="Strong"/>
        </w:rPr>
        <w:t>Disease Vulnerability</w:t>
      </w:r>
      <w:r>
        <w:t>: Despite health improvements, Maharashtra remains prone to emerging infectious diseases.</w:t>
      </w:r>
    </w:p>
    <w:p w:rsidR="00E93853" w:rsidRDefault="00E93853" w:rsidP="00CB60D0">
      <w:pPr>
        <w:numPr>
          <w:ilvl w:val="0"/>
          <w:numId w:val="56"/>
        </w:numPr>
        <w:spacing w:before="100" w:beforeAutospacing="1" w:after="100" w:afterAutospacing="1" w:line="240" w:lineRule="auto"/>
      </w:pPr>
      <w:r>
        <w:rPr>
          <w:rStyle w:val="Strong"/>
        </w:rPr>
        <w:t>Equitable Access</w:t>
      </w:r>
      <w:r>
        <w:t>: Strengthening health systems is crucial to enhance access for the poor and build resilience against public health challenges.</w:t>
      </w:r>
    </w:p>
    <w:p w:rsidR="00E93853" w:rsidRDefault="00E93853" w:rsidP="005711A5">
      <w:pPr>
        <w:pStyle w:val="NormalWeb"/>
      </w:pPr>
      <w:r>
        <w:t xml:space="preserve">Public health care infrastructure in Maharashtra </w:t>
      </w:r>
    </w:p>
    <w:p w:rsidR="00E93853" w:rsidRDefault="00E93853" w:rsidP="005711A5">
      <w:pPr>
        <w:pStyle w:val="NormalWeb"/>
      </w:pPr>
      <w:r>
        <w:t xml:space="preserve">Health Care Facilities </w:t>
      </w:r>
      <w:proofErr w:type="gramStart"/>
      <w:r>
        <w:t>Under</w:t>
      </w:r>
      <w:proofErr w:type="gramEnd"/>
      <w:r>
        <w:t xml:space="preserve"> the Public Health Department</w:t>
      </w:r>
    </w:p>
    <w:p w:rsidR="00E93853" w:rsidRDefault="00E93853" w:rsidP="005711A5">
      <w:pPr>
        <w:pStyle w:val="NormalWeb"/>
      </w:pPr>
      <w:r w:rsidRPr="00E93853">
        <w:rPr>
          <w:noProof/>
        </w:rPr>
        <w:lastRenderedPageBreak/>
        <w:drawing>
          <wp:inline distT="0" distB="0" distL="0" distR="0" wp14:anchorId="35D45160" wp14:editId="71695869">
            <wp:extent cx="5943600" cy="2716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16530"/>
                    </a:xfrm>
                    <a:prstGeom prst="rect">
                      <a:avLst/>
                    </a:prstGeom>
                  </pic:spPr>
                </pic:pic>
              </a:graphicData>
            </a:graphic>
          </wp:inline>
        </w:drawing>
      </w:r>
    </w:p>
    <w:p w:rsidR="00E93853" w:rsidRDefault="00E93853" w:rsidP="005711A5">
      <w:pPr>
        <w:pStyle w:val="NormalWeb"/>
      </w:pPr>
    </w:p>
    <w:p w:rsidR="00E93853" w:rsidRDefault="00E93853" w:rsidP="005711A5">
      <w:pPr>
        <w:pStyle w:val="NormalWeb"/>
      </w:pPr>
    </w:p>
    <w:p w:rsidR="00E93853" w:rsidRDefault="00E93853" w:rsidP="005711A5">
      <w:pPr>
        <w:pStyle w:val="NormalWeb"/>
      </w:pPr>
      <w:r>
        <w:rPr>
          <w:rFonts w:ascii="IdealSans-Semibold" w:hAnsi="IdealSans-Semibold" w:cs="IdealSans-Semibold"/>
          <w:sz w:val="21"/>
          <w:szCs w:val="21"/>
        </w:rPr>
        <w:t>Medical and Public Health Officer Posts and Vacancies in Maharashtra, 2020</w:t>
      </w:r>
    </w:p>
    <w:p w:rsidR="00E93853" w:rsidRDefault="00E93853" w:rsidP="005711A5">
      <w:pPr>
        <w:pStyle w:val="NormalWeb"/>
      </w:pPr>
      <w:r>
        <w:rPr>
          <w:noProof/>
        </w:rPr>
        <w:drawing>
          <wp:inline distT="0" distB="0" distL="0" distR="0" wp14:anchorId="07917C34" wp14:editId="6F313C4D">
            <wp:extent cx="6337300" cy="3446780"/>
            <wp:effectExtent l="0" t="0" r="6350" b="127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5711A5" w:rsidRDefault="005711A5" w:rsidP="007E64B8">
      <w:pPr>
        <w:shd w:val="clear" w:color="auto" w:fill="F9F9FE"/>
        <w:spacing w:after="0" w:line="240" w:lineRule="auto"/>
        <w:rPr>
          <w:rFonts w:ascii="Segoe UI" w:eastAsia="Times New Roman" w:hAnsi="Segoe UI" w:cs="Segoe UI"/>
          <w:sz w:val="21"/>
          <w:szCs w:val="21"/>
          <w:lang w:bidi="hi-IN"/>
        </w:rPr>
      </w:pPr>
    </w:p>
    <w:p w:rsidR="005711A5" w:rsidRDefault="005711A5" w:rsidP="007E64B8">
      <w:pPr>
        <w:shd w:val="clear" w:color="auto" w:fill="F9F9FE"/>
        <w:spacing w:after="0" w:line="240" w:lineRule="auto"/>
        <w:rPr>
          <w:rFonts w:ascii="Segoe UI" w:eastAsia="Times New Roman" w:hAnsi="Segoe UI" w:cs="Segoe UI"/>
          <w:sz w:val="21"/>
          <w:szCs w:val="21"/>
          <w:lang w:bidi="hi-IN"/>
        </w:rPr>
      </w:pPr>
    </w:p>
    <w:p w:rsidR="007C7813" w:rsidRDefault="00C05978" w:rsidP="007E64B8">
      <w:pPr>
        <w:shd w:val="clear" w:color="auto" w:fill="F9F9FE"/>
        <w:spacing w:after="0" w:line="240" w:lineRule="auto"/>
        <w:rPr>
          <w:rFonts w:ascii="IdealSans-Semibold" w:hAnsi="IdealSans-Semibold" w:cs="IdealSans-Semibold"/>
          <w:sz w:val="28"/>
          <w:szCs w:val="28"/>
          <w:lang w:bidi="hi-IN"/>
        </w:rPr>
      </w:pPr>
      <w:r>
        <w:rPr>
          <w:rFonts w:ascii="IdealSans-Semibold" w:hAnsi="IdealSans-Semibold" w:cs="IdealSans-Semibold"/>
          <w:sz w:val="28"/>
          <w:szCs w:val="28"/>
          <w:lang w:bidi="hi-IN"/>
        </w:rPr>
        <w:t>PRIVATE HEALTH CARE INFRASTRUCTURE IN MAHARASHTRA</w:t>
      </w:r>
    </w:p>
    <w:tbl>
      <w:tblPr>
        <w:tblW w:w="11480" w:type="dxa"/>
        <w:tblCellSpacing w:w="15" w:type="dxa"/>
        <w:tblInd w:w="-950" w:type="dxa"/>
        <w:tblCellMar>
          <w:top w:w="15" w:type="dxa"/>
          <w:left w:w="15" w:type="dxa"/>
          <w:bottom w:w="15" w:type="dxa"/>
          <w:right w:w="15" w:type="dxa"/>
        </w:tblCellMar>
        <w:tblLook w:val="04A0" w:firstRow="1" w:lastRow="0" w:firstColumn="1" w:lastColumn="0" w:noHBand="0" w:noVBand="1"/>
      </w:tblPr>
      <w:tblGrid>
        <w:gridCol w:w="1248"/>
        <w:gridCol w:w="1021"/>
        <w:gridCol w:w="980"/>
        <w:gridCol w:w="1181"/>
        <w:gridCol w:w="994"/>
        <w:gridCol w:w="554"/>
        <w:gridCol w:w="1221"/>
        <w:gridCol w:w="2093"/>
        <w:gridCol w:w="1021"/>
        <w:gridCol w:w="1167"/>
      </w:tblGrid>
      <w:tr w:rsidR="00C05978" w:rsidRPr="00C05978" w:rsidTr="00C05978">
        <w:trPr>
          <w:tblHeader/>
          <w:tblCellSpacing w:w="15" w:type="dxa"/>
        </w:trPr>
        <w:tc>
          <w:tcPr>
            <w:tcW w:w="0" w:type="auto"/>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lastRenderedPageBreak/>
              <w:t>Division</w:t>
            </w:r>
          </w:p>
        </w:tc>
        <w:tc>
          <w:tcPr>
            <w:tcW w:w="0" w:type="auto"/>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t>Number of Hospitals</w:t>
            </w:r>
          </w:p>
        </w:tc>
        <w:tc>
          <w:tcPr>
            <w:tcW w:w="0" w:type="auto"/>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t>Bed Capacity</w:t>
            </w:r>
          </w:p>
        </w:tc>
        <w:tc>
          <w:tcPr>
            <w:tcW w:w="0" w:type="auto"/>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t>Bed Capacity per ‘000 Population</w:t>
            </w:r>
          </w:p>
        </w:tc>
        <w:tc>
          <w:tcPr>
            <w:tcW w:w="0" w:type="auto"/>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t>Intensive Care Unit Beds</w:t>
            </w:r>
          </w:p>
        </w:tc>
        <w:tc>
          <w:tcPr>
            <w:tcW w:w="0" w:type="auto"/>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t>ICU Beds (%)</w:t>
            </w:r>
          </w:p>
        </w:tc>
        <w:tc>
          <w:tcPr>
            <w:tcW w:w="0" w:type="auto"/>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t>Empaneled (PMJAY-MJPJAY)</w:t>
            </w:r>
          </w:p>
        </w:tc>
        <w:tc>
          <w:tcPr>
            <w:tcW w:w="2090" w:type="dxa"/>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t>Empaneled (%)</w:t>
            </w:r>
          </w:p>
        </w:tc>
        <w:tc>
          <w:tcPr>
            <w:tcW w:w="961" w:type="dxa"/>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t>Excluded (%)</w:t>
            </w:r>
          </w:p>
        </w:tc>
        <w:tc>
          <w:tcPr>
            <w:tcW w:w="1125" w:type="dxa"/>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t>Total (reports not received)</w:t>
            </w:r>
          </w:p>
        </w:tc>
      </w:tr>
      <w:tr w:rsidR="00C05978" w:rsidRPr="00C05978" w:rsidTr="00C05978">
        <w:trPr>
          <w:tblCellSpacing w:w="15" w:type="dxa"/>
        </w:trPr>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Konkan</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310</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23,697</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1.47</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2,864</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12</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145</w:t>
            </w:r>
          </w:p>
        </w:tc>
        <w:tc>
          <w:tcPr>
            <w:tcW w:w="2090"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47</w:t>
            </w:r>
          </w:p>
        </w:tc>
        <w:tc>
          <w:tcPr>
            <w:tcW w:w="961"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p>
        </w:tc>
        <w:tc>
          <w:tcPr>
            <w:tcW w:w="1125"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Mumbai, Suburban, and Raigad</w:t>
            </w:r>
          </w:p>
        </w:tc>
      </w:tr>
      <w:tr w:rsidR="00C05978" w:rsidRPr="00C05978" w:rsidTr="00C05978">
        <w:trPr>
          <w:tblCellSpacing w:w="15" w:type="dxa"/>
        </w:trPr>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Pune</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1,048</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27,932</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1.16</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2,233</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8</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127</w:t>
            </w:r>
          </w:p>
        </w:tc>
        <w:tc>
          <w:tcPr>
            <w:tcW w:w="2090"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12</w:t>
            </w:r>
          </w:p>
        </w:tc>
        <w:tc>
          <w:tcPr>
            <w:tcW w:w="961"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p>
        </w:tc>
        <w:tc>
          <w:tcPr>
            <w:tcW w:w="1125" w:type="dxa"/>
            <w:vAlign w:val="center"/>
            <w:hideMark/>
          </w:tcPr>
          <w:p w:rsidR="00C05978" w:rsidRPr="00C05978" w:rsidRDefault="00C05978" w:rsidP="00C05978">
            <w:pPr>
              <w:spacing w:after="0" w:line="240" w:lineRule="auto"/>
              <w:rPr>
                <w:rFonts w:ascii="Times New Roman" w:eastAsia="Times New Roman" w:hAnsi="Times New Roman" w:cs="Times New Roman"/>
                <w:sz w:val="20"/>
                <w:szCs w:val="20"/>
                <w:lang w:bidi="hi-IN"/>
              </w:rPr>
            </w:pPr>
          </w:p>
        </w:tc>
      </w:tr>
      <w:tr w:rsidR="00C05978" w:rsidRPr="00C05978" w:rsidTr="00C05978">
        <w:trPr>
          <w:tblCellSpacing w:w="15" w:type="dxa"/>
        </w:trPr>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Nashik</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380</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11,289</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0.64</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1,012</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9</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46</w:t>
            </w:r>
          </w:p>
        </w:tc>
        <w:tc>
          <w:tcPr>
            <w:tcW w:w="2090"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12</w:t>
            </w:r>
          </w:p>
        </w:tc>
        <w:tc>
          <w:tcPr>
            <w:tcW w:w="961"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p>
        </w:tc>
        <w:tc>
          <w:tcPr>
            <w:tcW w:w="1125"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proofErr w:type="spellStart"/>
            <w:r w:rsidRPr="00C05978">
              <w:rPr>
                <w:rFonts w:ascii="Times New Roman" w:eastAsia="Times New Roman" w:hAnsi="Times New Roman" w:cs="Times New Roman"/>
                <w:sz w:val="24"/>
                <w:szCs w:val="24"/>
                <w:lang w:bidi="hi-IN"/>
              </w:rPr>
              <w:t>Dhule</w:t>
            </w:r>
            <w:proofErr w:type="spellEnd"/>
          </w:p>
        </w:tc>
      </w:tr>
      <w:tr w:rsidR="00C05978" w:rsidRPr="00C05978" w:rsidTr="00C05978">
        <w:trPr>
          <w:tblCellSpacing w:w="15" w:type="dxa"/>
        </w:trPr>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Aurangabad</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1,844</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27,731</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1.61</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1,823</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7</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77</w:t>
            </w:r>
          </w:p>
        </w:tc>
        <w:tc>
          <w:tcPr>
            <w:tcW w:w="2090"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4</w:t>
            </w:r>
          </w:p>
        </w:tc>
        <w:tc>
          <w:tcPr>
            <w:tcW w:w="961"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p>
        </w:tc>
        <w:tc>
          <w:tcPr>
            <w:tcW w:w="1125"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proofErr w:type="spellStart"/>
            <w:r w:rsidRPr="00C05978">
              <w:rPr>
                <w:rFonts w:ascii="Times New Roman" w:eastAsia="Times New Roman" w:hAnsi="Times New Roman" w:cs="Times New Roman"/>
                <w:sz w:val="24"/>
                <w:szCs w:val="24"/>
                <w:lang w:bidi="hi-IN"/>
              </w:rPr>
              <w:t>Parbhani</w:t>
            </w:r>
            <w:proofErr w:type="spellEnd"/>
          </w:p>
        </w:tc>
      </w:tr>
      <w:tr w:rsidR="00C05978" w:rsidRPr="00C05978" w:rsidTr="00C05978">
        <w:trPr>
          <w:tblCellSpacing w:w="15" w:type="dxa"/>
        </w:trPr>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Amravati</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446</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8,231</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0.70</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544</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7</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20</w:t>
            </w:r>
          </w:p>
        </w:tc>
        <w:tc>
          <w:tcPr>
            <w:tcW w:w="2090"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4</w:t>
            </w:r>
          </w:p>
        </w:tc>
        <w:tc>
          <w:tcPr>
            <w:tcW w:w="961"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p>
        </w:tc>
        <w:tc>
          <w:tcPr>
            <w:tcW w:w="1125" w:type="dxa"/>
            <w:vAlign w:val="center"/>
            <w:hideMark/>
          </w:tcPr>
          <w:p w:rsidR="00C05978" w:rsidRPr="00C05978" w:rsidRDefault="00C05978" w:rsidP="00C05978">
            <w:pPr>
              <w:spacing w:after="0" w:line="240" w:lineRule="auto"/>
              <w:rPr>
                <w:rFonts w:ascii="Times New Roman" w:eastAsia="Times New Roman" w:hAnsi="Times New Roman" w:cs="Times New Roman"/>
                <w:sz w:val="20"/>
                <w:szCs w:val="20"/>
                <w:lang w:bidi="hi-IN"/>
              </w:rPr>
            </w:pPr>
          </w:p>
        </w:tc>
      </w:tr>
      <w:tr w:rsidR="00C05978" w:rsidRPr="00C05978" w:rsidTr="00C05978">
        <w:trPr>
          <w:tblCellSpacing w:w="15" w:type="dxa"/>
        </w:trPr>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Nagpur</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282</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9,165</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0.73</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1,026</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11</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26</w:t>
            </w:r>
          </w:p>
        </w:tc>
        <w:tc>
          <w:tcPr>
            <w:tcW w:w="2090"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9</w:t>
            </w:r>
          </w:p>
        </w:tc>
        <w:tc>
          <w:tcPr>
            <w:tcW w:w="961"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p>
        </w:tc>
        <w:tc>
          <w:tcPr>
            <w:tcW w:w="1125" w:type="dxa"/>
            <w:vAlign w:val="center"/>
            <w:hideMark/>
          </w:tcPr>
          <w:p w:rsidR="00C05978" w:rsidRPr="00C05978" w:rsidRDefault="00C05978" w:rsidP="00C05978">
            <w:pPr>
              <w:spacing w:after="0" w:line="240" w:lineRule="auto"/>
              <w:rPr>
                <w:rFonts w:ascii="Times New Roman" w:eastAsia="Times New Roman" w:hAnsi="Times New Roman" w:cs="Times New Roman"/>
                <w:sz w:val="20"/>
                <w:szCs w:val="20"/>
                <w:lang w:bidi="hi-IN"/>
              </w:rPr>
            </w:pPr>
          </w:p>
        </w:tc>
      </w:tr>
      <w:tr w:rsidR="00C05978" w:rsidRPr="00C05978" w:rsidTr="00C05978">
        <w:trPr>
          <w:tblCellSpacing w:w="15" w:type="dxa"/>
        </w:trPr>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All MH</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4,310</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108,045</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1.09</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9,502</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9</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441</w:t>
            </w:r>
          </w:p>
        </w:tc>
        <w:tc>
          <w:tcPr>
            <w:tcW w:w="2090"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10</w:t>
            </w:r>
          </w:p>
        </w:tc>
        <w:tc>
          <w:tcPr>
            <w:tcW w:w="961"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p>
        </w:tc>
        <w:tc>
          <w:tcPr>
            <w:tcW w:w="1125" w:type="dxa"/>
            <w:vAlign w:val="center"/>
            <w:hideMark/>
          </w:tcPr>
          <w:p w:rsidR="00C05978" w:rsidRPr="00C05978" w:rsidRDefault="00C05978" w:rsidP="00C05978">
            <w:pPr>
              <w:spacing w:after="0" w:line="240" w:lineRule="auto"/>
              <w:rPr>
                <w:rFonts w:ascii="Times New Roman" w:eastAsia="Times New Roman" w:hAnsi="Times New Roman" w:cs="Times New Roman"/>
                <w:sz w:val="20"/>
                <w:szCs w:val="20"/>
                <w:lang w:bidi="hi-IN"/>
              </w:rPr>
            </w:pPr>
          </w:p>
        </w:tc>
      </w:tr>
    </w:tbl>
    <w:p w:rsidR="00C05978" w:rsidRPr="00C05978" w:rsidRDefault="00C05978" w:rsidP="00C05978">
      <w:pPr>
        <w:spacing w:before="100" w:beforeAutospacing="1" w:after="100" w:afterAutospacing="1"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b/>
          <w:bCs/>
          <w:sz w:val="24"/>
          <w:szCs w:val="24"/>
          <w:lang w:bidi="hi-IN"/>
        </w:rPr>
        <w:t>Notes:</w:t>
      </w:r>
    </w:p>
    <w:p w:rsidR="00C05978" w:rsidRPr="00C05978" w:rsidRDefault="00C05978" w:rsidP="00CB60D0">
      <w:pPr>
        <w:numPr>
          <w:ilvl w:val="0"/>
          <w:numId w:val="57"/>
        </w:numPr>
        <w:spacing w:before="100" w:beforeAutospacing="1" w:after="100" w:afterAutospacing="1"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 xml:space="preserve">Av/H = average beds per hospital, MH = Maharashtra, PMJAY-MJPJAY = Pradhan </w:t>
      </w:r>
      <w:proofErr w:type="spellStart"/>
      <w:r w:rsidRPr="00C05978">
        <w:rPr>
          <w:rFonts w:ascii="Times New Roman" w:eastAsia="Times New Roman" w:hAnsi="Times New Roman" w:cs="Times New Roman"/>
          <w:sz w:val="24"/>
          <w:szCs w:val="24"/>
          <w:lang w:bidi="hi-IN"/>
        </w:rPr>
        <w:t>Mantri</w:t>
      </w:r>
      <w:proofErr w:type="spellEnd"/>
      <w:r w:rsidRPr="00C05978">
        <w:rPr>
          <w:rFonts w:ascii="Times New Roman" w:eastAsia="Times New Roman" w:hAnsi="Times New Roman" w:cs="Times New Roman"/>
          <w:sz w:val="24"/>
          <w:szCs w:val="24"/>
          <w:lang w:bidi="hi-IN"/>
        </w:rPr>
        <w:t xml:space="preserve"> Jan </w:t>
      </w:r>
      <w:proofErr w:type="spellStart"/>
      <w:r w:rsidRPr="00C05978">
        <w:rPr>
          <w:rFonts w:ascii="Times New Roman" w:eastAsia="Times New Roman" w:hAnsi="Times New Roman" w:cs="Times New Roman"/>
          <w:sz w:val="24"/>
          <w:szCs w:val="24"/>
          <w:lang w:bidi="hi-IN"/>
        </w:rPr>
        <w:t>Arogya</w:t>
      </w:r>
      <w:proofErr w:type="spellEnd"/>
      <w:r w:rsidRPr="00C05978">
        <w:rPr>
          <w:rFonts w:ascii="Times New Roman" w:eastAsia="Times New Roman" w:hAnsi="Times New Roman" w:cs="Times New Roman"/>
          <w:sz w:val="24"/>
          <w:szCs w:val="24"/>
          <w:lang w:bidi="hi-IN"/>
        </w:rPr>
        <w:t xml:space="preserve"> </w:t>
      </w:r>
      <w:proofErr w:type="spellStart"/>
      <w:r w:rsidRPr="00C05978">
        <w:rPr>
          <w:rFonts w:ascii="Times New Roman" w:eastAsia="Times New Roman" w:hAnsi="Times New Roman" w:cs="Times New Roman"/>
          <w:sz w:val="24"/>
          <w:szCs w:val="24"/>
          <w:lang w:bidi="hi-IN"/>
        </w:rPr>
        <w:t>Yojana</w:t>
      </w:r>
      <w:proofErr w:type="spellEnd"/>
      <w:r w:rsidRPr="00C05978">
        <w:rPr>
          <w:rFonts w:ascii="Times New Roman" w:eastAsia="Times New Roman" w:hAnsi="Times New Roman" w:cs="Times New Roman"/>
          <w:sz w:val="24"/>
          <w:szCs w:val="24"/>
          <w:lang w:bidi="hi-IN"/>
        </w:rPr>
        <w:t xml:space="preserve"> and Mahatma </w:t>
      </w:r>
      <w:proofErr w:type="spellStart"/>
      <w:r w:rsidRPr="00C05978">
        <w:rPr>
          <w:rFonts w:ascii="Times New Roman" w:eastAsia="Times New Roman" w:hAnsi="Times New Roman" w:cs="Times New Roman"/>
          <w:sz w:val="24"/>
          <w:szCs w:val="24"/>
          <w:lang w:bidi="hi-IN"/>
        </w:rPr>
        <w:t>Jyotiba</w:t>
      </w:r>
      <w:proofErr w:type="spellEnd"/>
      <w:r w:rsidRPr="00C05978">
        <w:rPr>
          <w:rFonts w:ascii="Times New Roman" w:eastAsia="Times New Roman" w:hAnsi="Times New Roman" w:cs="Times New Roman"/>
          <w:sz w:val="24"/>
          <w:szCs w:val="24"/>
          <w:lang w:bidi="hi-IN"/>
        </w:rPr>
        <w:t xml:space="preserve"> </w:t>
      </w:r>
      <w:proofErr w:type="spellStart"/>
      <w:r w:rsidRPr="00C05978">
        <w:rPr>
          <w:rFonts w:ascii="Times New Roman" w:eastAsia="Times New Roman" w:hAnsi="Times New Roman" w:cs="Times New Roman"/>
          <w:sz w:val="24"/>
          <w:szCs w:val="24"/>
          <w:lang w:bidi="hi-IN"/>
        </w:rPr>
        <w:t>Phule</w:t>
      </w:r>
      <w:proofErr w:type="spellEnd"/>
      <w:r w:rsidRPr="00C05978">
        <w:rPr>
          <w:rFonts w:ascii="Times New Roman" w:eastAsia="Times New Roman" w:hAnsi="Times New Roman" w:cs="Times New Roman"/>
          <w:sz w:val="24"/>
          <w:szCs w:val="24"/>
          <w:lang w:bidi="hi-IN"/>
        </w:rPr>
        <w:t xml:space="preserve"> Jan </w:t>
      </w:r>
      <w:proofErr w:type="spellStart"/>
      <w:r w:rsidRPr="00C05978">
        <w:rPr>
          <w:rFonts w:ascii="Times New Roman" w:eastAsia="Times New Roman" w:hAnsi="Times New Roman" w:cs="Times New Roman"/>
          <w:sz w:val="24"/>
          <w:szCs w:val="24"/>
          <w:lang w:bidi="hi-IN"/>
        </w:rPr>
        <w:t>Arogya</w:t>
      </w:r>
      <w:proofErr w:type="spellEnd"/>
      <w:r w:rsidRPr="00C05978">
        <w:rPr>
          <w:rFonts w:ascii="Times New Roman" w:eastAsia="Times New Roman" w:hAnsi="Times New Roman" w:cs="Times New Roman"/>
          <w:sz w:val="24"/>
          <w:szCs w:val="24"/>
          <w:lang w:bidi="hi-IN"/>
        </w:rPr>
        <w:t xml:space="preserve"> </w:t>
      </w:r>
      <w:proofErr w:type="spellStart"/>
      <w:r w:rsidRPr="00C05978">
        <w:rPr>
          <w:rFonts w:ascii="Times New Roman" w:eastAsia="Times New Roman" w:hAnsi="Times New Roman" w:cs="Times New Roman"/>
          <w:sz w:val="24"/>
          <w:szCs w:val="24"/>
          <w:lang w:bidi="hi-IN"/>
        </w:rPr>
        <w:t>Yojana</w:t>
      </w:r>
      <w:proofErr w:type="spellEnd"/>
      <w:r w:rsidRPr="00C05978">
        <w:rPr>
          <w:rFonts w:ascii="Times New Roman" w:eastAsia="Times New Roman" w:hAnsi="Times New Roman" w:cs="Times New Roman"/>
          <w:sz w:val="24"/>
          <w:szCs w:val="24"/>
          <w:lang w:bidi="hi-IN"/>
        </w:rPr>
        <w:t>.</w:t>
      </w:r>
    </w:p>
    <w:p w:rsidR="00C05978" w:rsidRPr="00C05978" w:rsidRDefault="00C05978" w:rsidP="00CB60D0">
      <w:pPr>
        <w:numPr>
          <w:ilvl w:val="0"/>
          <w:numId w:val="57"/>
        </w:numPr>
        <w:spacing w:before="100" w:beforeAutospacing="1" w:after="100" w:afterAutospacing="1"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Reports from excluded districts were not available at the time of tabulation in June 2020.</w:t>
      </w:r>
    </w:p>
    <w:p w:rsidR="00C05978" w:rsidRDefault="00C05978" w:rsidP="00CB60D0">
      <w:pPr>
        <w:numPr>
          <w:ilvl w:val="0"/>
          <w:numId w:val="57"/>
        </w:numPr>
        <w:spacing w:before="100" w:beforeAutospacing="1" w:after="100" w:afterAutospacing="1"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Source: Maharashtra Public Health Department. Clinical Establishment Registration Data from Districts.</w:t>
      </w:r>
    </w:p>
    <w:p w:rsidR="00DF64DF" w:rsidRDefault="00DF64DF" w:rsidP="00DF64DF">
      <w:pPr>
        <w:spacing w:before="100" w:beforeAutospacing="1" w:after="100" w:afterAutospacing="1" w:line="240" w:lineRule="auto"/>
        <w:rPr>
          <w:rFonts w:ascii="Times New Roman" w:eastAsia="Times New Roman" w:hAnsi="Times New Roman" w:cs="Times New Roman"/>
          <w:sz w:val="24"/>
          <w:szCs w:val="24"/>
          <w:lang w:bidi="hi-IN"/>
        </w:rPr>
      </w:pPr>
    </w:p>
    <w:p w:rsidR="00DF64DF" w:rsidRDefault="00DF64DF" w:rsidP="00DF64DF">
      <w:pPr>
        <w:spacing w:before="100" w:beforeAutospacing="1" w:after="100" w:afterAutospacing="1" w:line="240" w:lineRule="auto"/>
        <w:rPr>
          <w:rFonts w:ascii="Times New Roman" w:eastAsia="Times New Roman" w:hAnsi="Times New Roman" w:cs="Times New Roman"/>
          <w:sz w:val="24"/>
          <w:szCs w:val="24"/>
          <w:lang w:bidi="hi-IN"/>
        </w:rPr>
      </w:pPr>
    </w:p>
    <w:p w:rsidR="00DF64DF" w:rsidRPr="00C05978" w:rsidRDefault="00DF64DF" w:rsidP="00DF64DF">
      <w:pPr>
        <w:autoSpaceDE w:val="0"/>
        <w:autoSpaceDN w:val="0"/>
        <w:adjustRightInd w:val="0"/>
        <w:spacing w:after="0" w:line="240" w:lineRule="auto"/>
        <w:rPr>
          <w:rFonts w:ascii="IdealSans-Semibold" w:hAnsi="IdealSans-Semibold" w:cs="IdealSans-Semibold"/>
          <w:b/>
          <w:bCs/>
          <w:sz w:val="25"/>
          <w:szCs w:val="25"/>
          <w:lang w:bidi="hi-IN"/>
        </w:rPr>
      </w:pPr>
      <w:r w:rsidRPr="00DF64DF">
        <w:rPr>
          <w:rFonts w:ascii="IdealSans-Semibold" w:hAnsi="IdealSans-Semibold" w:cs="IdealSans-Semibold"/>
          <w:b/>
          <w:bCs/>
          <w:sz w:val="25"/>
          <w:szCs w:val="25"/>
          <w:lang w:bidi="hi-IN"/>
        </w:rPr>
        <w:t>Nurse and Doctor Production Ratio, and Intake to Po</w:t>
      </w:r>
      <w:r>
        <w:rPr>
          <w:rFonts w:ascii="IdealSans-Semibold" w:hAnsi="IdealSans-Semibold" w:cs="IdealSans-Semibold"/>
          <w:b/>
          <w:bCs/>
          <w:sz w:val="25"/>
          <w:szCs w:val="25"/>
          <w:lang w:bidi="hi-IN"/>
        </w:rPr>
        <w:t xml:space="preserve">pulation Ratio for </w:t>
      </w:r>
      <w:proofErr w:type="gramStart"/>
      <w:r>
        <w:rPr>
          <w:rFonts w:ascii="IdealSans-Semibold" w:hAnsi="IdealSans-Semibold" w:cs="IdealSans-Semibold"/>
          <w:b/>
          <w:bCs/>
          <w:sz w:val="25"/>
          <w:szCs w:val="25"/>
          <w:lang w:bidi="hi-IN"/>
        </w:rPr>
        <w:t>Maharashtra ,</w:t>
      </w:r>
      <w:proofErr w:type="gramEnd"/>
      <w:r>
        <w:rPr>
          <w:rFonts w:ascii="IdealSans-Semibold" w:hAnsi="IdealSans-Semibold" w:cs="IdealSans-Semibold"/>
          <w:b/>
          <w:bCs/>
          <w:sz w:val="25"/>
          <w:szCs w:val="25"/>
          <w:lang w:bidi="hi-IN"/>
        </w:rPr>
        <w:t xml:space="preserve"> </w:t>
      </w:r>
      <w:r w:rsidRPr="00DF64DF">
        <w:rPr>
          <w:rFonts w:ascii="IdealSans-Semibold" w:hAnsi="IdealSans-Semibold" w:cs="IdealSans-Semibold"/>
          <w:b/>
          <w:bCs/>
          <w:sz w:val="25"/>
          <w:szCs w:val="25"/>
          <w:lang w:bidi="hi-IN"/>
        </w:rPr>
        <w:t>2016</w:t>
      </w:r>
    </w:p>
    <w:p w:rsidR="00C05978" w:rsidRDefault="00C05978" w:rsidP="007E64B8">
      <w:pPr>
        <w:shd w:val="clear" w:color="auto" w:fill="F9F9FE"/>
        <w:spacing w:after="0" w:line="240" w:lineRule="auto"/>
        <w:rPr>
          <w:rFonts w:ascii="Segoe UI" w:eastAsia="Times New Roman" w:hAnsi="Segoe UI" w:cs="Segoe UI"/>
          <w:sz w:val="21"/>
          <w:szCs w:val="21"/>
          <w:lang w:bidi="hi-IN"/>
        </w:rPr>
      </w:pPr>
    </w:p>
    <w:tbl>
      <w:tblPr>
        <w:tblW w:w="11520" w:type="dxa"/>
        <w:tblCellSpacing w:w="15" w:type="dxa"/>
        <w:tblInd w:w="-1080" w:type="dxa"/>
        <w:tblCellMar>
          <w:top w:w="15" w:type="dxa"/>
          <w:left w:w="15" w:type="dxa"/>
          <w:bottom w:w="15" w:type="dxa"/>
          <w:right w:w="15" w:type="dxa"/>
        </w:tblCellMar>
        <w:tblLook w:val="04A0" w:firstRow="1" w:lastRow="0" w:firstColumn="1" w:lastColumn="0" w:noHBand="0" w:noVBand="1"/>
      </w:tblPr>
      <w:tblGrid>
        <w:gridCol w:w="2046"/>
        <w:gridCol w:w="1260"/>
        <w:gridCol w:w="1080"/>
        <w:gridCol w:w="914"/>
        <w:gridCol w:w="1074"/>
        <w:gridCol w:w="988"/>
        <w:gridCol w:w="1207"/>
        <w:gridCol w:w="1420"/>
        <w:gridCol w:w="1531"/>
      </w:tblGrid>
      <w:tr w:rsidR="00DF64DF" w:rsidRPr="00DF64DF" w:rsidTr="00AA4A71">
        <w:trPr>
          <w:tblHeader/>
          <w:tblCellSpacing w:w="15" w:type="dxa"/>
        </w:trPr>
        <w:tc>
          <w:tcPr>
            <w:tcW w:w="2017" w:type="dxa"/>
            <w:vAlign w:val="center"/>
            <w:hideMark/>
          </w:tcPr>
          <w:p w:rsidR="00DF64DF" w:rsidRPr="00DF64DF" w:rsidRDefault="00DF64DF" w:rsidP="00DF64DF">
            <w:pPr>
              <w:spacing w:after="0" w:line="240" w:lineRule="auto"/>
              <w:jc w:val="center"/>
              <w:rPr>
                <w:rFonts w:ascii="Times New Roman" w:eastAsia="Times New Roman" w:hAnsi="Times New Roman" w:cs="Times New Roman"/>
                <w:b/>
                <w:bCs/>
                <w:sz w:val="24"/>
                <w:szCs w:val="24"/>
                <w:lang w:bidi="hi-IN"/>
              </w:rPr>
            </w:pPr>
            <w:proofErr w:type="spellStart"/>
            <w:r w:rsidRPr="00DF64DF">
              <w:rPr>
                <w:rFonts w:ascii="Times New Roman" w:eastAsia="Times New Roman" w:hAnsi="Times New Roman" w:cs="Times New Roman"/>
                <w:b/>
                <w:bCs/>
                <w:sz w:val="24"/>
                <w:szCs w:val="24"/>
                <w:lang w:bidi="hi-IN"/>
              </w:rPr>
              <w:t>elopment</w:t>
            </w:r>
            <w:proofErr w:type="spellEnd"/>
            <w:r w:rsidRPr="00DF64DF">
              <w:rPr>
                <w:rFonts w:ascii="Times New Roman" w:eastAsia="Times New Roman" w:hAnsi="Times New Roman" w:cs="Times New Roman"/>
                <w:b/>
                <w:bCs/>
                <w:sz w:val="24"/>
                <w:szCs w:val="24"/>
                <w:lang w:bidi="hi-IN"/>
              </w:rPr>
              <w:t xml:space="preserve"> Board</w:t>
            </w:r>
          </w:p>
        </w:tc>
        <w:tc>
          <w:tcPr>
            <w:tcW w:w="1230" w:type="dxa"/>
            <w:vAlign w:val="center"/>
            <w:hideMark/>
          </w:tcPr>
          <w:p w:rsidR="00DF64DF" w:rsidRPr="00DF64DF" w:rsidRDefault="00DF64DF" w:rsidP="00DF64DF">
            <w:pPr>
              <w:spacing w:after="0" w:line="240" w:lineRule="auto"/>
              <w:jc w:val="center"/>
              <w:rPr>
                <w:rFonts w:ascii="Times New Roman" w:eastAsia="Times New Roman" w:hAnsi="Times New Roman" w:cs="Times New Roman"/>
                <w:b/>
                <w:bCs/>
                <w:sz w:val="24"/>
                <w:szCs w:val="24"/>
                <w:lang w:bidi="hi-IN"/>
              </w:rPr>
            </w:pPr>
            <w:r w:rsidRPr="00DF64DF">
              <w:rPr>
                <w:rFonts w:ascii="Times New Roman" w:eastAsia="Times New Roman" w:hAnsi="Times New Roman" w:cs="Times New Roman"/>
                <w:b/>
                <w:bCs/>
                <w:sz w:val="24"/>
                <w:szCs w:val="24"/>
                <w:lang w:bidi="hi-IN"/>
              </w:rPr>
              <w:t>Population (2011)</w:t>
            </w:r>
          </w:p>
        </w:tc>
        <w:tc>
          <w:tcPr>
            <w:tcW w:w="1050" w:type="dxa"/>
            <w:vAlign w:val="center"/>
            <w:hideMark/>
          </w:tcPr>
          <w:p w:rsidR="00DF64DF" w:rsidRPr="00DF64DF" w:rsidRDefault="00DF64DF" w:rsidP="00DF64DF">
            <w:pPr>
              <w:spacing w:after="0" w:line="240" w:lineRule="auto"/>
              <w:jc w:val="center"/>
              <w:rPr>
                <w:rFonts w:ascii="Times New Roman" w:eastAsia="Times New Roman" w:hAnsi="Times New Roman" w:cs="Times New Roman"/>
                <w:b/>
                <w:bCs/>
                <w:sz w:val="24"/>
                <w:szCs w:val="24"/>
                <w:lang w:bidi="hi-IN"/>
              </w:rPr>
            </w:pPr>
            <w:r w:rsidRPr="00DF64DF">
              <w:rPr>
                <w:rFonts w:ascii="Times New Roman" w:eastAsia="Times New Roman" w:hAnsi="Times New Roman" w:cs="Times New Roman"/>
                <w:b/>
                <w:bCs/>
                <w:sz w:val="24"/>
                <w:szCs w:val="24"/>
                <w:lang w:bidi="hi-IN"/>
              </w:rPr>
              <w:t>Medical Colleges (Number)</w:t>
            </w:r>
          </w:p>
        </w:tc>
        <w:tc>
          <w:tcPr>
            <w:tcW w:w="884" w:type="dxa"/>
            <w:vAlign w:val="center"/>
            <w:hideMark/>
          </w:tcPr>
          <w:p w:rsidR="00DF64DF" w:rsidRPr="00DF64DF" w:rsidRDefault="00DF64DF" w:rsidP="00DF64DF">
            <w:pPr>
              <w:spacing w:after="0" w:line="240" w:lineRule="auto"/>
              <w:jc w:val="center"/>
              <w:rPr>
                <w:rFonts w:ascii="Times New Roman" w:eastAsia="Times New Roman" w:hAnsi="Times New Roman" w:cs="Times New Roman"/>
                <w:b/>
                <w:bCs/>
                <w:sz w:val="24"/>
                <w:szCs w:val="24"/>
                <w:lang w:bidi="hi-IN"/>
              </w:rPr>
            </w:pPr>
            <w:r w:rsidRPr="00DF64DF">
              <w:rPr>
                <w:rFonts w:ascii="Times New Roman" w:eastAsia="Times New Roman" w:hAnsi="Times New Roman" w:cs="Times New Roman"/>
                <w:b/>
                <w:bCs/>
                <w:sz w:val="24"/>
                <w:szCs w:val="24"/>
                <w:lang w:bidi="hi-IN"/>
              </w:rPr>
              <w:t>Medical Colleges (Intake)</w:t>
            </w:r>
          </w:p>
        </w:tc>
        <w:tc>
          <w:tcPr>
            <w:tcW w:w="1044" w:type="dxa"/>
            <w:vAlign w:val="center"/>
            <w:hideMark/>
          </w:tcPr>
          <w:p w:rsidR="00DF64DF" w:rsidRPr="00DF64DF" w:rsidRDefault="00DF64DF" w:rsidP="00DF64DF">
            <w:pPr>
              <w:spacing w:after="0" w:line="240" w:lineRule="auto"/>
              <w:jc w:val="center"/>
              <w:rPr>
                <w:rFonts w:ascii="Times New Roman" w:eastAsia="Times New Roman" w:hAnsi="Times New Roman" w:cs="Times New Roman"/>
                <w:b/>
                <w:bCs/>
                <w:sz w:val="24"/>
                <w:szCs w:val="24"/>
                <w:lang w:bidi="hi-IN"/>
              </w:rPr>
            </w:pPr>
            <w:r w:rsidRPr="00DF64DF">
              <w:rPr>
                <w:rFonts w:ascii="Times New Roman" w:eastAsia="Times New Roman" w:hAnsi="Times New Roman" w:cs="Times New Roman"/>
                <w:b/>
                <w:bCs/>
                <w:sz w:val="24"/>
                <w:szCs w:val="24"/>
                <w:lang w:bidi="hi-IN"/>
              </w:rPr>
              <w:t>Nursing Colleges (Number)</w:t>
            </w:r>
          </w:p>
        </w:tc>
        <w:tc>
          <w:tcPr>
            <w:tcW w:w="960" w:type="dxa"/>
            <w:vAlign w:val="center"/>
            <w:hideMark/>
          </w:tcPr>
          <w:p w:rsidR="00DF64DF" w:rsidRPr="00DF64DF" w:rsidRDefault="00DF64DF" w:rsidP="00DF64DF">
            <w:pPr>
              <w:spacing w:after="0" w:line="240" w:lineRule="auto"/>
              <w:jc w:val="center"/>
              <w:rPr>
                <w:rFonts w:ascii="Times New Roman" w:eastAsia="Times New Roman" w:hAnsi="Times New Roman" w:cs="Times New Roman"/>
                <w:b/>
                <w:bCs/>
                <w:sz w:val="24"/>
                <w:szCs w:val="24"/>
                <w:lang w:bidi="hi-IN"/>
              </w:rPr>
            </w:pPr>
            <w:r w:rsidRPr="00DF64DF">
              <w:rPr>
                <w:rFonts w:ascii="Times New Roman" w:eastAsia="Times New Roman" w:hAnsi="Times New Roman" w:cs="Times New Roman"/>
                <w:b/>
                <w:bCs/>
                <w:sz w:val="24"/>
                <w:szCs w:val="24"/>
                <w:lang w:bidi="hi-IN"/>
              </w:rPr>
              <w:t>Nursing Colleges (Intake)</w:t>
            </w:r>
          </w:p>
        </w:tc>
        <w:tc>
          <w:tcPr>
            <w:tcW w:w="1147" w:type="dxa"/>
            <w:vAlign w:val="center"/>
            <w:hideMark/>
          </w:tcPr>
          <w:p w:rsidR="00DF64DF" w:rsidRPr="00DF64DF" w:rsidRDefault="00DF64DF" w:rsidP="00DF64DF">
            <w:pPr>
              <w:spacing w:after="0" w:line="240" w:lineRule="auto"/>
              <w:jc w:val="center"/>
              <w:rPr>
                <w:rFonts w:ascii="Times New Roman" w:eastAsia="Times New Roman" w:hAnsi="Times New Roman" w:cs="Times New Roman"/>
                <w:b/>
                <w:bCs/>
                <w:sz w:val="24"/>
                <w:szCs w:val="24"/>
                <w:lang w:bidi="hi-IN"/>
              </w:rPr>
            </w:pPr>
            <w:r w:rsidRPr="00DF64DF">
              <w:rPr>
                <w:rFonts w:ascii="Times New Roman" w:eastAsia="Times New Roman" w:hAnsi="Times New Roman" w:cs="Times New Roman"/>
                <w:b/>
                <w:bCs/>
                <w:sz w:val="24"/>
                <w:szCs w:val="24"/>
                <w:lang w:bidi="hi-IN"/>
              </w:rPr>
              <w:t>Nurse and Doctor Production Ratio</w:t>
            </w:r>
          </w:p>
        </w:tc>
        <w:tc>
          <w:tcPr>
            <w:tcW w:w="1395" w:type="dxa"/>
            <w:vAlign w:val="center"/>
            <w:hideMark/>
          </w:tcPr>
          <w:p w:rsidR="00DF64DF" w:rsidRPr="00DF64DF" w:rsidRDefault="00DF64DF" w:rsidP="00DF64DF">
            <w:pPr>
              <w:spacing w:after="0" w:line="240" w:lineRule="auto"/>
              <w:jc w:val="center"/>
              <w:rPr>
                <w:rFonts w:ascii="Times New Roman" w:eastAsia="Times New Roman" w:hAnsi="Times New Roman" w:cs="Times New Roman"/>
                <w:b/>
                <w:bCs/>
                <w:sz w:val="24"/>
                <w:szCs w:val="24"/>
                <w:lang w:bidi="hi-IN"/>
              </w:rPr>
            </w:pPr>
            <w:r w:rsidRPr="00DF64DF">
              <w:rPr>
                <w:rFonts w:ascii="Times New Roman" w:eastAsia="Times New Roman" w:hAnsi="Times New Roman" w:cs="Times New Roman"/>
                <w:b/>
                <w:bCs/>
                <w:sz w:val="24"/>
                <w:szCs w:val="24"/>
                <w:lang w:bidi="hi-IN"/>
              </w:rPr>
              <w:t>Medical Colleges Intake to Population Ratio</w:t>
            </w:r>
          </w:p>
        </w:tc>
        <w:tc>
          <w:tcPr>
            <w:tcW w:w="1493" w:type="dxa"/>
            <w:vAlign w:val="center"/>
            <w:hideMark/>
          </w:tcPr>
          <w:p w:rsidR="00DF64DF" w:rsidRPr="00DF64DF" w:rsidRDefault="00DF64DF" w:rsidP="00DF64DF">
            <w:pPr>
              <w:spacing w:after="0" w:line="240" w:lineRule="auto"/>
              <w:jc w:val="center"/>
              <w:rPr>
                <w:rFonts w:ascii="Times New Roman" w:eastAsia="Times New Roman" w:hAnsi="Times New Roman" w:cs="Times New Roman"/>
                <w:b/>
                <w:bCs/>
                <w:sz w:val="24"/>
                <w:szCs w:val="24"/>
                <w:lang w:bidi="hi-IN"/>
              </w:rPr>
            </w:pPr>
            <w:r w:rsidRPr="00DF64DF">
              <w:rPr>
                <w:rFonts w:ascii="Times New Roman" w:eastAsia="Times New Roman" w:hAnsi="Times New Roman" w:cs="Times New Roman"/>
                <w:b/>
                <w:bCs/>
                <w:sz w:val="24"/>
                <w:szCs w:val="24"/>
                <w:lang w:bidi="hi-IN"/>
              </w:rPr>
              <w:t>Nursing Colleges Intake to Population Ratio</w:t>
            </w:r>
          </w:p>
        </w:tc>
      </w:tr>
      <w:tr w:rsidR="00DF64DF" w:rsidRPr="00DF64DF" w:rsidTr="00AA4A71">
        <w:trPr>
          <w:tblCellSpacing w:w="15" w:type="dxa"/>
        </w:trPr>
        <w:tc>
          <w:tcPr>
            <w:tcW w:w="2017"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Rest of Maharashtra</w:t>
            </w:r>
          </w:p>
        </w:tc>
        <w:tc>
          <w:tcPr>
            <w:tcW w:w="123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70,629,910</w:t>
            </w:r>
          </w:p>
        </w:tc>
        <w:tc>
          <w:tcPr>
            <w:tcW w:w="105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24</w:t>
            </w:r>
          </w:p>
        </w:tc>
        <w:tc>
          <w:tcPr>
            <w:tcW w:w="884"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3,120</w:t>
            </w:r>
          </w:p>
        </w:tc>
        <w:tc>
          <w:tcPr>
            <w:tcW w:w="1044"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60</w:t>
            </w:r>
          </w:p>
        </w:tc>
        <w:tc>
          <w:tcPr>
            <w:tcW w:w="96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2,880</w:t>
            </w:r>
          </w:p>
        </w:tc>
        <w:tc>
          <w:tcPr>
            <w:tcW w:w="1147"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0.9</w:t>
            </w:r>
          </w:p>
        </w:tc>
        <w:tc>
          <w:tcPr>
            <w:tcW w:w="1395"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1:22,638</w:t>
            </w:r>
          </w:p>
        </w:tc>
        <w:tc>
          <w:tcPr>
            <w:tcW w:w="1493"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1:24,524</w:t>
            </w:r>
          </w:p>
        </w:tc>
      </w:tr>
      <w:tr w:rsidR="00DF64DF" w:rsidRPr="00DF64DF" w:rsidTr="00AA4A71">
        <w:trPr>
          <w:tblCellSpacing w:w="15" w:type="dxa"/>
        </w:trPr>
        <w:tc>
          <w:tcPr>
            <w:tcW w:w="2017"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proofErr w:type="spellStart"/>
            <w:r w:rsidRPr="00DF64DF">
              <w:rPr>
                <w:rFonts w:ascii="Times New Roman" w:eastAsia="Times New Roman" w:hAnsi="Times New Roman" w:cs="Times New Roman"/>
                <w:sz w:val="24"/>
                <w:szCs w:val="24"/>
                <w:lang w:bidi="hi-IN"/>
              </w:rPr>
              <w:t>Marathwada</w:t>
            </w:r>
            <w:proofErr w:type="spellEnd"/>
          </w:p>
        </w:tc>
        <w:tc>
          <w:tcPr>
            <w:tcW w:w="123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18,731,872</w:t>
            </w:r>
          </w:p>
        </w:tc>
        <w:tc>
          <w:tcPr>
            <w:tcW w:w="105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06</w:t>
            </w:r>
          </w:p>
        </w:tc>
        <w:tc>
          <w:tcPr>
            <w:tcW w:w="884"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700</w:t>
            </w:r>
          </w:p>
        </w:tc>
        <w:tc>
          <w:tcPr>
            <w:tcW w:w="1044"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21</w:t>
            </w:r>
          </w:p>
        </w:tc>
        <w:tc>
          <w:tcPr>
            <w:tcW w:w="96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960</w:t>
            </w:r>
          </w:p>
        </w:tc>
        <w:tc>
          <w:tcPr>
            <w:tcW w:w="1147"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1.37</w:t>
            </w:r>
          </w:p>
        </w:tc>
        <w:tc>
          <w:tcPr>
            <w:tcW w:w="1395"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1:26,760</w:t>
            </w:r>
          </w:p>
        </w:tc>
        <w:tc>
          <w:tcPr>
            <w:tcW w:w="1493"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1:19,512</w:t>
            </w:r>
          </w:p>
        </w:tc>
      </w:tr>
      <w:tr w:rsidR="00DF64DF" w:rsidRPr="00DF64DF" w:rsidTr="00AA4A71">
        <w:trPr>
          <w:tblCellSpacing w:w="15" w:type="dxa"/>
        </w:trPr>
        <w:tc>
          <w:tcPr>
            <w:tcW w:w="2017"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proofErr w:type="spellStart"/>
            <w:r w:rsidRPr="00DF64DF">
              <w:rPr>
                <w:rFonts w:ascii="Times New Roman" w:eastAsia="Times New Roman" w:hAnsi="Times New Roman" w:cs="Times New Roman"/>
                <w:sz w:val="24"/>
                <w:szCs w:val="24"/>
                <w:lang w:bidi="hi-IN"/>
              </w:rPr>
              <w:t>Vidarbha</w:t>
            </w:r>
            <w:proofErr w:type="spellEnd"/>
          </w:p>
        </w:tc>
        <w:tc>
          <w:tcPr>
            <w:tcW w:w="123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23,012,551</w:t>
            </w:r>
          </w:p>
        </w:tc>
        <w:tc>
          <w:tcPr>
            <w:tcW w:w="105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08</w:t>
            </w:r>
          </w:p>
        </w:tc>
        <w:tc>
          <w:tcPr>
            <w:tcW w:w="884"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1,100</w:t>
            </w:r>
          </w:p>
        </w:tc>
        <w:tc>
          <w:tcPr>
            <w:tcW w:w="1044"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19</w:t>
            </w:r>
          </w:p>
        </w:tc>
        <w:tc>
          <w:tcPr>
            <w:tcW w:w="96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800</w:t>
            </w:r>
          </w:p>
        </w:tc>
        <w:tc>
          <w:tcPr>
            <w:tcW w:w="1147"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0.73</w:t>
            </w:r>
          </w:p>
        </w:tc>
        <w:tc>
          <w:tcPr>
            <w:tcW w:w="1395"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1:20,921</w:t>
            </w:r>
          </w:p>
        </w:tc>
        <w:tc>
          <w:tcPr>
            <w:tcW w:w="1493"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1:28,766</w:t>
            </w:r>
          </w:p>
        </w:tc>
      </w:tr>
      <w:tr w:rsidR="00DF64DF" w:rsidRPr="00DF64DF" w:rsidTr="00AA4A71">
        <w:trPr>
          <w:tblCellSpacing w:w="15" w:type="dxa"/>
        </w:trPr>
        <w:tc>
          <w:tcPr>
            <w:tcW w:w="2017"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b/>
                <w:bCs/>
                <w:sz w:val="24"/>
                <w:szCs w:val="24"/>
                <w:lang w:bidi="hi-IN"/>
              </w:rPr>
              <w:t>Total</w:t>
            </w:r>
          </w:p>
        </w:tc>
        <w:tc>
          <w:tcPr>
            <w:tcW w:w="123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112,374,333</w:t>
            </w:r>
          </w:p>
        </w:tc>
        <w:tc>
          <w:tcPr>
            <w:tcW w:w="105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38</w:t>
            </w:r>
          </w:p>
        </w:tc>
        <w:tc>
          <w:tcPr>
            <w:tcW w:w="884"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4,920</w:t>
            </w:r>
          </w:p>
        </w:tc>
        <w:tc>
          <w:tcPr>
            <w:tcW w:w="1044"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100</w:t>
            </w:r>
          </w:p>
        </w:tc>
        <w:tc>
          <w:tcPr>
            <w:tcW w:w="96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4,640</w:t>
            </w:r>
          </w:p>
        </w:tc>
        <w:tc>
          <w:tcPr>
            <w:tcW w:w="1147"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0.94</w:t>
            </w:r>
          </w:p>
        </w:tc>
        <w:tc>
          <w:tcPr>
            <w:tcW w:w="1395"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1:22,840</w:t>
            </w:r>
          </w:p>
        </w:tc>
        <w:tc>
          <w:tcPr>
            <w:tcW w:w="1493"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1:24,219</w:t>
            </w:r>
          </w:p>
        </w:tc>
      </w:tr>
    </w:tbl>
    <w:p w:rsidR="007D1D11" w:rsidRPr="00DF64DF" w:rsidRDefault="00DF64DF" w:rsidP="00DF64DF">
      <w:pPr>
        <w:autoSpaceDE w:val="0"/>
        <w:autoSpaceDN w:val="0"/>
        <w:adjustRightInd w:val="0"/>
        <w:spacing w:after="0" w:line="240" w:lineRule="auto"/>
        <w:rPr>
          <w:rFonts w:ascii="IdealSans-Semibold" w:hAnsi="IdealSans-Semibold" w:cs="IdealSans-Semibold"/>
          <w:b/>
          <w:bCs/>
          <w:sz w:val="25"/>
          <w:szCs w:val="25"/>
          <w:lang w:bidi="hi-IN"/>
        </w:rPr>
      </w:pPr>
      <w:r w:rsidRPr="00DF64DF">
        <w:rPr>
          <w:rFonts w:ascii="IdealSans-Semibold" w:hAnsi="IdealSans-Semibold" w:cs="IdealSans-Semibold"/>
          <w:b/>
          <w:bCs/>
          <w:sz w:val="25"/>
          <w:szCs w:val="25"/>
          <w:lang w:bidi="hi-IN"/>
        </w:rPr>
        <w:t>Nursing Education Institutions and Admission Capacity in Maharashtra</w:t>
      </w:r>
      <w:proofErr w:type="gramStart"/>
      <w:r w:rsidRPr="00DF64DF">
        <w:rPr>
          <w:rFonts w:ascii="IdealSans-Semibold" w:hAnsi="IdealSans-Semibold" w:cs="IdealSans-Semibold"/>
          <w:b/>
          <w:bCs/>
          <w:sz w:val="25"/>
          <w:szCs w:val="25"/>
          <w:lang w:bidi="hi-IN"/>
        </w:rPr>
        <w:t>,2019</w:t>
      </w:r>
      <w:proofErr w:type="gramEnd"/>
    </w:p>
    <w:p w:rsidR="007D1D11" w:rsidRDefault="007D1D11" w:rsidP="007E64B8">
      <w:pPr>
        <w:shd w:val="clear" w:color="auto" w:fill="F9F9FE"/>
        <w:spacing w:after="0" w:line="240" w:lineRule="auto"/>
        <w:rPr>
          <w:rFonts w:ascii="Segoe UI" w:eastAsia="Times New Roman" w:hAnsi="Segoe UI" w:cs="Segoe UI"/>
          <w:sz w:val="21"/>
          <w:szCs w:val="21"/>
          <w:lang w:bidi="hi-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6"/>
        <w:gridCol w:w="2140"/>
        <w:gridCol w:w="2539"/>
        <w:gridCol w:w="561"/>
        <w:gridCol w:w="650"/>
        <w:gridCol w:w="718"/>
        <w:gridCol w:w="688"/>
      </w:tblGrid>
      <w:tr w:rsidR="00DF64DF" w:rsidTr="00DF64DF">
        <w:trPr>
          <w:tblHeader/>
          <w:tblCellSpacing w:w="15" w:type="dxa"/>
        </w:trPr>
        <w:tc>
          <w:tcPr>
            <w:tcW w:w="0" w:type="auto"/>
            <w:vAlign w:val="center"/>
            <w:hideMark/>
          </w:tcPr>
          <w:p w:rsidR="00DF64DF" w:rsidRDefault="00DF64DF">
            <w:pPr>
              <w:jc w:val="center"/>
              <w:rPr>
                <w:b/>
                <w:bCs/>
              </w:rPr>
            </w:pPr>
            <w:r>
              <w:rPr>
                <w:b/>
                <w:bCs/>
              </w:rPr>
              <w:lastRenderedPageBreak/>
              <w:t>Region</w:t>
            </w:r>
          </w:p>
        </w:tc>
        <w:tc>
          <w:tcPr>
            <w:tcW w:w="0" w:type="auto"/>
            <w:vAlign w:val="center"/>
            <w:hideMark/>
          </w:tcPr>
          <w:p w:rsidR="00DF64DF" w:rsidRDefault="00DF64DF">
            <w:pPr>
              <w:jc w:val="center"/>
              <w:rPr>
                <w:b/>
                <w:bCs/>
              </w:rPr>
            </w:pPr>
            <w:r>
              <w:rPr>
                <w:b/>
                <w:bCs/>
              </w:rPr>
              <w:t>Number of Institutions</w:t>
            </w:r>
          </w:p>
        </w:tc>
        <w:tc>
          <w:tcPr>
            <w:tcW w:w="0" w:type="auto"/>
            <w:vAlign w:val="center"/>
            <w:hideMark/>
          </w:tcPr>
          <w:p w:rsidR="00DF64DF" w:rsidRDefault="00DF64DF">
            <w:pPr>
              <w:jc w:val="center"/>
              <w:rPr>
                <w:b/>
                <w:bCs/>
              </w:rPr>
            </w:pPr>
            <w:r>
              <w:rPr>
                <w:b/>
                <w:bCs/>
              </w:rPr>
              <w:t>Annual Admission Capacity</w:t>
            </w:r>
          </w:p>
        </w:tc>
        <w:tc>
          <w:tcPr>
            <w:tcW w:w="0" w:type="auto"/>
            <w:vAlign w:val="center"/>
            <w:hideMark/>
          </w:tcPr>
          <w:p w:rsidR="00DF64DF" w:rsidRDefault="00DF64DF">
            <w:pPr>
              <w:jc w:val="center"/>
              <w:rPr>
                <w:b/>
                <w:bCs/>
              </w:rPr>
            </w:pPr>
          </w:p>
        </w:tc>
        <w:tc>
          <w:tcPr>
            <w:tcW w:w="0" w:type="auto"/>
            <w:vAlign w:val="center"/>
            <w:hideMark/>
          </w:tcPr>
          <w:p w:rsidR="00DF64DF" w:rsidRDefault="00DF64DF">
            <w:pPr>
              <w:jc w:val="center"/>
              <w:rPr>
                <w:sz w:val="20"/>
                <w:szCs w:val="20"/>
              </w:rPr>
            </w:pPr>
          </w:p>
        </w:tc>
        <w:tc>
          <w:tcPr>
            <w:tcW w:w="0" w:type="auto"/>
            <w:vAlign w:val="center"/>
            <w:hideMark/>
          </w:tcPr>
          <w:p w:rsidR="00DF64DF" w:rsidRDefault="00DF64DF">
            <w:pPr>
              <w:jc w:val="center"/>
              <w:rPr>
                <w:sz w:val="20"/>
                <w:szCs w:val="20"/>
              </w:rPr>
            </w:pPr>
          </w:p>
        </w:tc>
        <w:tc>
          <w:tcPr>
            <w:tcW w:w="0" w:type="auto"/>
            <w:vAlign w:val="center"/>
            <w:hideMark/>
          </w:tcPr>
          <w:p w:rsidR="00DF64DF" w:rsidRDefault="00DF64DF">
            <w:pPr>
              <w:jc w:val="center"/>
              <w:rPr>
                <w:sz w:val="20"/>
                <w:szCs w:val="20"/>
              </w:rPr>
            </w:pPr>
          </w:p>
        </w:tc>
      </w:tr>
      <w:tr w:rsidR="00DF64DF" w:rsidTr="00DF64DF">
        <w:trPr>
          <w:tblCellSpacing w:w="15" w:type="dxa"/>
        </w:trPr>
        <w:tc>
          <w:tcPr>
            <w:tcW w:w="0" w:type="auto"/>
            <w:vAlign w:val="center"/>
            <w:hideMark/>
          </w:tcPr>
          <w:p w:rsidR="00DF64DF" w:rsidRDefault="00DF64DF">
            <w:pPr>
              <w:jc w:val="center"/>
              <w:rPr>
                <w:sz w:val="20"/>
                <w:szCs w:val="20"/>
              </w:rPr>
            </w:pPr>
          </w:p>
        </w:tc>
        <w:tc>
          <w:tcPr>
            <w:tcW w:w="0" w:type="auto"/>
            <w:vAlign w:val="center"/>
            <w:hideMark/>
          </w:tcPr>
          <w:p w:rsidR="00DF64DF" w:rsidRDefault="00DF64DF">
            <w:pPr>
              <w:rPr>
                <w:sz w:val="20"/>
                <w:szCs w:val="20"/>
              </w:rPr>
            </w:pPr>
          </w:p>
        </w:tc>
        <w:tc>
          <w:tcPr>
            <w:tcW w:w="0" w:type="auto"/>
            <w:vAlign w:val="center"/>
            <w:hideMark/>
          </w:tcPr>
          <w:p w:rsidR="00DF64DF" w:rsidRDefault="00DF64DF">
            <w:pPr>
              <w:rPr>
                <w:sz w:val="24"/>
                <w:szCs w:val="24"/>
              </w:rPr>
            </w:pPr>
            <w:r>
              <w:t>GNM + ANM</w:t>
            </w:r>
          </w:p>
        </w:tc>
        <w:tc>
          <w:tcPr>
            <w:tcW w:w="0" w:type="auto"/>
            <w:vAlign w:val="center"/>
            <w:hideMark/>
          </w:tcPr>
          <w:p w:rsidR="00DF64DF" w:rsidRDefault="00DF64DF">
            <w:r>
              <w:t>GNM</w:t>
            </w:r>
          </w:p>
        </w:tc>
        <w:tc>
          <w:tcPr>
            <w:tcW w:w="0" w:type="auto"/>
            <w:vAlign w:val="center"/>
            <w:hideMark/>
          </w:tcPr>
          <w:p w:rsidR="00DF64DF" w:rsidRDefault="00DF64DF">
            <w:r>
              <w:t>BSc(N)</w:t>
            </w:r>
          </w:p>
        </w:tc>
        <w:tc>
          <w:tcPr>
            <w:tcW w:w="0" w:type="auto"/>
            <w:vAlign w:val="center"/>
            <w:hideMark/>
          </w:tcPr>
          <w:p w:rsidR="00DF64DF" w:rsidRDefault="00DF64DF">
            <w:r>
              <w:t>MSc(N)</w:t>
            </w:r>
          </w:p>
        </w:tc>
        <w:tc>
          <w:tcPr>
            <w:tcW w:w="0" w:type="auto"/>
            <w:vAlign w:val="center"/>
            <w:hideMark/>
          </w:tcPr>
          <w:p w:rsidR="00DF64DF" w:rsidRDefault="00DF64DF">
            <w:r>
              <w:t>BSc(N)</w:t>
            </w:r>
          </w:p>
        </w:tc>
      </w:tr>
      <w:tr w:rsidR="00DF64DF" w:rsidTr="00DF64DF">
        <w:trPr>
          <w:tblCellSpacing w:w="15" w:type="dxa"/>
        </w:trPr>
        <w:tc>
          <w:tcPr>
            <w:tcW w:w="0" w:type="auto"/>
            <w:vAlign w:val="center"/>
            <w:hideMark/>
          </w:tcPr>
          <w:p w:rsidR="00DF64DF" w:rsidRDefault="00DF64DF">
            <w:r>
              <w:t>Aurangabad</w:t>
            </w:r>
          </w:p>
        </w:tc>
        <w:tc>
          <w:tcPr>
            <w:tcW w:w="0" w:type="auto"/>
            <w:vAlign w:val="center"/>
            <w:hideMark/>
          </w:tcPr>
          <w:p w:rsidR="00DF64DF" w:rsidRDefault="00DF64DF">
            <w:r>
              <w:t>140</w:t>
            </w:r>
          </w:p>
        </w:tc>
        <w:tc>
          <w:tcPr>
            <w:tcW w:w="0" w:type="auto"/>
            <w:vAlign w:val="center"/>
            <w:hideMark/>
          </w:tcPr>
          <w:p w:rsidR="00DF64DF" w:rsidRDefault="00DF64DF">
            <w:r>
              <w:t>2,900</w:t>
            </w:r>
          </w:p>
        </w:tc>
        <w:tc>
          <w:tcPr>
            <w:tcW w:w="0" w:type="auto"/>
            <w:vAlign w:val="center"/>
            <w:hideMark/>
          </w:tcPr>
          <w:p w:rsidR="00DF64DF" w:rsidRDefault="00DF64DF">
            <w:r>
              <w:t>1,665</w:t>
            </w:r>
          </w:p>
        </w:tc>
        <w:tc>
          <w:tcPr>
            <w:tcW w:w="0" w:type="auto"/>
            <w:vAlign w:val="center"/>
            <w:hideMark/>
          </w:tcPr>
          <w:p w:rsidR="00DF64DF" w:rsidRDefault="00DF64DF">
            <w:r>
              <w:t>1,010</w:t>
            </w:r>
          </w:p>
        </w:tc>
        <w:tc>
          <w:tcPr>
            <w:tcW w:w="0" w:type="auto"/>
            <w:vAlign w:val="center"/>
            <w:hideMark/>
          </w:tcPr>
          <w:p w:rsidR="00DF64DF" w:rsidRDefault="00DF64DF">
            <w:r>
              <w:t>25</w:t>
            </w:r>
          </w:p>
        </w:tc>
        <w:tc>
          <w:tcPr>
            <w:tcW w:w="0" w:type="auto"/>
            <w:vAlign w:val="center"/>
            <w:hideMark/>
          </w:tcPr>
          <w:p w:rsidR="00DF64DF" w:rsidRDefault="00DF64DF">
            <w:r>
              <w:t>2,675</w:t>
            </w:r>
          </w:p>
        </w:tc>
      </w:tr>
      <w:tr w:rsidR="00DF64DF" w:rsidTr="00DF64DF">
        <w:trPr>
          <w:tblCellSpacing w:w="15" w:type="dxa"/>
        </w:trPr>
        <w:tc>
          <w:tcPr>
            <w:tcW w:w="0" w:type="auto"/>
            <w:vAlign w:val="center"/>
            <w:hideMark/>
          </w:tcPr>
          <w:p w:rsidR="00DF64DF" w:rsidRDefault="00DF64DF">
            <w:r>
              <w:t>Nagpur</w:t>
            </w:r>
          </w:p>
        </w:tc>
        <w:tc>
          <w:tcPr>
            <w:tcW w:w="0" w:type="auto"/>
            <w:vAlign w:val="center"/>
            <w:hideMark/>
          </w:tcPr>
          <w:p w:rsidR="00DF64DF" w:rsidRDefault="00DF64DF">
            <w:r>
              <w:t>147</w:t>
            </w:r>
          </w:p>
        </w:tc>
        <w:tc>
          <w:tcPr>
            <w:tcW w:w="0" w:type="auto"/>
            <w:vAlign w:val="center"/>
            <w:hideMark/>
          </w:tcPr>
          <w:p w:rsidR="00DF64DF" w:rsidRDefault="00DF64DF">
            <w:r>
              <w:t>3,370</w:t>
            </w:r>
          </w:p>
        </w:tc>
        <w:tc>
          <w:tcPr>
            <w:tcW w:w="0" w:type="auto"/>
            <w:vAlign w:val="center"/>
            <w:hideMark/>
          </w:tcPr>
          <w:p w:rsidR="00DF64DF" w:rsidRDefault="00DF64DF">
            <w:r>
              <w:t>1,350</w:t>
            </w:r>
          </w:p>
        </w:tc>
        <w:tc>
          <w:tcPr>
            <w:tcW w:w="0" w:type="auto"/>
            <w:vAlign w:val="center"/>
            <w:hideMark/>
          </w:tcPr>
          <w:p w:rsidR="00DF64DF" w:rsidRDefault="00DF64DF">
            <w:r>
              <w:t>1,040</w:t>
            </w:r>
          </w:p>
        </w:tc>
        <w:tc>
          <w:tcPr>
            <w:tcW w:w="0" w:type="auto"/>
            <w:vAlign w:val="center"/>
            <w:hideMark/>
          </w:tcPr>
          <w:p w:rsidR="00DF64DF" w:rsidRDefault="00DF64DF">
            <w:r>
              <w:t>75</w:t>
            </w:r>
          </w:p>
        </w:tc>
        <w:tc>
          <w:tcPr>
            <w:tcW w:w="0" w:type="auto"/>
            <w:vAlign w:val="center"/>
            <w:hideMark/>
          </w:tcPr>
          <w:p w:rsidR="00DF64DF" w:rsidRDefault="00DF64DF">
            <w:r>
              <w:t>2,390</w:t>
            </w:r>
          </w:p>
        </w:tc>
      </w:tr>
      <w:tr w:rsidR="00DF64DF" w:rsidTr="00DF64DF">
        <w:trPr>
          <w:tblCellSpacing w:w="15" w:type="dxa"/>
        </w:trPr>
        <w:tc>
          <w:tcPr>
            <w:tcW w:w="0" w:type="auto"/>
            <w:vAlign w:val="center"/>
            <w:hideMark/>
          </w:tcPr>
          <w:p w:rsidR="00DF64DF" w:rsidRDefault="00DF64DF">
            <w:r>
              <w:t>Pune</w:t>
            </w:r>
          </w:p>
        </w:tc>
        <w:tc>
          <w:tcPr>
            <w:tcW w:w="0" w:type="auto"/>
            <w:vAlign w:val="center"/>
            <w:hideMark/>
          </w:tcPr>
          <w:p w:rsidR="00DF64DF" w:rsidRDefault="00DF64DF">
            <w:r>
              <w:t>122</w:t>
            </w:r>
          </w:p>
        </w:tc>
        <w:tc>
          <w:tcPr>
            <w:tcW w:w="0" w:type="auto"/>
            <w:vAlign w:val="center"/>
            <w:hideMark/>
          </w:tcPr>
          <w:p w:rsidR="00DF64DF" w:rsidRDefault="00DF64DF">
            <w:r>
              <w:t>2,705</w:t>
            </w:r>
          </w:p>
        </w:tc>
        <w:tc>
          <w:tcPr>
            <w:tcW w:w="0" w:type="auto"/>
            <w:vAlign w:val="center"/>
            <w:hideMark/>
          </w:tcPr>
          <w:p w:rsidR="00DF64DF" w:rsidRDefault="00DF64DF">
            <w:r>
              <w:t>2,285</w:t>
            </w:r>
          </w:p>
        </w:tc>
        <w:tc>
          <w:tcPr>
            <w:tcW w:w="0" w:type="auto"/>
            <w:vAlign w:val="center"/>
            <w:hideMark/>
          </w:tcPr>
          <w:p w:rsidR="00DF64DF" w:rsidRDefault="00DF64DF">
            <w:r>
              <w:t>2,180</w:t>
            </w:r>
          </w:p>
        </w:tc>
        <w:tc>
          <w:tcPr>
            <w:tcW w:w="0" w:type="auto"/>
            <w:vAlign w:val="center"/>
            <w:hideMark/>
          </w:tcPr>
          <w:p w:rsidR="00DF64DF" w:rsidRDefault="00DF64DF">
            <w:r>
              <w:t>305</w:t>
            </w:r>
          </w:p>
        </w:tc>
        <w:tc>
          <w:tcPr>
            <w:tcW w:w="0" w:type="auto"/>
            <w:vAlign w:val="center"/>
            <w:hideMark/>
          </w:tcPr>
          <w:p w:rsidR="00DF64DF" w:rsidRDefault="00DF64DF">
            <w:r>
              <w:t>4,465</w:t>
            </w:r>
          </w:p>
        </w:tc>
      </w:tr>
      <w:tr w:rsidR="00DF64DF" w:rsidTr="00DF64DF">
        <w:trPr>
          <w:tblCellSpacing w:w="15" w:type="dxa"/>
        </w:trPr>
        <w:tc>
          <w:tcPr>
            <w:tcW w:w="0" w:type="auto"/>
            <w:vAlign w:val="center"/>
            <w:hideMark/>
          </w:tcPr>
          <w:p w:rsidR="00DF64DF" w:rsidRDefault="00DF64DF">
            <w:r>
              <w:t>Greater Mumbai</w:t>
            </w:r>
          </w:p>
        </w:tc>
        <w:tc>
          <w:tcPr>
            <w:tcW w:w="0" w:type="auto"/>
            <w:vAlign w:val="center"/>
            <w:hideMark/>
          </w:tcPr>
          <w:p w:rsidR="00DF64DF" w:rsidRDefault="00DF64DF">
            <w:r>
              <w:t>4</w:t>
            </w:r>
          </w:p>
        </w:tc>
        <w:tc>
          <w:tcPr>
            <w:tcW w:w="0" w:type="auto"/>
            <w:vAlign w:val="center"/>
            <w:hideMark/>
          </w:tcPr>
          <w:p w:rsidR="00DF64DF" w:rsidRDefault="00DF64DF">
            <w:r>
              <w:t>100</w:t>
            </w:r>
          </w:p>
        </w:tc>
        <w:tc>
          <w:tcPr>
            <w:tcW w:w="0" w:type="auto"/>
            <w:vAlign w:val="center"/>
            <w:hideMark/>
          </w:tcPr>
          <w:p w:rsidR="00DF64DF" w:rsidRDefault="00DF64DF">
            <w:r>
              <w:t>555</w:t>
            </w:r>
          </w:p>
        </w:tc>
        <w:tc>
          <w:tcPr>
            <w:tcW w:w="0" w:type="auto"/>
            <w:vAlign w:val="center"/>
            <w:hideMark/>
          </w:tcPr>
          <w:p w:rsidR="00DF64DF" w:rsidRDefault="00DF64DF">
            <w:r>
              <w:t>555</w:t>
            </w:r>
          </w:p>
        </w:tc>
        <w:tc>
          <w:tcPr>
            <w:tcW w:w="0" w:type="auto"/>
            <w:vAlign w:val="center"/>
            <w:hideMark/>
          </w:tcPr>
          <w:p w:rsidR="00DF64DF" w:rsidRDefault="00DF64DF">
            <w:r>
              <w:t>69</w:t>
            </w:r>
          </w:p>
        </w:tc>
        <w:tc>
          <w:tcPr>
            <w:tcW w:w="0" w:type="auto"/>
            <w:vAlign w:val="center"/>
            <w:hideMark/>
          </w:tcPr>
          <w:p w:rsidR="00DF64DF" w:rsidRDefault="00DF64DF">
            <w:r>
              <w:t>1,110</w:t>
            </w:r>
          </w:p>
        </w:tc>
      </w:tr>
      <w:tr w:rsidR="00DF64DF" w:rsidTr="00DF64DF">
        <w:trPr>
          <w:tblCellSpacing w:w="15" w:type="dxa"/>
        </w:trPr>
        <w:tc>
          <w:tcPr>
            <w:tcW w:w="0" w:type="auto"/>
            <w:vAlign w:val="center"/>
            <w:hideMark/>
          </w:tcPr>
          <w:p w:rsidR="00DF64DF" w:rsidRDefault="00DF64DF">
            <w:r>
              <w:t>Mumbai</w:t>
            </w:r>
          </w:p>
        </w:tc>
        <w:tc>
          <w:tcPr>
            <w:tcW w:w="0" w:type="auto"/>
            <w:vAlign w:val="center"/>
            <w:hideMark/>
          </w:tcPr>
          <w:p w:rsidR="00DF64DF" w:rsidRDefault="00DF64DF">
            <w:r>
              <w:t>72</w:t>
            </w:r>
          </w:p>
        </w:tc>
        <w:tc>
          <w:tcPr>
            <w:tcW w:w="0" w:type="auto"/>
            <w:vAlign w:val="center"/>
            <w:hideMark/>
          </w:tcPr>
          <w:p w:rsidR="00DF64DF" w:rsidRDefault="00DF64DF">
            <w:r>
              <w:t>1,630</w:t>
            </w:r>
          </w:p>
        </w:tc>
        <w:tc>
          <w:tcPr>
            <w:tcW w:w="0" w:type="auto"/>
            <w:vAlign w:val="center"/>
            <w:hideMark/>
          </w:tcPr>
          <w:p w:rsidR="00DF64DF" w:rsidRDefault="00DF64DF">
            <w:r>
              <w:t>1,575</w:t>
            </w:r>
          </w:p>
        </w:tc>
        <w:tc>
          <w:tcPr>
            <w:tcW w:w="0" w:type="auto"/>
            <w:vAlign w:val="center"/>
            <w:hideMark/>
          </w:tcPr>
          <w:p w:rsidR="00DF64DF" w:rsidRDefault="00DF64DF">
            <w:r>
              <w:t>1,250</w:t>
            </w:r>
          </w:p>
        </w:tc>
        <w:tc>
          <w:tcPr>
            <w:tcW w:w="0" w:type="auto"/>
            <w:vAlign w:val="center"/>
            <w:hideMark/>
          </w:tcPr>
          <w:p w:rsidR="00DF64DF" w:rsidRDefault="00DF64DF">
            <w:r>
              <w:t>122</w:t>
            </w:r>
          </w:p>
        </w:tc>
        <w:tc>
          <w:tcPr>
            <w:tcW w:w="0" w:type="auto"/>
            <w:vAlign w:val="center"/>
            <w:hideMark/>
          </w:tcPr>
          <w:p w:rsidR="00DF64DF" w:rsidRDefault="00DF64DF">
            <w:r>
              <w:t>2,825</w:t>
            </w:r>
          </w:p>
        </w:tc>
      </w:tr>
      <w:tr w:rsidR="00DF64DF" w:rsidTr="00DF64DF">
        <w:trPr>
          <w:tblCellSpacing w:w="15" w:type="dxa"/>
        </w:trPr>
        <w:tc>
          <w:tcPr>
            <w:tcW w:w="0" w:type="auto"/>
            <w:vAlign w:val="center"/>
            <w:hideMark/>
          </w:tcPr>
          <w:p w:rsidR="00DF64DF" w:rsidRDefault="00DF64DF">
            <w:r>
              <w:rPr>
                <w:rStyle w:val="Strong"/>
              </w:rPr>
              <w:t>Total</w:t>
            </w:r>
          </w:p>
        </w:tc>
        <w:tc>
          <w:tcPr>
            <w:tcW w:w="0" w:type="auto"/>
            <w:vAlign w:val="center"/>
            <w:hideMark/>
          </w:tcPr>
          <w:p w:rsidR="00DF64DF" w:rsidRDefault="00DF64DF">
            <w:r>
              <w:t>485</w:t>
            </w:r>
          </w:p>
        </w:tc>
        <w:tc>
          <w:tcPr>
            <w:tcW w:w="0" w:type="auto"/>
            <w:vAlign w:val="center"/>
            <w:hideMark/>
          </w:tcPr>
          <w:p w:rsidR="00DF64DF" w:rsidRDefault="00DF64DF">
            <w:r>
              <w:t>10,705</w:t>
            </w:r>
          </w:p>
        </w:tc>
        <w:tc>
          <w:tcPr>
            <w:tcW w:w="0" w:type="auto"/>
            <w:vAlign w:val="center"/>
            <w:hideMark/>
          </w:tcPr>
          <w:p w:rsidR="00DF64DF" w:rsidRDefault="00DF64DF">
            <w:r>
              <w:t>7,430</w:t>
            </w:r>
          </w:p>
        </w:tc>
        <w:tc>
          <w:tcPr>
            <w:tcW w:w="0" w:type="auto"/>
            <w:vAlign w:val="center"/>
            <w:hideMark/>
          </w:tcPr>
          <w:p w:rsidR="00DF64DF" w:rsidRDefault="00DF64DF">
            <w:r>
              <w:t>6,035</w:t>
            </w:r>
          </w:p>
        </w:tc>
        <w:tc>
          <w:tcPr>
            <w:tcW w:w="0" w:type="auto"/>
            <w:vAlign w:val="center"/>
            <w:hideMark/>
          </w:tcPr>
          <w:p w:rsidR="00DF64DF" w:rsidRDefault="00DF64DF">
            <w:r>
              <w:t>596</w:t>
            </w:r>
          </w:p>
        </w:tc>
        <w:tc>
          <w:tcPr>
            <w:tcW w:w="0" w:type="auto"/>
            <w:vAlign w:val="center"/>
            <w:hideMark/>
          </w:tcPr>
          <w:p w:rsidR="00DF64DF" w:rsidRDefault="00DF64DF">
            <w:r>
              <w:t>13,465</w:t>
            </w:r>
          </w:p>
        </w:tc>
      </w:tr>
    </w:tbl>
    <w:p w:rsidR="00DF64DF" w:rsidRDefault="00DF64DF" w:rsidP="00DF64DF">
      <w:pPr>
        <w:pStyle w:val="Heading3"/>
      </w:pPr>
      <w:r>
        <w:t>Notes:</w:t>
      </w:r>
    </w:p>
    <w:p w:rsidR="00DF64DF" w:rsidRDefault="00DF64DF" w:rsidP="00CB60D0">
      <w:pPr>
        <w:numPr>
          <w:ilvl w:val="0"/>
          <w:numId w:val="58"/>
        </w:numPr>
        <w:spacing w:before="100" w:beforeAutospacing="1" w:after="100" w:afterAutospacing="1" w:line="240" w:lineRule="auto"/>
      </w:pPr>
      <w:r>
        <w:rPr>
          <w:rStyle w:val="Strong"/>
        </w:rPr>
        <w:t>GNM + ANM</w:t>
      </w:r>
      <w:r>
        <w:t>: General Nurse Midwife + Auxiliary Nurse Midwife.</w:t>
      </w:r>
    </w:p>
    <w:p w:rsidR="00DF64DF" w:rsidRDefault="00DF64DF" w:rsidP="00CB60D0">
      <w:pPr>
        <w:numPr>
          <w:ilvl w:val="0"/>
          <w:numId w:val="58"/>
        </w:numPr>
        <w:spacing w:before="100" w:beforeAutospacing="1" w:after="100" w:afterAutospacing="1" w:line="240" w:lineRule="auto"/>
      </w:pPr>
      <w:proofErr w:type="gramStart"/>
      <w:r>
        <w:rPr>
          <w:rStyle w:val="Strong"/>
        </w:rPr>
        <w:t>BSc(</w:t>
      </w:r>
      <w:proofErr w:type="gramEnd"/>
      <w:r>
        <w:rPr>
          <w:rStyle w:val="Strong"/>
        </w:rPr>
        <w:t>N)</w:t>
      </w:r>
      <w:r>
        <w:t>: BSc (Nursing) + Post Basic BSc (Nursing).</w:t>
      </w:r>
    </w:p>
    <w:p w:rsidR="00DF64DF" w:rsidRDefault="00DF64DF" w:rsidP="00CB60D0">
      <w:pPr>
        <w:numPr>
          <w:ilvl w:val="0"/>
          <w:numId w:val="58"/>
        </w:numPr>
        <w:spacing w:before="100" w:beforeAutospacing="1" w:after="100" w:afterAutospacing="1" w:line="240" w:lineRule="auto"/>
      </w:pPr>
      <w:proofErr w:type="gramStart"/>
      <w:r>
        <w:rPr>
          <w:rStyle w:val="Strong"/>
        </w:rPr>
        <w:t>MSc(</w:t>
      </w:r>
      <w:proofErr w:type="gramEnd"/>
      <w:r>
        <w:rPr>
          <w:rStyle w:val="Strong"/>
        </w:rPr>
        <w:t>N)</w:t>
      </w:r>
      <w:r>
        <w:t>: MSc (Nursing).</w:t>
      </w:r>
    </w:p>
    <w:p w:rsidR="000949FA" w:rsidRDefault="000949FA" w:rsidP="000949FA">
      <w:pPr>
        <w:pStyle w:val="Default"/>
      </w:pPr>
    </w:p>
    <w:p w:rsidR="00DF64DF" w:rsidRDefault="00DF64DF" w:rsidP="000949FA">
      <w:pPr>
        <w:pStyle w:val="Default"/>
      </w:pPr>
    </w:p>
    <w:p w:rsidR="00DF64DF" w:rsidRDefault="00DF64DF" w:rsidP="000949FA">
      <w:pPr>
        <w:pStyle w:val="Default"/>
      </w:pPr>
    </w:p>
    <w:p w:rsidR="00DF64DF" w:rsidRDefault="00DF64DF" w:rsidP="000949FA">
      <w:pPr>
        <w:pStyle w:val="Default"/>
      </w:pPr>
    </w:p>
    <w:p w:rsidR="00AB6F1B" w:rsidRDefault="00AB6F1B" w:rsidP="000949FA">
      <w:pPr>
        <w:pStyle w:val="Default"/>
        <w:rPr>
          <w:rFonts w:ascii="IdealSans-Semibold" w:hAnsi="IdealSans-Semibold" w:cs="IdealSans-Semibold"/>
          <w:b/>
          <w:bCs/>
          <w:sz w:val="27"/>
          <w:szCs w:val="27"/>
        </w:rPr>
      </w:pPr>
    </w:p>
    <w:p w:rsidR="00AB6F1B" w:rsidRDefault="00AB6F1B" w:rsidP="000949FA">
      <w:pPr>
        <w:pStyle w:val="Default"/>
        <w:rPr>
          <w:rFonts w:ascii="IdealSans-Semibold" w:hAnsi="IdealSans-Semibold" w:cs="IdealSans-Semibold"/>
          <w:b/>
          <w:bCs/>
          <w:sz w:val="27"/>
          <w:szCs w:val="27"/>
        </w:rPr>
      </w:pPr>
    </w:p>
    <w:p w:rsidR="00AB6F1B" w:rsidRPr="00AB6F1B" w:rsidRDefault="00AB6F1B" w:rsidP="000949FA">
      <w:pPr>
        <w:pStyle w:val="Default"/>
        <w:rPr>
          <w:b/>
          <w:bCs/>
          <w:sz w:val="36"/>
          <w:szCs w:val="36"/>
        </w:rPr>
      </w:pPr>
      <w:r w:rsidRPr="00AB6F1B">
        <w:rPr>
          <w:rFonts w:ascii="IdealSans-Semibold" w:hAnsi="IdealSans-Semibold" w:cs="IdealSans-Semibold"/>
          <w:b/>
          <w:bCs/>
          <w:sz w:val="27"/>
          <w:szCs w:val="27"/>
        </w:rPr>
        <w:t>Total Health Expenditure in Maharashtra and Selected States</w:t>
      </w:r>
    </w:p>
    <w:p w:rsidR="00AB6F1B" w:rsidRDefault="00AB6F1B" w:rsidP="000949FA">
      <w:pPr>
        <w:pStyle w:val="Defaul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9"/>
        <w:gridCol w:w="2324"/>
        <w:gridCol w:w="540"/>
        <w:gridCol w:w="540"/>
        <w:gridCol w:w="2096"/>
        <w:gridCol w:w="1130"/>
        <w:gridCol w:w="1130"/>
        <w:gridCol w:w="81"/>
      </w:tblGrid>
      <w:tr w:rsidR="00AB6F1B" w:rsidRPr="00AB6F1B" w:rsidTr="00AB6F1B">
        <w:trPr>
          <w:tblHeader/>
          <w:tblCellSpacing w:w="15" w:type="dxa"/>
        </w:trPr>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p>
        </w:tc>
        <w:tc>
          <w:tcPr>
            <w:tcW w:w="0" w:type="auto"/>
            <w:vAlign w:val="center"/>
            <w:hideMark/>
          </w:tcPr>
          <w:p w:rsidR="00AB6F1B" w:rsidRPr="00AB6F1B" w:rsidRDefault="00AB6F1B" w:rsidP="00AB6F1B">
            <w:pPr>
              <w:spacing w:after="0" w:line="240" w:lineRule="auto"/>
              <w:jc w:val="center"/>
              <w:rPr>
                <w:rFonts w:ascii="Times New Roman" w:eastAsia="Times New Roman" w:hAnsi="Times New Roman" w:cs="Times New Roman"/>
                <w:b/>
                <w:bCs/>
                <w:sz w:val="24"/>
                <w:szCs w:val="24"/>
                <w:lang w:bidi="hi-IN"/>
              </w:rPr>
            </w:pPr>
            <w:r w:rsidRPr="00AB6F1B">
              <w:rPr>
                <w:rFonts w:ascii="Times New Roman" w:eastAsia="Times New Roman" w:hAnsi="Times New Roman" w:cs="Times New Roman"/>
                <w:b/>
                <w:bCs/>
                <w:sz w:val="24"/>
                <w:szCs w:val="24"/>
                <w:lang w:bidi="hi-IN"/>
              </w:rPr>
              <w:t>Share of GSDP or GDP in Total Health Expenditure (%)</w:t>
            </w:r>
          </w:p>
        </w:tc>
        <w:tc>
          <w:tcPr>
            <w:tcW w:w="0" w:type="auto"/>
            <w:vAlign w:val="center"/>
            <w:hideMark/>
          </w:tcPr>
          <w:p w:rsidR="00AB6F1B" w:rsidRPr="00AB6F1B" w:rsidRDefault="00AB6F1B" w:rsidP="00AB6F1B">
            <w:pPr>
              <w:spacing w:after="0" w:line="240" w:lineRule="auto"/>
              <w:jc w:val="center"/>
              <w:rPr>
                <w:rFonts w:ascii="Times New Roman" w:eastAsia="Times New Roman" w:hAnsi="Times New Roman" w:cs="Times New Roman"/>
                <w:b/>
                <w:bCs/>
                <w:sz w:val="24"/>
                <w:szCs w:val="24"/>
                <w:lang w:bidi="hi-IN"/>
              </w:rPr>
            </w:pPr>
          </w:p>
        </w:tc>
        <w:tc>
          <w:tcPr>
            <w:tcW w:w="0" w:type="auto"/>
            <w:vAlign w:val="center"/>
            <w:hideMark/>
          </w:tcPr>
          <w:p w:rsidR="00AB6F1B" w:rsidRPr="00AB6F1B" w:rsidRDefault="00AB6F1B" w:rsidP="00AB6F1B">
            <w:pPr>
              <w:spacing w:after="0" w:line="240" w:lineRule="auto"/>
              <w:jc w:val="center"/>
              <w:rPr>
                <w:rFonts w:ascii="Times New Roman" w:eastAsia="Times New Roman" w:hAnsi="Times New Roman" w:cs="Times New Roman"/>
                <w:sz w:val="20"/>
                <w:szCs w:val="20"/>
                <w:lang w:bidi="hi-IN"/>
              </w:rPr>
            </w:pPr>
          </w:p>
        </w:tc>
        <w:tc>
          <w:tcPr>
            <w:tcW w:w="0" w:type="auto"/>
            <w:vAlign w:val="center"/>
            <w:hideMark/>
          </w:tcPr>
          <w:p w:rsidR="00AB6F1B" w:rsidRPr="00AB6F1B" w:rsidRDefault="00AB6F1B" w:rsidP="00AB6F1B">
            <w:pPr>
              <w:spacing w:after="0" w:line="240" w:lineRule="auto"/>
              <w:jc w:val="center"/>
              <w:rPr>
                <w:rFonts w:ascii="Times New Roman" w:eastAsia="Times New Roman" w:hAnsi="Times New Roman" w:cs="Times New Roman"/>
                <w:b/>
                <w:bCs/>
                <w:sz w:val="24"/>
                <w:szCs w:val="24"/>
                <w:lang w:bidi="hi-IN"/>
              </w:rPr>
            </w:pPr>
            <w:r w:rsidRPr="00AB6F1B">
              <w:rPr>
                <w:rFonts w:ascii="Times New Roman" w:eastAsia="Times New Roman" w:hAnsi="Times New Roman" w:cs="Times New Roman"/>
                <w:b/>
                <w:bCs/>
                <w:sz w:val="24"/>
                <w:szCs w:val="24"/>
                <w:lang w:bidi="hi-IN"/>
              </w:rPr>
              <w:t>Per Capita Total Health Expenditure (₹ and $)</w:t>
            </w:r>
          </w:p>
        </w:tc>
        <w:tc>
          <w:tcPr>
            <w:tcW w:w="0" w:type="auto"/>
            <w:vAlign w:val="center"/>
            <w:hideMark/>
          </w:tcPr>
          <w:p w:rsidR="00AB6F1B" w:rsidRPr="00AB6F1B" w:rsidRDefault="00AB6F1B" w:rsidP="00AB6F1B">
            <w:pPr>
              <w:spacing w:after="0" w:line="240" w:lineRule="auto"/>
              <w:jc w:val="center"/>
              <w:rPr>
                <w:rFonts w:ascii="Times New Roman" w:eastAsia="Times New Roman" w:hAnsi="Times New Roman" w:cs="Times New Roman"/>
                <w:b/>
                <w:bCs/>
                <w:sz w:val="24"/>
                <w:szCs w:val="24"/>
                <w:lang w:bidi="hi-IN"/>
              </w:rPr>
            </w:pPr>
          </w:p>
        </w:tc>
        <w:tc>
          <w:tcPr>
            <w:tcW w:w="0" w:type="auto"/>
            <w:vAlign w:val="center"/>
            <w:hideMark/>
          </w:tcPr>
          <w:p w:rsidR="00AB6F1B" w:rsidRPr="00AB6F1B" w:rsidRDefault="00AB6F1B" w:rsidP="00AB6F1B">
            <w:pPr>
              <w:spacing w:after="0" w:line="240" w:lineRule="auto"/>
              <w:jc w:val="center"/>
              <w:rPr>
                <w:rFonts w:ascii="Times New Roman" w:eastAsia="Times New Roman" w:hAnsi="Times New Roman" w:cs="Times New Roman"/>
                <w:sz w:val="20"/>
                <w:szCs w:val="20"/>
                <w:lang w:bidi="hi-IN"/>
              </w:rPr>
            </w:pPr>
          </w:p>
        </w:tc>
        <w:tc>
          <w:tcPr>
            <w:tcW w:w="0" w:type="auto"/>
            <w:vAlign w:val="center"/>
            <w:hideMark/>
          </w:tcPr>
          <w:p w:rsidR="00AB6F1B" w:rsidRPr="00AB6F1B" w:rsidRDefault="00AB6F1B" w:rsidP="00AB6F1B">
            <w:pPr>
              <w:spacing w:after="0" w:line="240" w:lineRule="auto"/>
              <w:jc w:val="center"/>
              <w:rPr>
                <w:rFonts w:ascii="Times New Roman" w:eastAsia="Times New Roman" w:hAnsi="Times New Roman" w:cs="Times New Roman"/>
                <w:sz w:val="20"/>
                <w:szCs w:val="20"/>
                <w:lang w:bidi="hi-IN"/>
              </w:rPr>
            </w:pPr>
          </w:p>
        </w:tc>
      </w:tr>
      <w:tr w:rsidR="00AB6F1B" w:rsidRPr="00AB6F1B" w:rsidTr="00AB6F1B">
        <w:trPr>
          <w:tblCellSpacing w:w="15" w:type="dxa"/>
        </w:trPr>
        <w:tc>
          <w:tcPr>
            <w:tcW w:w="0" w:type="auto"/>
            <w:vAlign w:val="center"/>
            <w:hideMark/>
          </w:tcPr>
          <w:p w:rsidR="00AB6F1B" w:rsidRPr="00AB6F1B" w:rsidRDefault="00AB6F1B" w:rsidP="00AB6F1B">
            <w:pPr>
              <w:spacing w:after="0" w:line="240" w:lineRule="auto"/>
              <w:jc w:val="center"/>
              <w:rPr>
                <w:rFonts w:ascii="Times New Roman" w:eastAsia="Times New Roman" w:hAnsi="Times New Roman" w:cs="Times New Roman"/>
                <w:sz w:val="20"/>
                <w:szCs w:val="20"/>
                <w:lang w:bidi="hi-IN"/>
              </w:rPr>
            </w:pP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2015</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2016</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2017</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2015</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2016</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2017</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p>
        </w:tc>
      </w:tr>
      <w:tr w:rsidR="00AB6F1B" w:rsidRPr="00AB6F1B" w:rsidTr="00AB6F1B">
        <w:trPr>
          <w:tblCellSpacing w:w="15" w:type="dxa"/>
        </w:trPr>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Maharashtra</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3.0</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2.9</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4,502 (₹73.63)</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4,734 (₹72.31)</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5,210 (₹77.68)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p>
        </w:tc>
      </w:tr>
      <w:tr w:rsidR="00AB6F1B" w:rsidRPr="00AB6F1B" w:rsidTr="00AB6F1B">
        <w:trPr>
          <w:tblCellSpacing w:w="15" w:type="dxa"/>
        </w:trPr>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Gujarat</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2.1</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2.0</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2.1</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3,060 (₹50.05)</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3,332 (₹50.89)</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3,730 (₹55.61)</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p>
        </w:tc>
      </w:tr>
      <w:tr w:rsidR="00AB6F1B" w:rsidRPr="00AB6F1B" w:rsidTr="00AB6F1B">
        <w:trPr>
          <w:tblCellSpacing w:w="15" w:type="dxa"/>
        </w:trPr>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Madhya Pradesh</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3.9</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3.4</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2,511 (₹41.07)</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2,681 (₹40.95)</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2,820 (₹42.04)</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p>
        </w:tc>
      </w:tr>
      <w:tr w:rsidR="00AB6F1B" w:rsidRPr="00AB6F1B" w:rsidTr="00AB6F1B">
        <w:trPr>
          <w:tblCellSpacing w:w="15" w:type="dxa"/>
        </w:trPr>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Karnataka</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3.0</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3.2</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4,374 (₹71.54)</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4,936 (₹75.40)</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5,183 (₹77.28)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p>
        </w:tc>
      </w:tr>
      <w:tr w:rsidR="00AB6F1B" w:rsidRPr="00AB6F1B" w:rsidTr="00AB6F1B">
        <w:trPr>
          <w:tblCellSpacing w:w="15" w:type="dxa"/>
        </w:trPr>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Tamil Nadu</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4,101 (₹67.07)</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4,339 (₹66.28)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4,734 (₹70.58)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p>
        </w:tc>
      </w:tr>
      <w:tr w:rsidR="00AB6F1B" w:rsidRPr="00AB6F1B" w:rsidTr="00AB6F1B">
        <w:trPr>
          <w:tblCellSpacing w:w="15" w:type="dxa"/>
        </w:trPr>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lastRenderedPageBreak/>
              <w:t>Kerala</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4.5</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4.5</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6,801 (₹111.23)</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7,169 (₹109.50)</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8,083 (₹120.51)</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p>
        </w:tc>
      </w:tr>
      <w:tr w:rsidR="00AB6F1B" w:rsidRPr="00AB6F1B" w:rsidTr="00AB6F1B">
        <w:trPr>
          <w:tblCellSpacing w:w="15" w:type="dxa"/>
        </w:trPr>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All India</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3.9</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3,826 (₹62.57)</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4,116 (₹62.87)</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4,381 (₹65.32)</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p>
        </w:tc>
      </w:tr>
    </w:tbl>
    <w:p w:rsidR="00AB6F1B" w:rsidRDefault="00AB6F1B" w:rsidP="000949FA">
      <w:pPr>
        <w:pStyle w:val="Default"/>
      </w:pPr>
    </w:p>
    <w:p w:rsidR="009C675D" w:rsidRDefault="009C675D" w:rsidP="009C675D">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GDP = gross domestic product, GSDP = gross state domestic product.</w:t>
      </w:r>
    </w:p>
    <w:p w:rsidR="009C675D" w:rsidRDefault="009C675D" w:rsidP="009C675D">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Note: to $ rate for respective fiscal years from Table 140 in Reserve Bank of India (2020).</w:t>
      </w:r>
    </w:p>
    <w:p w:rsidR="009C675D" w:rsidRDefault="009C675D" w:rsidP="009C675D">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 xml:space="preserve">Sources: Reserve Bank of India. 2020. </w:t>
      </w:r>
      <w:r>
        <w:rPr>
          <w:rFonts w:ascii="IdealSans-LightItalic" w:hAnsi="IdealSans-LightItalic" w:cs="IdealSans-LightItalic"/>
          <w:i/>
          <w:iCs/>
          <w:sz w:val="17"/>
          <w:szCs w:val="17"/>
          <w:lang w:bidi="hi-IN"/>
        </w:rPr>
        <w:t>Handbook of Statistics on the Indian Economy, 2019–20</w:t>
      </w:r>
      <w:r>
        <w:rPr>
          <w:rFonts w:ascii="IdealSans-Light" w:hAnsi="IdealSans-Light" w:cs="IdealSans-Light"/>
          <w:sz w:val="17"/>
          <w:szCs w:val="17"/>
          <w:lang w:bidi="hi-IN"/>
        </w:rPr>
        <w:t>. Mumbai; Government of India,</w:t>
      </w:r>
    </w:p>
    <w:p w:rsidR="009C675D" w:rsidRDefault="009C675D" w:rsidP="009C675D">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 xml:space="preserve">Ministry of Health and Family Welfare. </w:t>
      </w:r>
      <w:r>
        <w:rPr>
          <w:rFonts w:ascii="IdealSans-LightItalic" w:hAnsi="IdealSans-LightItalic" w:cs="IdealSans-LightItalic"/>
          <w:i/>
          <w:iCs/>
          <w:sz w:val="17"/>
          <w:szCs w:val="17"/>
          <w:lang w:bidi="hi-IN"/>
        </w:rPr>
        <w:t xml:space="preserve">National Health Accounts Estimates for India, 2004–05, 2013-14, 2014–15, 2015–16, </w:t>
      </w:r>
      <w:r>
        <w:rPr>
          <w:rFonts w:ascii="IdealSans-Light" w:hAnsi="IdealSans-Light" w:cs="IdealSans-Light"/>
          <w:sz w:val="17"/>
          <w:szCs w:val="17"/>
          <w:lang w:bidi="hi-IN"/>
        </w:rPr>
        <w:t>and</w:t>
      </w:r>
    </w:p>
    <w:p w:rsidR="00AB6F1B" w:rsidRDefault="009C675D" w:rsidP="009C675D">
      <w:pPr>
        <w:pStyle w:val="Default"/>
        <w:rPr>
          <w:rFonts w:ascii="IdealSans-Light" w:hAnsi="IdealSans-Light" w:cs="IdealSans-Light"/>
          <w:sz w:val="17"/>
          <w:szCs w:val="17"/>
        </w:rPr>
      </w:pPr>
      <w:r>
        <w:rPr>
          <w:rFonts w:ascii="IdealSans-LightItalic" w:hAnsi="IdealSans-LightItalic" w:cs="IdealSans-LightItalic"/>
          <w:i/>
          <w:iCs/>
          <w:sz w:val="17"/>
          <w:szCs w:val="17"/>
        </w:rPr>
        <w:t>2016–17</w:t>
      </w:r>
      <w:r>
        <w:rPr>
          <w:rFonts w:ascii="IdealSans-Light" w:hAnsi="IdealSans-Light" w:cs="IdealSans-Light"/>
          <w:sz w:val="17"/>
          <w:szCs w:val="17"/>
        </w:rPr>
        <w:t>. New Delhi: National Health Accounts Technical Secretariat, National Health Systems Resource Centre.</w:t>
      </w:r>
    </w:p>
    <w:p w:rsidR="009C675D" w:rsidRDefault="009C675D" w:rsidP="009C675D">
      <w:pPr>
        <w:pStyle w:val="Default"/>
        <w:rPr>
          <w:rFonts w:ascii="IdealSans-Light" w:hAnsi="IdealSans-Light" w:cs="IdealSans-Light"/>
          <w:sz w:val="17"/>
          <w:szCs w:val="17"/>
        </w:rPr>
      </w:pPr>
    </w:p>
    <w:p w:rsidR="009C675D" w:rsidRDefault="009C675D" w:rsidP="009C675D">
      <w:pPr>
        <w:pStyle w:val="Default"/>
        <w:rPr>
          <w:rFonts w:ascii="IdealSans-Light" w:hAnsi="IdealSans-Light" w:cs="IdealSans-Light"/>
          <w:sz w:val="17"/>
          <w:szCs w:val="17"/>
        </w:rPr>
      </w:pPr>
    </w:p>
    <w:p w:rsidR="009C675D" w:rsidRDefault="00D52A0B" w:rsidP="009C675D">
      <w:pPr>
        <w:pStyle w:val="Default"/>
      </w:pPr>
      <w:r w:rsidRPr="00D52A0B">
        <w:rPr>
          <w:noProof/>
        </w:rPr>
        <w:drawing>
          <wp:inline distT="0" distB="0" distL="0" distR="0" wp14:anchorId="1B11E1EB" wp14:editId="507E281C">
            <wp:extent cx="5943600" cy="2622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22550"/>
                    </a:xfrm>
                    <a:prstGeom prst="rect">
                      <a:avLst/>
                    </a:prstGeom>
                  </pic:spPr>
                </pic:pic>
              </a:graphicData>
            </a:graphic>
          </wp:inline>
        </w:drawing>
      </w:r>
    </w:p>
    <w:p w:rsidR="00AB6F1B" w:rsidRDefault="00AB6F1B" w:rsidP="000949FA">
      <w:pPr>
        <w:pStyle w:val="Default"/>
      </w:pPr>
    </w:p>
    <w:p w:rsidR="00DF64DF" w:rsidRDefault="00D52A0B" w:rsidP="000949FA">
      <w:pPr>
        <w:pStyle w:val="Default"/>
      </w:pPr>
      <w:r w:rsidRPr="00D52A0B">
        <w:rPr>
          <w:noProof/>
        </w:rPr>
        <w:drawing>
          <wp:inline distT="0" distB="0" distL="0" distR="0" wp14:anchorId="0D0E2928" wp14:editId="6C551098">
            <wp:extent cx="5943600"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81200"/>
                    </a:xfrm>
                    <a:prstGeom prst="rect">
                      <a:avLst/>
                    </a:prstGeom>
                  </pic:spPr>
                </pic:pic>
              </a:graphicData>
            </a:graphic>
          </wp:inline>
        </w:drawing>
      </w:r>
    </w:p>
    <w:p w:rsidR="00DF64DF" w:rsidRDefault="00DF64DF" w:rsidP="000949FA">
      <w:pPr>
        <w:pStyle w:val="Default"/>
      </w:pPr>
    </w:p>
    <w:p w:rsidR="00D52A0B" w:rsidRDefault="00D52A0B" w:rsidP="00D52A0B">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GSDP = gross state domestic product.</w:t>
      </w:r>
    </w:p>
    <w:p w:rsidR="00D52A0B" w:rsidRDefault="00D52A0B" w:rsidP="00D52A0B">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Notes:</w:t>
      </w:r>
    </w:p>
    <w:p w:rsidR="00D52A0B" w:rsidRDefault="00D52A0B" w:rsidP="00D52A0B">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1. The data has been plotted into two charts to avoid overlap and for clearer visibility. The all-India average and</w:t>
      </w:r>
    </w:p>
    <w:p w:rsidR="00D52A0B" w:rsidRDefault="00D52A0B" w:rsidP="00D52A0B">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Maharashtra data are plotted in both upper and lower charts for easy comparison.</w:t>
      </w:r>
    </w:p>
    <w:p w:rsidR="00D52A0B" w:rsidRDefault="00D52A0B" w:rsidP="00D52A0B">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lastRenderedPageBreak/>
        <w:t>2. 1995/96, 200/01, and 2004/05 data are from National Institute of Public Finance and Policy (2008), the rest from the</w:t>
      </w:r>
    </w:p>
    <w:p w:rsidR="00D52A0B" w:rsidRDefault="00D52A0B" w:rsidP="00D52A0B">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National Health Systems Resource Centre under the Ministry of Health and Family Welfare.</w:t>
      </w:r>
    </w:p>
    <w:p w:rsidR="00D52A0B" w:rsidRDefault="00D52A0B" w:rsidP="00D52A0B">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 xml:space="preserve">Sources: National Institute of Public Finance and Policy. 2008. Inter-State </w:t>
      </w:r>
      <w:proofErr w:type="spellStart"/>
      <w:r>
        <w:rPr>
          <w:rFonts w:ascii="IdealSans-Light" w:hAnsi="IdealSans-Light" w:cs="IdealSans-Light"/>
          <w:sz w:val="17"/>
          <w:szCs w:val="17"/>
          <w:lang w:bidi="hi-IN"/>
        </w:rPr>
        <w:t>Equalisation</w:t>
      </w:r>
      <w:proofErr w:type="spellEnd"/>
      <w:r>
        <w:rPr>
          <w:rFonts w:ascii="IdealSans-Light" w:hAnsi="IdealSans-Light" w:cs="IdealSans-Light"/>
          <w:sz w:val="17"/>
          <w:szCs w:val="17"/>
          <w:lang w:bidi="hi-IN"/>
        </w:rPr>
        <w:t xml:space="preserve"> of Health Expenditures in Indian</w:t>
      </w:r>
    </w:p>
    <w:p w:rsidR="00D52A0B" w:rsidRDefault="00D52A0B" w:rsidP="00D52A0B">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Union. New Delhi; Government of India, Ministry of Health and Family Welfare, National Health Accounts Technical</w:t>
      </w:r>
    </w:p>
    <w:p w:rsidR="00DF64DF" w:rsidRPr="00D52A0B" w:rsidRDefault="00D52A0B" w:rsidP="00D52A0B">
      <w:pPr>
        <w:pStyle w:val="Default"/>
        <w:rPr>
          <w:b/>
          <w:bCs/>
        </w:rPr>
      </w:pPr>
      <w:r>
        <w:rPr>
          <w:rFonts w:ascii="IdealSans-Light" w:hAnsi="IdealSans-Light" w:cs="IdealSans-Light"/>
          <w:sz w:val="17"/>
          <w:szCs w:val="17"/>
        </w:rPr>
        <w:t>Secretariat, National Health Systems Resource Centre.</w:t>
      </w:r>
    </w:p>
    <w:p w:rsidR="006F1466" w:rsidRPr="006F1466" w:rsidRDefault="006F1466" w:rsidP="000949FA">
      <w:pPr>
        <w:shd w:val="clear" w:color="auto" w:fill="F9F9FE"/>
        <w:spacing w:after="0" w:line="240" w:lineRule="auto"/>
        <w:rPr>
          <w:b/>
          <w:bCs/>
        </w:rPr>
      </w:pPr>
      <w:r w:rsidRPr="006F1466">
        <w:rPr>
          <w:b/>
          <w:bCs/>
          <w:sz w:val="48"/>
          <w:szCs w:val="48"/>
        </w:rPr>
        <w:t>2)</w:t>
      </w:r>
      <w:r w:rsidRPr="006F1466">
        <w:rPr>
          <w:b/>
          <w:bCs/>
        </w:rPr>
        <w:t xml:space="preserve"> </w:t>
      </w:r>
      <w:r w:rsidR="000949FA" w:rsidRPr="006F1466">
        <w:rPr>
          <w:b/>
          <w:bCs/>
        </w:rPr>
        <w:t xml:space="preserve"> </w:t>
      </w:r>
    </w:p>
    <w:p w:rsidR="000949FA" w:rsidRDefault="00771706" w:rsidP="000949FA">
      <w:pPr>
        <w:shd w:val="clear" w:color="auto" w:fill="F9F9FE"/>
        <w:spacing w:after="0" w:line="240" w:lineRule="auto"/>
        <w:rPr>
          <w:b/>
          <w:bCs/>
          <w:sz w:val="52"/>
          <w:szCs w:val="52"/>
        </w:rPr>
      </w:pPr>
      <w:hyperlink r:id="rId16" w:history="1">
        <w:r w:rsidR="000949FA" w:rsidRPr="000949FA">
          <w:rPr>
            <w:rStyle w:val="Hyperlink"/>
            <w:b/>
            <w:bCs/>
            <w:sz w:val="52"/>
            <w:szCs w:val="52"/>
          </w:rPr>
          <w:t>Gender differentials in cognitive frailty among older adults in India: a multivariate decomposition approach</w:t>
        </w:r>
      </w:hyperlink>
    </w:p>
    <w:p w:rsidR="000949FA" w:rsidRDefault="000949FA" w:rsidP="000949FA">
      <w:pPr>
        <w:shd w:val="clear" w:color="auto" w:fill="F9F9FE"/>
        <w:spacing w:after="0" w:line="240" w:lineRule="auto"/>
        <w:rPr>
          <w:b/>
          <w:bCs/>
          <w:sz w:val="52"/>
          <w:szCs w:val="52"/>
        </w:rPr>
      </w:pP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 study presented in the document focuses on cognitive frailty among older adults in India, utilizing data from the Longitudinal Aging Study in India (LASI). Here’s a detailed summary of the key aspects of the research:</w:t>
      </w:r>
    </w:p>
    <w:p w:rsidR="000949FA" w:rsidRPr="000949FA" w:rsidRDefault="000949FA" w:rsidP="000949FA">
      <w:pPr>
        <w:shd w:val="clear" w:color="auto" w:fill="F9F9FE"/>
        <w:spacing w:after="0" w:line="240" w:lineRule="auto"/>
        <w:outlineLvl w:val="2"/>
        <w:rPr>
          <w:rFonts w:ascii="Segoe UI" w:eastAsia="Times New Roman" w:hAnsi="Segoe UI" w:cs="Segoe UI"/>
          <w:b/>
          <w:bCs/>
          <w:sz w:val="27"/>
          <w:szCs w:val="27"/>
          <w:lang w:bidi="hi-IN"/>
        </w:rPr>
      </w:pPr>
      <w:r w:rsidRPr="000949FA">
        <w:rPr>
          <w:rFonts w:ascii="Segoe UI" w:eastAsia="Times New Roman" w:hAnsi="Segoe UI" w:cs="Segoe UI"/>
          <w:b/>
          <w:bCs/>
          <w:sz w:val="27"/>
          <w:szCs w:val="27"/>
          <w:lang w:bidi="hi-IN"/>
        </w:rPr>
        <w:t>Background</w:t>
      </w: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Cognitive frailty is a condition that combines physical frailty and cognitive impairment, significantly impacting the health and well-being of older adults. Understanding its prevalence and the factors contributing to it is crucial for developing effective health interventions.</w:t>
      </w:r>
    </w:p>
    <w:p w:rsidR="000949FA" w:rsidRPr="000949FA" w:rsidRDefault="000949FA" w:rsidP="000949FA">
      <w:pPr>
        <w:shd w:val="clear" w:color="auto" w:fill="F9F9FE"/>
        <w:spacing w:after="0" w:line="240" w:lineRule="auto"/>
        <w:outlineLvl w:val="2"/>
        <w:rPr>
          <w:rFonts w:ascii="Segoe UI" w:eastAsia="Times New Roman" w:hAnsi="Segoe UI" w:cs="Segoe UI"/>
          <w:b/>
          <w:bCs/>
          <w:sz w:val="27"/>
          <w:szCs w:val="27"/>
          <w:lang w:bidi="hi-IN"/>
        </w:rPr>
      </w:pPr>
      <w:r w:rsidRPr="000949FA">
        <w:rPr>
          <w:rFonts w:ascii="Segoe UI" w:eastAsia="Times New Roman" w:hAnsi="Segoe UI" w:cs="Segoe UI"/>
          <w:b/>
          <w:bCs/>
          <w:sz w:val="27"/>
          <w:szCs w:val="27"/>
          <w:lang w:bidi="hi-IN"/>
        </w:rPr>
        <w:t>Data Source</w:t>
      </w: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 research utilized data from the first wave of the LASI, conducted between April 2017 and December 2018. This large-scale longitudinal survey is representative at both national and state levels, focusing on individuals aged 45 and above, including their spouses. The survey collected comprehensive data on various aspects of health, social security, and economic well-being, with ethical approval from the Indian Council of Medical Research (ICMR) </w:t>
      </w:r>
      <w:r w:rsidRPr="000949FA">
        <w:rPr>
          <w:rFonts w:ascii="Segoe UI" w:eastAsia="Times New Roman" w:hAnsi="Segoe UI" w:cs="Segoe UI"/>
          <w:color w:val="FFFFFF"/>
          <w:sz w:val="18"/>
          <w:szCs w:val="18"/>
          <w:shd w:val="clear" w:color="auto" w:fill="9CB6DA"/>
          <w:lang w:bidi="hi-IN"/>
        </w:rPr>
        <w:t>3</w:t>
      </w:r>
      <w:r w:rsidRPr="000949FA">
        <w:rPr>
          <w:rFonts w:ascii="Segoe UI" w:eastAsia="Times New Roman" w:hAnsi="Segoe UI" w:cs="Segoe UI"/>
          <w:sz w:val="21"/>
          <w:szCs w:val="21"/>
          <w:lang w:bidi="hi-IN"/>
        </w:rPr>
        <w:t>, </w:t>
      </w:r>
      <w:r w:rsidRPr="000949FA">
        <w:rPr>
          <w:rFonts w:ascii="Segoe UI" w:eastAsia="Times New Roman" w:hAnsi="Segoe UI" w:cs="Segoe UI"/>
          <w:color w:val="FFFFFF"/>
          <w:sz w:val="18"/>
          <w:szCs w:val="18"/>
          <w:shd w:val="clear" w:color="auto" w:fill="9CB6DA"/>
          <w:lang w:bidi="hi-IN"/>
        </w:rPr>
        <w:t>3</w:t>
      </w:r>
      <w:r w:rsidRPr="000949FA">
        <w:rPr>
          <w:rFonts w:ascii="Segoe UI" w:eastAsia="Times New Roman" w:hAnsi="Segoe UI" w:cs="Segoe UI"/>
          <w:sz w:val="21"/>
          <w:szCs w:val="21"/>
          <w:lang w:bidi="hi-IN"/>
        </w:rPr>
        <w:t>.</w:t>
      </w:r>
    </w:p>
    <w:p w:rsidR="000949FA" w:rsidRPr="000949FA" w:rsidRDefault="000949FA" w:rsidP="000949FA">
      <w:pPr>
        <w:shd w:val="clear" w:color="auto" w:fill="F9F9FE"/>
        <w:spacing w:after="0" w:line="240" w:lineRule="auto"/>
        <w:outlineLvl w:val="2"/>
        <w:rPr>
          <w:rFonts w:ascii="Segoe UI" w:eastAsia="Times New Roman" w:hAnsi="Segoe UI" w:cs="Segoe UI"/>
          <w:b/>
          <w:bCs/>
          <w:sz w:val="27"/>
          <w:szCs w:val="27"/>
          <w:lang w:bidi="hi-IN"/>
        </w:rPr>
      </w:pPr>
      <w:r w:rsidRPr="000949FA">
        <w:rPr>
          <w:rFonts w:ascii="Segoe UI" w:eastAsia="Times New Roman" w:hAnsi="Segoe UI" w:cs="Segoe UI"/>
          <w:b/>
          <w:bCs/>
          <w:sz w:val="27"/>
          <w:szCs w:val="27"/>
          <w:lang w:bidi="hi-IN"/>
        </w:rPr>
        <w:t>Sample Size</w:t>
      </w:r>
    </w:p>
    <w:p w:rsid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 analytical sample consisted of 28,935 individuals aged 60 and above, with a near-equal distribution of males (13,946) and females (14,989). Individuals below 60 were excluded to focus specifically on older adults. The dependent variable, cognitive frailty, was assessed using anthropometric measurements, and those with incomplete data were excluded from the analysis </w:t>
      </w:r>
      <w:r w:rsidRPr="000949FA">
        <w:rPr>
          <w:rFonts w:ascii="Segoe UI" w:eastAsia="Times New Roman" w:hAnsi="Segoe UI" w:cs="Segoe UI"/>
          <w:color w:val="FFFFFF"/>
          <w:sz w:val="18"/>
          <w:szCs w:val="18"/>
          <w:shd w:val="clear" w:color="auto" w:fill="9CB6DA"/>
          <w:lang w:bidi="hi-IN"/>
        </w:rPr>
        <w:t>3</w:t>
      </w:r>
      <w:r w:rsidRPr="000949FA">
        <w:rPr>
          <w:rFonts w:ascii="Segoe UI" w:eastAsia="Times New Roman" w:hAnsi="Segoe UI" w:cs="Segoe UI"/>
          <w:sz w:val="21"/>
          <w:szCs w:val="21"/>
          <w:lang w:bidi="hi-IN"/>
        </w:rPr>
        <w:t>.</w:t>
      </w:r>
    </w:p>
    <w:p w:rsidR="007F6E03" w:rsidRPr="000949FA" w:rsidRDefault="007F6E03" w:rsidP="000949FA">
      <w:pPr>
        <w:shd w:val="clear" w:color="auto" w:fill="F9F9FE"/>
        <w:spacing w:after="0" w:line="240" w:lineRule="auto"/>
        <w:rPr>
          <w:rFonts w:ascii="Segoe UI" w:eastAsia="Times New Roman" w:hAnsi="Segoe UI" w:cs="Segoe UI"/>
          <w:sz w:val="21"/>
          <w:szCs w:val="21"/>
          <w:lang w:bidi="hi-IN"/>
        </w:rPr>
      </w:pPr>
    </w:p>
    <w:p w:rsidR="000949FA" w:rsidRPr="000949FA" w:rsidRDefault="000949FA" w:rsidP="000949FA">
      <w:pPr>
        <w:shd w:val="clear" w:color="auto" w:fill="F9F9FE"/>
        <w:spacing w:after="0" w:line="240" w:lineRule="auto"/>
        <w:outlineLvl w:val="2"/>
        <w:rPr>
          <w:rFonts w:ascii="Segoe UI" w:eastAsia="Times New Roman" w:hAnsi="Segoe UI" w:cs="Segoe UI"/>
          <w:b/>
          <w:bCs/>
          <w:sz w:val="27"/>
          <w:szCs w:val="27"/>
          <w:lang w:bidi="hi-IN"/>
        </w:rPr>
      </w:pPr>
      <w:r w:rsidRPr="000949FA">
        <w:rPr>
          <w:rFonts w:ascii="Segoe UI" w:eastAsia="Times New Roman" w:hAnsi="Segoe UI" w:cs="Segoe UI"/>
          <w:b/>
          <w:bCs/>
          <w:sz w:val="27"/>
          <w:szCs w:val="27"/>
          <w:lang w:bidi="hi-IN"/>
        </w:rPr>
        <w:t>Methodology</w:t>
      </w:r>
    </w:p>
    <w:p w:rsidR="000949FA" w:rsidRPr="000949FA" w:rsidRDefault="000949FA" w:rsidP="000949FA">
      <w:pPr>
        <w:numPr>
          <w:ilvl w:val="1"/>
          <w:numId w:val="4"/>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Statistical Analysis</w:t>
      </w:r>
      <w:r w:rsidRPr="000949FA">
        <w:rPr>
          <w:rFonts w:ascii="Segoe UI" w:eastAsia="Times New Roman" w:hAnsi="Segoe UI" w:cs="Segoe UI"/>
          <w:sz w:val="21"/>
          <w:szCs w:val="21"/>
          <w:lang w:bidi="hi-IN"/>
        </w:rPr>
        <w:t xml:space="preserve">: The study employed </w:t>
      </w:r>
      <w:r w:rsidRPr="000949FA">
        <w:rPr>
          <w:rFonts w:ascii="Segoe UI" w:eastAsia="Times New Roman" w:hAnsi="Segoe UI" w:cs="Segoe UI"/>
          <w:b/>
          <w:bCs/>
          <w:sz w:val="21"/>
          <w:szCs w:val="21"/>
          <w:highlight w:val="yellow"/>
          <w:lang w:bidi="hi-IN"/>
        </w:rPr>
        <w:t>bivariate</w:t>
      </w:r>
      <w:r w:rsidRPr="000949FA">
        <w:rPr>
          <w:rFonts w:ascii="Segoe UI" w:eastAsia="Times New Roman" w:hAnsi="Segoe UI" w:cs="Segoe UI"/>
          <w:sz w:val="21"/>
          <w:szCs w:val="21"/>
          <w:lang w:bidi="hi-IN"/>
        </w:rPr>
        <w:t xml:space="preserve"> analysis to estimate the observed prevalence of cognitive frailty, using proportion tests to evaluate gender differentials. Multivariate logistic regression was utilized to identify factors associated with cognitive frailty, adjusting for various explanatory variables. The odds ratios (both unadjusted and adjusted) were calculated to understand the relationship between these factors and cognitive frailty </w:t>
      </w:r>
      <w:r w:rsidRPr="000949FA">
        <w:rPr>
          <w:rFonts w:ascii="Segoe UI" w:eastAsia="Times New Roman" w:hAnsi="Segoe UI" w:cs="Segoe UI"/>
          <w:color w:val="FFFFFF"/>
          <w:sz w:val="18"/>
          <w:szCs w:val="18"/>
          <w:shd w:val="clear" w:color="auto" w:fill="9CB6DA"/>
          <w:lang w:bidi="hi-IN"/>
        </w:rPr>
        <w:t>6</w:t>
      </w:r>
      <w:r w:rsidRPr="000949FA">
        <w:rPr>
          <w:rFonts w:ascii="Segoe UI" w:eastAsia="Times New Roman" w:hAnsi="Segoe UI" w:cs="Segoe UI"/>
          <w:sz w:val="21"/>
          <w:szCs w:val="21"/>
          <w:lang w:bidi="hi-IN"/>
        </w:rPr>
        <w:t>.</w:t>
      </w:r>
    </w:p>
    <w:p w:rsidR="000949FA" w:rsidRPr="000949FA" w:rsidRDefault="000949FA" w:rsidP="000949FA">
      <w:pPr>
        <w:numPr>
          <w:ilvl w:val="1"/>
          <w:numId w:val="4"/>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Decomposition Analysis</w:t>
      </w:r>
      <w:r w:rsidRPr="000949FA">
        <w:rPr>
          <w:rFonts w:ascii="Segoe UI" w:eastAsia="Times New Roman" w:hAnsi="Segoe UI" w:cs="Segoe UI"/>
          <w:sz w:val="21"/>
          <w:szCs w:val="21"/>
          <w:lang w:bidi="hi-IN"/>
        </w:rPr>
        <w:t>: A multivariate decomposition analysis was conducted to explore the contributions of different covariates to the observed differences in cognitive frailty between genders. This analysis distinguished between compositional differences (endowments) and the effects of characteristics (coefficients) </w:t>
      </w:r>
      <w:r w:rsidRPr="000949FA">
        <w:rPr>
          <w:rFonts w:ascii="Segoe UI" w:eastAsia="Times New Roman" w:hAnsi="Segoe UI" w:cs="Segoe UI"/>
          <w:color w:val="FFFFFF"/>
          <w:sz w:val="18"/>
          <w:szCs w:val="18"/>
          <w:shd w:val="clear" w:color="auto" w:fill="9CB6DA"/>
          <w:lang w:bidi="hi-IN"/>
        </w:rPr>
        <w:t>6</w:t>
      </w:r>
      <w:r w:rsidRPr="000949FA">
        <w:rPr>
          <w:rFonts w:ascii="Segoe UI" w:eastAsia="Times New Roman" w:hAnsi="Segoe UI" w:cs="Segoe UI"/>
          <w:sz w:val="21"/>
          <w:szCs w:val="21"/>
          <w:lang w:bidi="hi-IN"/>
        </w:rPr>
        <w:t>.</w:t>
      </w:r>
    </w:p>
    <w:p w:rsidR="000949FA" w:rsidRPr="000949FA" w:rsidRDefault="000949FA" w:rsidP="000949FA">
      <w:pPr>
        <w:shd w:val="clear" w:color="auto" w:fill="F9F9FE"/>
        <w:spacing w:after="0" w:line="240" w:lineRule="auto"/>
        <w:outlineLvl w:val="2"/>
        <w:rPr>
          <w:rFonts w:ascii="Segoe UI" w:eastAsia="Times New Roman" w:hAnsi="Segoe UI" w:cs="Segoe UI"/>
          <w:b/>
          <w:bCs/>
          <w:sz w:val="27"/>
          <w:szCs w:val="27"/>
          <w:lang w:bidi="hi-IN"/>
        </w:rPr>
      </w:pPr>
      <w:r w:rsidRPr="000949FA">
        <w:rPr>
          <w:rFonts w:ascii="Segoe UI" w:eastAsia="Times New Roman" w:hAnsi="Segoe UI" w:cs="Segoe UI"/>
          <w:b/>
          <w:bCs/>
          <w:sz w:val="27"/>
          <w:szCs w:val="27"/>
          <w:lang w:bidi="hi-IN"/>
        </w:rPr>
        <w:t>Key Findings</w:t>
      </w:r>
    </w:p>
    <w:p w:rsidR="000949FA" w:rsidRPr="000949FA" w:rsidRDefault="000949FA" w:rsidP="000949FA">
      <w:pPr>
        <w:numPr>
          <w:ilvl w:val="1"/>
          <w:numId w:val="5"/>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sz w:val="21"/>
          <w:szCs w:val="21"/>
          <w:lang w:bidi="hi-IN"/>
        </w:rPr>
        <w:lastRenderedPageBreak/>
        <w:t>The study found a prevalence of cognitive frailty at 4.4% among the older adult population.</w:t>
      </w:r>
    </w:p>
    <w:p w:rsidR="000949FA" w:rsidRPr="000949FA" w:rsidRDefault="000949FA" w:rsidP="000949FA">
      <w:pPr>
        <w:numPr>
          <w:ilvl w:val="1"/>
          <w:numId w:val="5"/>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sz w:val="21"/>
          <w:szCs w:val="21"/>
          <w:lang w:bidi="hi-IN"/>
        </w:rPr>
        <w:t>Significant gender differences were observed, with higher rates of cognitive frailty in females compared to males.</w:t>
      </w:r>
    </w:p>
    <w:p w:rsidR="000949FA" w:rsidRDefault="000949FA" w:rsidP="000949FA">
      <w:pPr>
        <w:numPr>
          <w:ilvl w:val="1"/>
          <w:numId w:val="5"/>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sz w:val="21"/>
          <w:szCs w:val="21"/>
          <w:lang w:bidi="hi-IN"/>
        </w:rPr>
        <w:t>Various factors, including socio-economic status, health behaviors, and demographic characteristics, were identified as influencing cognitive frailty.</w:t>
      </w:r>
    </w:p>
    <w:p w:rsidR="00D5622B" w:rsidRDefault="00D5622B" w:rsidP="00D5622B">
      <w:pPr>
        <w:shd w:val="clear" w:color="auto" w:fill="F9F9FE"/>
        <w:spacing w:before="100" w:beforeAutospacing="1" w:after="100" w:afterAutospacing="1" w:line="240" w:lineRule="auto"/>
        <w:rPr>
          <w:rFonts w:ascii="Segoe UI" w:eastAsia="Times New Roman" w:hAnsi="Segoe UI" w:cs="Segoe UI"/>
          <w:sz w:val="21"/>
          <w:szCs w:val="21"/>
          <w:lang w:bidi="hi-IN"/>
        </w:rPr>
      </w:pPr>
    </w:p>
    <w:p w:rsidR="00D5622B" w:rsidRPr="000949FA" w:rsidRDefault="00D5622B" w:rsidP="00D5622B">
      <w:pPr>
        <w:shd w:val="clear" w:color="auto" w:fill="F9F9FE"/>
        <w:spacing w:before="100" w:beforeAutospacing="1" w:after="100" w:afterAutospacing="1" w:line="240" w:lineRule="auto"/>
        <w:rPr>
          <w:rFonts w:ascii="Segoe UI" w:eastAsia="Times New Roman" w:hAnsi="Segoe UI" w:cs="Segoe UI"/>
          <w:sz w:val="21"/>
          <w:szCs w:val="21"/>
          <w:lang w:bidi="hi-IN"/>
        </w:rPr>
      </w:pPr>
      <w:r w:rsidRPr="00D5622B">
        <w:rPr>
          <w:rFonts w:ascii="Segoe UI" w:eastAsia="Times New Roman" w:hAnsi="Segoe UI" w:cs="Segoe UI"/>
          <w:noProof/>
          <w:sz w:val="21"/>
          <w:szCs w:val="21"/>
          <w:lang w:bidi="hi-IN"/>
        </w:rPr>
        <w:drawing>
          <wp:inline distT="0" distB="0" distL="0" distR="0">
            <wp:extent cx="5943600" cy="49034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903416"/>
                    </a:xfrm>
                    <a:prstGeom prst="rect">
                      <a:avLst/>
                    </a:prstGeom>
                    <a:noFill/>
                    <a:ln>
                      <a:noFill/>
                    </a:ln>
                  </pic:spPr>
                </pic:pic>
              </a:graphicData>
            </a:graphic>
          </wp:inline>
        </w:drawing>
      </w:r>
    </w:p>
    <w:p w:rsidR="000949FA" w:rsidRPr="000949FA" w:rsidRDefault="000949FA" w:rsidP="000949FA">
      <w:pPr>
        <w:shd w:val="clear" w:color="auto" w:fill="F9F9FE"/>
        <w:spacing w:after="0" w:line="240" w:lineRule="auto"/>
        <w:outlineLvl w:val="2"/>
        <w:rPr>
          <w:rFonts w:ascii="Segoe UI" w:eastAsia="Times New Roman" w:hAnsi="Segoe UI" w:cs="Segoe UI"/>
          <w:b/>
          <w:bCs/>
          <w:sz w:val="27"/>
          <w:szCs w:val="27"/>
          <w:lang w:bidi="hi-IN"/>
        </w:rPr>
      </w:pPr>
      <w:r w:rsidRPr="000949FA">
        <w:rPr>
          <w:rFonts w:ascii="Segoe UI" w:eastAsia="Times New Roman" w:hAnsi="Segoe UI" w:cs="Segoe UI"/>
          <w:b/>
          <w:bCs/>
          <w:sz w:val="27"/>
          <w:szCs w:val="27"/>
          <w:lang w:bidi="hi-IN"/>
        </w:rPr>
        <w:t>Conclusion</w:t>
      </w: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 findings underscore the importance of addressing cognitive frailty in older adults, particularly among women, to improve health outcomes. The study highlights the need for targeted interventions and policies to support cognitive health in aging populations.</w:t>
      </w:r>
    </w:p>
    <w:p w:rsidR="000949FA" w:rsidRPr="000949FA" w:rsidRDefault="000949FA" w:rsidP="000949FA">
      <w:pPr>
        <w:shd w:val="clear" w:color="auto" w:fill="F9F9FE"/>
        <w:spacing w:after="0" w:line="240" w:lineRule="auto"/>
        <w:outlineLvl w:val="2"/>
        <w:rPr>
          <w:rFonts w:ascii="Segoe UI" w:eastAsia="Times New Roman" w:hAnsi="Segoe UI" w:cs="Segoe UI"/>
          <w:b/>
          <w:bCs/>
          <w:sz w:val="27"/>
          <w:szCs w:val="27"/>
          <w:lang w:bidi="hi-IN"/>
        </w:rPr>
      </w:pPr>
      <w:r w:rsidRPr="000949FA">
        <w:rPr>
          <w:rFonts w:ascii="Segoe UI" w:eastAsia="Times New Roman" w:hAnsi="Segoe UI" w:cs="Segoe UI"/>
          <w:b/>
          <w:bCs/>
          <w:sz w:val="27"/>
          <w:szCs w:val="27"/>
          <w:lang w:bidi="hi-IN"/>
        </w:rPr>
        <w:t>Acknowledgments</w:t>
      </w: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 authors contributed to the study's conception, design, analysis, and manuscript preparation, with no external funding received for the research. Ethical considerations were adhered to, as the study involved secondary data analysis without direct participant interaction </w:t>
      </w:r>
      <w:r w:rsidRPr="000949FA">
        <w:rPr>
          <w:rFonts w:ascii="Segoe UI" w:eastAsia="Times New Roman" w:hAnsi="Segoe UI" w:cs="Segoe UI"/>
          <w:color w:val="FFFFFF"/>
          <w:sz w:val="18"/>
          <w:szCs w:val="18"/>
          <w:shd w:val="clear" w:color="auto" w:fill="9CB6DA"/>
          <w:lang w:bidi="hi-IN"/>
        </w:rPr>
        <w:t>17</w:t>
      </w:r>
      <w:r w:rsidRPr="000949FA">
        <w:rPr>
          <w:rFonts w:ascii="Segoe UI" w:eastAsia="Times New Roman" w:hAnsi="Segoe UI" w:cs="Segoe UI"/>
          <w:sz w:val="21"/>
          <w:szCs w:val="21"/>
          <w:lang w:bidi="hi-IN"/>
        </w:rPr>
        <w:t>.</w:t>
      </w:r>
    </w:p>
    <w:p w:rsidR="000949FA" w:rsidRPr="000949FA" w:rsidRDefault="000949FA" w:rsidP="000949FA">
      <w:pPr>
        <w:shd w:val="clear" w:color="auto" w:fill="F9F9FE"/>
        <w:spacing w:before="120"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lastRenderedPageBreak/>
        <w:t>This summary encapsulates the study's objectives, methodology, and findings, providing a comprehensive overview of the research on cognitive frailty among older adults in India.</w:t>
      </w:r>
    </w:p>
    <w:p w:rsidR="000949FA" w:rsidRPr="000949FA" w:rsidRDefault="000949FA" w:rsidP="000949FA">
      <w:pPr>
        <w:shd w:val="clear" w:color="auto" w:fill="1777FF"/>
        <w:spacing w:after="0" w:line="240" w:lineRule="auto"/>
        <w:rPr>
          <w:rFonts w:ascii="Segoe UI" w:eastAsia="Times New Roman" w:hAnsi="Segoe UI" w:cs="Segoe UI"/>
          <w:color w:val="FFFFFF"/>
          <w:sz w:val="21"/>
          <w:szCs w:val="21"/>
          <w:lang w:bidi="hi-IN"/>
        </w:rPr>
      </w:pPr>
      <w:r w:rsidRPr="000949FA">
        <w:rPr>
          <w:rFonts w:ascii="Segoe UI" w:eastAsia="Times New Roman" w:hAnsi="Segoe UI" w:cs="Segoe UI"/>
          <w:color w:val="FFFFFF"/>
          <w:sz w:val="21"/>
          <w:szCs w:val="21"/>
          <w:lang w:bidi="hi-IN"/>
        </w:rPr>
        <w:t>What are the key findings regarding the prevalence of cognitive frailty among older adults in India?</w:t>
      </w: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 key findings regarding the prevalence of cognitive frailty among older adults in India, as reported in the study, are as follows:</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Overall Prevalence</w:t>
      </w:r>
      <w:r w:rsidRPr="000949FA">
        <w:rPr>
          <w:rFonts w:ascii="Segoe UI" w:eastAsia="Times New Roman" w:hAnsi="Segoe UI" w:cs="Segoe UI"/>
          <w:sz w:val="21"/>
          <w:szCs w:val="21"/>
          <w:lang w:bidi="hi-IN"/>
        </w:rPr>
        <w:t>: The study found that the overall prevalence of cognitive frailty among older adults in India was 4.4%.</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Gender Differences</w:t>
      </w:r>
      <w:r w:rsidRPr="000949FA">
        <w:rPr>
          <w:rFonts w:ascii="Segoe UI" w:eastAsia="Times New Roman" w:hAnsi="Segoe UI" w:cs="Segoe UI"/>
          <w:sz w:val="21"/>
          <w:szCs w:val="21"/>
          <w:lang w:bidi="hi-IN"/>
        </w:rPr>
        <w:t>: There was a significant gender disparity in the prevalence of cognitive frailty:</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Older Males</w:t>
      </w:r>
      <w:r w:rsidRPr="000949FA">
        <w:rPr>
          <w:rFonts w:ascii="Segoe UI" w:eastAsia="Times New Roman" w:hAnsi="Segoe UI" w:cs="Segoe UI"/>
          <w:sz w:val="21"/>
          <w:szCs w:val="21"/>
          <w:lang w:bidi="hi-IN"/>
        </w:rPr>
        <w:t>: 2.1% (95% Confidence Interval: 1.8–2.3) of older males were identified as cognitively frail.</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Older Females</w:t>
      </w:r>
      <w:r w:rsidRPr="000949FA">
        <w:rPr>
          <w:rFonts w:ascii="Segoe UI" w:eastAsia="Times New Roman" w:hAnsi="Segoe UI" w:cs="Segoe UI"/>
          <w:sz w:val="21"/>
          <w:szCs w:val="21"/>
          <w:lang w:bidi="hi-IN"/>
        </w:rPr>
        <w:t>: 6.4% (95% Confidence Interval: 6.0–6.8) of older females were identified as cognitively frail.</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This indicates a notable difference of 4.3% (p-value &lt; 0.001) between the genders, with women exhibiting a higher prevalence of cognitive frailty compared to men.</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Contributing Factors</w:t>
      </w:r>
      <w:r w:rsidRPr="000949FA">
        <w:rPr>
          <w:rFonts w:ascii="Segoe UI" w:eastAsia="Times New Roman" w:hAnsi="Segoe UI" w:cs="Segoe UI"/>
          <w:sz w:val="21"/>
          <w:szCs w:val="21"/>
          <w:lang w:bidi="hi-IN"/>
        </w:rPr>
        <w:t>: The study identified several factors associated with an increased risk of cognitive frailty, including:</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Age</w:t>
      </w:r>
      <w:r w:rsidRPr="000949FA">
        <w:rPr>
          <w:rFonts w:ascii="Segoe UI" w:eastAsia="Times New Roman" w:hAnsi="Segoe UI" w:cs="Segoe UI"/>
          <w:sz w:val="21"/>
          <w:szCs w:val="21"/>
          <w:lang w:bidi="hi-IN"/>
        </w:rPr>
        <w:t>: Older age was linked to a higher prevalence of cognitive frailty.</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Gender</w:t>
      </w:r>
      <w:r w:rsidRPr="000949FA">
        <w:rPr>
          <w:rFonts w:ascii="Segoe UI" w:eastAsia="Times New Roman" w:hAnsi="Segoe UI" w:cs="Segoe UI"/>
          <w:sz w:val="21"/>
          <w:szCs w:val="21"/>
          <w:lang w:bidi="hi-IN"/>
        </w:rPr>
        <w:t>: Being female was associated with a higher likelihood of cognitive frailty (Adjusted Odds Ratio: 1.61; 95% CI: 1.33–1.95).</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Socioeconomic Factors</w:t>
      </w:r>
      <w:r w:rsidRPr="000949FA">
        <w:rPr>
          <w:rFonts w:ascii="Segoe UI" w:eastAsia="Times New Roman" w:hAnsi="Segoe UI" w:cs="Segoe UI"/>
          <w:sz w:val="21"/>
          <w:szCs w:val="21"/>
          <w:lang w:bidi="hi-IN"/>
        </w:rPr>
        <w:t>: Lower educational status and being out-of-wedlock were also significant risk factors.</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Health Status</w:t>
      </w:r>
      <w:r w:rsidRPr="000949FA">
        <w:rPr>
          <w:rFonts w:ascii="Segoe UI" w:eastAsia="Times New Roman" w:hAnsi="Segoe UI" w:cs="Segoe UI"/>
          <w:sz w:val="21"/>
          <w:szCs w:val="21"/>
          <w:lang w:bidi="hi-IN"/>
        </w:rPr>
        <w:t>: Poor self-rated health and underweight status were associated with cognitive frailty.</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Mental Health</w:t>
      </w:r>
      <w:r w:rsidRPr="000949FA">
        <w:rPr>
          <w:rFonts w:ascii="Segoe UI" w:eastAsia="Times New Roman" w:hAnsi="Segoe UI" w:cs="Segoe UI"/>
          <w:sz w:val="21"/>
          <w:szCs w:val="21"/>
          <w:lang w:bidi="hi-IN"/>
        </w:rPr>
        <w:t>: Depression was prevalent among participants with cognitive frailty.</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Impact of Education</w:t>
      </w:r>
      <w:r w:rsidRPr="000949FA">
        <w:rPr>
          <w:rFonts w:ascii="Segoe UI" w:eastAsia="Times New Roman" w:hAnsi="Segoe UI" w:cs="Segoe UI"/>
          <w:sz w:val="21"/>
          <w:szCs w:val="21"/>
          <w:lang w:bidi="hi-IN"/>
        </w:rPr>
        <w:t>: The study suggested that the considerable gender gap in cognitive frailty prevalence could be reduced by improving educational access for women, estimating a 37% reduction if women had similar education levels as men.</w:t>
      </w:r>
    </w:p>
    <w:p w:rsid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These findings highlight the critical need for gender-sensitive interventions and policies aimed at addressing cognitive frailty, particularly among older women in India </w:t>
      </w:r>
      <w:r w:rsidRPr="000949FA">
        <w:rPr>
          <w:rFonts w:ascii="Segoe UI" w:eastAsia="Times New Roman" w:hAnsi="Segoe UI" w:cs="Segoe UI"/>
          <w:color w:val="FFFFFF"/>
          <w:sz w:val="18"/>
          <w:szCs w:val="18"/>
          <w:shd w:val="clear" w:color="auto" w:fill="9CB6DA"/>
          <w:lang w:bidi="hi-IN"/>
        </w:rPr>
        <w:t>11</w:t>
      </w:r>
      <w:r w:rsidRPr="000949FA">
        <w:rPr>
          <w:rFonts w:ascii="Segoe UI" w:eastAsia="Times New Roman" w:hAnsi="Segoe UI" w:cs="Segoe UI"/>
          <w:sz w:val="21"/>
          <w:szCs w:val="21"/>
          <w:lang w:bidi="hi-IN"/>
        </w:rPr>
        <w:t>, </w:t>
      </w:r>
      <w:r w:rsidRPr="000949FA">
        <w:rPr>
          <w:rFonts w:ascii="Segoe UI" w:eastAsia="Times New Roman" w:hAnsi="Segoe UI" w:cs="Segoe UI"/>
          <w:color w:val="FFFFFF"/>
          <w:sz w:val="18"/>
          <w:szCs w:val="18"/>
          <w:shd w:val="clear" w:color="auto" w:fill="9CB6DA"/>
          <w:lang w:bidi="hi-IN"/>
        </w:rPr>
        <w:t>1</w:t>
      </w:r>
      <w:r w:rsidRPr="000949FA">
        <w:rPr>
          <w:rFonts w:ascii="Segoe UI" w:eastAsia="Times New Roman" w:hAnsi="Segoe UI" w:cs="Segoe UI"/>
          <w:sz w:val="21"/>
          <w:szCs w:val="21"/>
          <w:lang w:bidi="hi-IN"/>
        </w:rPr>
        <w:t>.</w:t>
      </w:r>
    </w:p>
    <w:p w:rsidR="00125DB8" w:rsidRDefault="00125DB8" w:rsidP="000949FA">
      <w:pPr>
        <w:shd w:val="clear" w:color="auto" w:fill="F9F9FE"/>
        <w:spacing w:after="0" w:line="240" w:lineRule="auto"/>
        <w:rPr>
          <w:rFonts w:ascii="Segoe UI" w:eastAsia="Times New Roman" w:hAnsi="Segoe UI" w:cs="Segoe UI"/>
          <w:sz w:val="21"/>
          <w:szCs w:val="21"/>
          <w:lang w:bidi="hi-IN"/>
        </w:rPr>
      </w:pPr>
    </w:p>
    <w:p w:rsidR="00125DB8" w:rsidRPr="000949FA" w:rsidRDefault="00125DB8" w:rsidP="000949FA">
      <w:pPr>
        <w:shd w:val="clear" w:color="auto" w:fill="F9F9FE"/>
        <w:spacing w:after="0" w:line="240" w:lineRule="auto"/>
        <w:rPr>
          <w:rFonts w:ascii="Segoe UI" w:eastAsia="Times New Roman" w:hAnsi="Segoe UI" w:cs="Segoe UI"/>
          <w:sz w:val="21"/>
          <w:szCs w:val="21"/>
          <w:lang w:bidi="hi-IN"/>
        </w:rPr>
      </w:pPr>
    </w:p>
    <w:p w:rsidR="000949FA" w:rsidRPr="000949FA" w:rsidRDefault="000949FA" w:rsidP="000949FA">
      <w:pPr>
        <w:shd w:val="clear" w:color="auto" w:fill="1777FF"/>
        <w:spacing w:after="0" w:line="240" w:lineRule="auto"/>
        <w:rPr>
          <w:rFonts w:ascii="Segoe UI" w:eastAsia="Times New Roman" w:hAnsi="Segoe UI" w:cs="Segoe UI"/>
          <w:color w:val="FFFFFF"/>
          <w:sz w:val="21"/>
          <w:szCs w:val="21"/>
          <w:lang w:bidi="hi-IN"/>
        </w:rPr>
      </w:pPr>
      <w:r w:rsidRPr="000949FA">
        <w:rPr>
          <w:rFonts w:ascii="Segoe UI" w:eastAsia="Times New Roman" w:hAnsi="Segoe UI" w:cs="Segoe UI"/>
          <w:color w:val="FFFFFF"/>
          <w:sz w:val="21"/>
          <w:szCs w:val="21"/>
          <w:lang w:bidi="hi-IN"/>
        </w:rPr>
        <w:t>How does the study define "cognitive frailty," and why is it significant in geriatric health?</w:t>
      </w:r>
    </w:p>
    <w:p w:rsidR="00125DB8" w:rsidRDefault="00125DB8" w:rsidP="000949FA">
      <w:pPr>
        <w:shd w:val="clear" w:color="auto" w:fill="F9F9FE"/>
        <w:spacing w:after="0" w:line="240" w:lineRule="auto"/>
        <w:rPr>
          <w:rFonts w:ascii="Segoe UI" w:eastAsia="Times New Roman" w:hAnsi="Segoe UI" w:cs="Segoe UI"/>
          <w:sz w:val="21"/>
          <w:szCs w:val="21"/>
          <w:lang w:bidi="hi-IN"/>
        </w:rPr>
      </w:pPr>
    </w:p>
    <w:p w:rsidR="00125DB8" w:rsidRDefault="00125DB8" w:rsidP="000949FA">
      <w:pPr>
        <w:shd w:val="clear" w:color="auto" w:fill="F9F9FE"/>
        <w:spacing w:after="0" w:line="240" w:lineRule="auto"/>
        <w:rPr>
          <w:rFonts w:ascii="Segoe UI" w:eastAsia="Times New Roman" w:hAnsi="Segoe UI" w:cs="Segoe UI"/>
          <w:sz w:val="21"/>
          <w:szCs w:val="21"/>
          <w:lang w:bidi="hi-IN"/>
        </w:rPr>
      </w:pPr>
    </w:p>
    <w:p w:rsidR="00125DB8" w:rsidRDefault="00125DB8" w:rsidP="000949FA">
      <w:pPr>
        <w:shd w:val="clear" w:color="auto" w:fill="F9F9FE"/>
        <w:spacing w:after="0" w:line="240" w:lineRule="auto"/>
        <w:rPr>
          <w:rFonts w:ascii="Segoe UI" w:eastAsia="Times New Roman" w:hAnsi="Segoe UI" w:cs="Segoe UI"/>
          <w:sz w:val="21"/>
          <w:szCs w:val="21"/>
          <w:lang w:bidi="hi-IN"/>
        </w:rPr>
      </w:pP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 study defines "cognitive frailty" as the co-existence of physical frailty and cognitive impairment without dementia. This concept encompasses both physical and cognitive dimensions of health, reflecting a more comprehensive understanding of frailty in older adults. Specifically, cognitive frailty includes the following components:</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Physical Frailty</w:t>
      </w:r>
      <w:r w:rsidRPr="000949FA">
        <w:rPr>
          <w:rFonts w:ascii="Segoe UI" w:eastAsia="Times New Roman" w:hAnsi="Segoe UI" w:cs="Segoe UI"/>
          <w:sz w:val="21"/>
          <w:szCs w:val="21"/>
          <w:lang w:bidi="hi-IN"/>
        </w:rPr>
        <w:t>: Defined by the presence of at least three out of five specific criteria based on the Fried criteria, which are:</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sz w:val="21"/>
          <w:szCs w:val="21"/>
          <w:lang w:bidi="hi-IN"/>
        </w:rPr>
        <w:t>Unintentional weight loss</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sz w:val="21"/>
          <w:szCs w:val="21"/>
          <w:lang w:bidi="hi-IN"/>
        </w:rPr>
        <w:t>Slow walking speed</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sz w:val="21"/>
          <w:szCs w:val="21"/>
          <w:lang w:bidi="hi-IN"/>
        </w:rPr>
        <w:t>Muscle weakness</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sz w:val="21"/>
          <w:szCs w:val="21"/>
          <w:lang w:bidi="hi-IN"/>
        </w:rPr>
        <w:t>Low physical activity</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sz w:val="21"/>
          <w:szCs w:val="21"/>
          <w:lang w:bidi="hi-IN"/>
        </w:rPr>
        <w:t>Exhaustion</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lastRenderedPageBreak/>
        <w:t>Cognitive Impairment</w:t>
      </w:r>
      <w:r w:rsidRPr="000949FA">
        <w:rPr>
          <w:rFonts w:ascii="Segoe UI" w:eastAsia="Times New Roman" w:hAnsi="Segoe UI" w:cs="Segoe UI"/>
          <w:sz w:val="21"/>
          <w:szCs w:val="21"/>
          <w:lang w:bidi="hi-IN"/>
        </w:rPr>
        <w:t>: This refers to a decline in cognitive function that affects daily living but does not reach the threshold for dementia.</w:t>
      </w:r>
    </w:p>
    <w:p w:rsidR="000949FA" w:rsidRPr="000949FA" w:rsidRDefault="000949FA" w:rsidP="000949FA">
      <w:pPr>
        <w:shd w:val="clear" w:color="auto" w:fill="F9F9FE"/>
        <w:spacing w:after="0" w:line="240" w:lineRule="auto"/>
        <w:outlineLvl w:val="2"/>
        <w:rPr>
          <w:rFonts w:ascii="Segoe UI" w:eastAsia="Times New Roman" w:hAnsi="Segoe UI" w:cs="Segoe UI"/>
          <w:b/>
          <w:bCs/>
          <w:sz w:val="27"/>
          <w:szCs w:val="27"/>
          <w:lang w:bidi="hi-IN"/>
        </w:rPr>
      </w:pPr>
      <w:r w:rsidRPr="000949FA">
        <w:rPr>
          <w:rFonts w:ascii="Segoe UI" w:eastAsia="Times New Roman" w:hAnsi="Segoe UI" w:cs="Segoe UI"/>
          <w:b/>
          <w:bCs/>
          <w:sz w:val="27"/>
          <w:szCs w:val="27"/>
          <w:lang w:bidi="hi-IN"/>
        </w:rPr>
        <w:t>Significance in Geriatric Health</w:t>
      </w: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 significance of cognitive frailty in geriatric health is multifaceted:</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Increased Health Risks</w:t>
      </w:r>
      <w:r w:rsidRPr="000949FA">
        <w:rPr>
          <w:rFonts w:ascii="Segoe UI" w:eastAsia="Times New Roman" w:hAnsi="Segoe UI" w:cs="Segoe UI"/>
          <w:sz w:val="21"/>
          <w:szCs w:val="21"/>
          <w:lang w:bidi="hi-IN"/>
        </w:rPr>
        <w:t>: Cognitive frailty is associated with a higher risk of adverse health outcomes, including falls, hospitalization, reduced quality of life, and increased mortality rates. It serves as a robust predictor for the development of dementia, particularly vascular dementia.</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Complex Interplay of Factors</w:t>
      </w:r>
      <w:r w:rsidRPr="000949FA">
        <w:rPr>
          <w:rFonts w:ascii="Segoe UI" w:eastAsia="Times New Roman" w:hAnsi="Segoe UI" w:cs="Segoe UI"/>
          <w:sz w:val="21"/>
          <w:szCs w:val="21"/>
          <w:lang w:bidi="hi-IN"/>
        </w:rPr>
        <w:t>: Understanding cognitive frailty allows for a better grasp of the complex interplay between physical and cognitive health in older adults. This dual focus is essential for identifying individuals at risk and implementing timely interventions.</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Need for Comprehensive Care</w:t>
      </w:r>
      <w:r w:rsidRPr="000949FA">
        <w:rPr>
          <w:rFonts w:ascii="Segoe UI" w:eastAsia="Times New Roman" w:hAnsi="Segoe UI" w:cs="Segoe UI"/>
          <w:sz w:val="21"/>
          <w:szCs w:val="21"/>
          <w:lang w:bidi="hi-IN"/>
        </w:rPr>
        <w:t>: Older adults experiencing cognitive frailty require more intensive care and support, which can place significant demands on family members and healthcare systems. Recognizing this condition is crucial for ensuring that appropriate care strategies are developed and implemented.</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Gender Differences</w:t>
      </w:r>
      <w:r w:rsidRPr="000949FA">
        <w:rPr>
          <w:rFonts w:ascii="Segoe UI" w:eastAsia="Times New Roman" w:hAnsi="Segoe UI" w:cs="Segoe UI"/>
          <w:sz w:val="21"/>
          <w:szCs w:val="21"/>
          <w:lang w:bidi="hi-IN"/>
        </w:rPr>
        <w:t>: The study highlights that men and women may experience cognitive frailty differently due to biological, social, and cultural factors. This understanding is vital for tailoring interventions that address the specific needs of different gender groups.</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Policy Implications</w:t>
      </w:r>
      <w:r w:rsidRPr="000949FA">
        <w:rPr>
          <w:rFonts w:ascii="Segoe UI" w:eastAsia="Times New Roman" w:hAnsi="Segoe UI" w:cs="Segoe UI"/>
          <w:sz w:val="21"/>
          <w:szCs w:val="21"/>
          <w:lang w:bidi="hi-IN"/>
        </w:rPr>
        <w:t>: Investigating cognitive frailty can inform public health policies and geriatric care practices, leading to the development of gender-sensitive interventions aimed at improving the overall quality of life for older adults.</w:t>
      </w: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In summary, the definition of cognitive frailty and its implications underscore the importance of addressing both physical and cognitive health in older adults to enhance their well-being and reduce the burden on healthcare systems </w:t>
      </w:r>
      <w:r w:rsidRPr="000949FA">
        <w:rPr>
          <w:rFonts w:ascii="Segoe UI" w:eastAsia="Times New Roman" w:hAnsi="Segoe UI" w:cs="Segoe UI"/>
          <w:color w:val="FFFFFF"/>
          <w:sz w:val="18"/>
          <w:szCs w:val="18"/>
          <w:shd w:val="clear" w:color="auto" w:fill="9CB6DA"/>
          <w:lang w:bidi="hi-IN"/>
        </w:rPr>
        <w:t>2</w:t>
      </w:r>
      <w:r w:rsidRPr="000949FA">
        <w:rPr>
          <w:rFonts w:ascii="Segoe UI" w:eastAsia="Times New Roman" w:hAnsi="Segoe UI" w:cs="Segoe UI"/>
          <w:sz w:val="21"/>
          <w:szCs w:val="21"/>
          <w:lang w:bidi="hi-IN"/>
        </w:rPr>
        <w:t>, </w:t>
      </w:r>
      <w:r w:rsidRPr="000949FA">
        <w:rPr>
          <w:rFonts w:ascii="Segoe UI" w:eastAsia="Times New Roman" w:hAnsi="Segoe UI" w:cs="Segoe UI"/>
          <w:color w:val="FFFFFF"/>
          <w:sz w:val="18"/>
          <w:szCs w:val="18"/>
          <w:shd w:val="clear" w:color="auto" w:fill="9CB6DA"/>
          <w:lang w:bidi="hi-IN"/>
        </w:rPr>
        <w:t>2</w:t>
      </w:r>
      <w:r w:rsidRPr="000949FA">
        <w:rPr>
          <w:rFonts w:ascii="Segoe UI" w:eastAsia="Times New Roman" w:hAnsi="Segoe UI" w:cs="Segoe UI"/>
          <w:sz w:val="21"/>
          <w:szCs w:val="21"/>
          <w:lang w:bidi="hi-IN"/>
        </w:rPr>
        <w:t>.</w:t>
      </w:r>
    </w:p>
    <w:p w:rsidR="000949FA" w:rsidRPr="000949FA" w:rsidRDefault="000949FA" w:rsidP="000949FA">
      <w:pPr>
        <w:shd w:val="clear" w:color="auto" w:fill="1777FF"/>
        <w:spacing w:after="0" w:line="240" w:lineRule="auto"/>
        <w:rPr>
          <w:rFonts w:ascii="Segoe UI" w:eastAsia="Times New Roman" w:hAnsi="Segoe UI" w:cs="Segoe UI"/>
          <w:color w:val="FFFFFF"/>
          <w:sz w:val="21"/>
          <w:szCs w:val="21"/>
          <w:lang w:bidi="hi-IN"/>
        </w:rPr>
      </w:pPr>
      <w:r w:rsidRPr="000949FA">
        <w:rPr>
          <w:rFonts w:ascii="Segoe UI" w:eastAsia="Times New Roman" w:hAnsi="Segoe UI" w:cs="Segoe UI"/>
          <w:color w:val="FFFFFF"/>
          <w:sz w:val="21"/>
          <w:szCs w:val="21"/>
          <w:lang w:bidi="hi-IN"/>
        </w:rPr>
        <w:t>What methods were used to analyze gender differences in cognitive frailty in this research?</w:t>
      </w: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 research employed several methods to analyze gender differences in cognitive frailty among older adults in India:</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Descriptive and Bivariate Analyses</w:t>
      </w:r>
      <w:r w:rsidRPr="000949FA">
        <w:rPr>
          <w:rFonts w:ascii="Segoe UI" w:eastAsia="Times New Roman" w:hAnsi="Segoe UI" w:cs="Segoe UI"/>
          <w:sz w:val="21"/>
          <w:szCs w:val="21"/>
          <w:lang w:bidi="hi-IN"/>
        </w:rPr>
        <w:t>: The study began with descriptive statistics to summarize the characteristics of the sample population. Bivariate analyses were conducted to explore the relationship between gender and cognitive frailty, allowing for an initial assessment of differences in prevalence rates between males and females.</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Proportion Test</w:t>
      </w:r>
      <w:r w:rsidRPr="000949FA">
        <w:rPr>
          <w:rFonts w:ascii="Segoe UI" w:eastAsia="Times New Roman" w:hAnsi="Segoe UI" w:cs="Segoe UI"/>
          <w:sz w:val="21"/>
          <w:szCs w:val="21"/>
          <w:lang w:bidi="hi-IN"/>
        </w:rPr>
        <w:t>: A proportion test was utilized to assess gender disparities in cognitive frailty prevalence. This statistical test helped determine the significance of the differences observed between male and female participants.</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Multivariate Decomposition Analysis</w:t>
      </w:r>
      <w:r w:rsidRPr="000949FA">
        <w:rPr>
          <w:rFonts w:ascii="Segoe UI" w:eastAsia="Times New Roman" w:hAnsi="Segoe UI" w:cs="Segoe UI"/>
          <w:sz w:val="21"/>
          <w:szCs w:val="21"/>
          <w:lang w:bidi="hi-IN"/>
        </w:rPr>
        <w:t>: To further understand the extent to which various covariates contribute to explaining the observed gender differences in cognitive frailty, the study performed multivariate decomposition analysis. This method helps identify the specific factors (such as socioeconomic status, health determinants, and behavioral characteristics) that account for the differences in cognitive frailty prevalence between genders.</w:t>
      </w:r>
    </w:p>
    <w:p w:rsid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These methods collectively provided a comprehensive approach to analyzing gender differences in cognitive frailty, allowing the researchers to identify significant disparities and the underlying factors contributing to these differences </w:t>
      </w:r>
      <w:r w:rsidRPr="000949FA">
        <w:rPr>
          <w:rFonts w:ascii="Segoe UI" w:eastAsia="Times New Roman" w:hAnsi="Segoe UI" w:cs="Segoe UI"/>
          <w:color w:val="FFFFFF"/>
          <w:sz w:val="18"/>
          <w:szCs w:val="18"/>
          <w:shd w:val="clear" w:color="auto" w:fill="9CB6DA"/>
          <w:lang w:bidi="hi-IN"/>
        </w:rPr>
        <w:t>11</w:t>
      </w:r>
      <w:r w:rsidRPr="000949FA">
        <w:rPr>
          <w:rFonts w:ascii="Segoe UI" w:eastAsia="Times New Roman" w:hAnsi="Segoe UI" w:cs="Segoe UI"/>
          <w:sz w:val="21"/>
          <w:szCs w:val="21"/>
          <w:lang w:bidi="hi-IN"/>
        </w:rPr>
        <w:t>, </w:t>
      </w:r>
      <w:r w:rsidRPr="000949FA">
        <w:rPr>
          <w:rFonts w:ascii="Segoe UI" w:eastAsia="Times New Roman" w:hAnsi="Segoe UI" w:cs="Segoe UI"/>
          <w:color w:val="FFFFFF"/>
          <w:sz w:val="18"/>
          <w:szCs w:val="18"/>
          <w:shd w:val="clear" w:color="auto" w:fill="9CB6DA"/>
          <w:lang w:bidi="hi-IN"/>
        </w:rPr>
        <w:t>1</w:t>
      </w:r>
      <w:r w:rsidRPr="000949FA">
        <w:rPr>
          <w:rFonts w:ascii="Segoe UI" w:eastAsia="Times New Roman" w:hAnsi="Segoe UI" w:cs="Segoe UI"/>
          <w:sz w:val="21"/>
          <w:szCs w:val="21"/>
          <w:lang w:bidi="hi-IN"/>
        </w:rPr>
        <w:t>.</w:t>
      </w:r>
    </w:p>
    <w:p w:rsidR="00ED7021" w:rsidRDefault="00ED7021" w:rsidP="000949FA">
      <w:pPr>
        <w:shd w:val="clear" w:color="auto" w:fill="F9F9FE"/>
        <w:spacing w:after="0" w:line="240" w:lineRule="auto"/>
        <w:rPr>
          <w:rFonts w:ascii="Segoe UI" w:eastAsia="Times New Roman" w:hAnsi="Segoe UI" w:cs="Segoe UI"/>
          <w:sz w:val="21"/>
          <w:szCs w:val="21"/>
          <w:lang w:bidi="hi-IN"/>
        </w:rPr>
      </w:pPr>
    </w:p>
    <w:p w:rsidR="00ED7021" w:rsidRDefault="00ED7021" w:rsidP="000949FA">
      <w:pPr>
        <w:shd w:val="clear" w:color="auto" w:fill="F9F9FE"/>
        <w:spacing w:after="0" w:line="240" w:lineRule="auto"/>
        <w:rPr>
          <w:rFonts w:ascii="Segoe UI" w:eastAsia="Times New Roman" w:hAnsi="Segoe UI" w:cs="Segoe UI"/>
          <w:sz w:val="21"/>
          <w:szCs w:val="21"/>
          <w:lang w:bidi="hi-IN"/>
        </w:rPr>
      </w:pPr>
    </w:p>
    <w:p w:rsidR="00ED7021" w:rsidRPr="000949FA" w:rsidRDefault="00ED7021" w:rsidP="000949FA">
      <w:pPr>
        <w:shd w:val="clear" w:color="auto" w:fill="F9F9FE"/>
        <w:spacing w:after="0" w:line="240" w:lineRule="auto"/>
        <w:rPr>
          <w:rFonts w:ascii="Segoe UI" w:eastAsia="Times New Roman" w:hAnsi="Segoe UI" w:cs="Segoe UI"/>
          <w:sz w:val="21"/>
          <w:szCs w:val="21"/>
          <w:lang w:bidi="hi-IN"/>
        </w:rPr>
      </w:pPr>
    </w:p>
    <w:p w:rsidR="000949FA" w:rsidRPr="007E64B8" w:rsidRDefault="000949FA" w:rsidP="000949FA">
      <w:pPr>
        <w:shd w:val="clear" w:color="auto" w:fill="F9F9FE"/>
        <w:spacing w:after="0" w:line="240" w:lineRule="auto"/>
        <w:rPr>
          <w:rFonts w:ascii="Segoe UI" w:eastAsia="Times New Roman" w:hAnsi="Segoe UI" w:cs="Segoe UI"/>
          <w:sz w:val="21"/>
          <w:szCs w:val="21"/>
          <w:lang w:bidi="hi-IN"/>
        </w:rPr>
      </w:pPr>
    </w:p>
    <w:p w:rsidR="007E64B8" w:rsidRDefault="007E64B8"/>
    <w:p w:rsidR="00ED7021" w:rsidRDefault="00ED7021"/>
    <w:p w:rsidR="00ED7021" w:rsidRPr="006F1466" w:rsidRDefault="006F1466">
      <w:pPr>
        <w:rPr>
          <w:b/>
          <w:bCs/>
          <w:sz w:val="52"/>
          <w:szCs w:val="52"/>
        </w:rPr>
      </w:pPr>
      <w:r w:rsidRPr="006F1466">
        <w:rPr>
          <w:b/>
          <w:bCs/>
          <w:sz w:val="52"/>
          <w:szCs w:val="52"/>
        </w:rPr>
        <w:t xml:space="preserve">3) </w:t>
      </w:r>
    </w:p>
    <w:p w:rsidR="00ED7021" w:rsidRDefault="00771706">
      <w:pPr>
        <w:rPr>
          <w:b/>
          <w:bCs/>
          <w:sz w:val="32"/>
          <w:szCs w:val="32"/>
        </w:rPr>
      </w:pPr>
      <w:hyperlink r:id="rId18" w:history="1">
        <w:r w:rsidR="00ED7021" w:rsidRPr="00ED7021">
          <w:rPr>
            <w:rStyle w:val="Hyperlink"/>
            <w:b/>
            <w:bCs/>
            <w:sz w:val="32"/>
            <w:szCs w:val="32"/>
          </w:rPr>
          <w:t>A framework for human evaluation of large language models in healthcare derived from literature review</w:t>
        </w:r>
      </w:hyperlink>
    </w:p>
    <w:tbl>
      <w:tblPr>
        <w:tblStyle w:val="TableGrid"/>
        <w:tblW w:w="11610" w:type="dxa"/>
        <w:tblInd w:w="-1175" w:type="dxa"/>
        <w:tblLook w:val="04A0" w:firstRow="1" w:lastRow="0" w:firstColumn="1" w:lastColumn="0" w:noHBand="0" w:noVBand="1"/>
      </w:tblPr>
      <w:tblGrid>
        <w:gridCol w:w="11622"/>
      </w:tblGrid>
      <w:tr w:rsidR="00B31320" w:rsidTr="00B31320">
        <w:trPr>
          <w:trHeight w:val="5292"/>
        </w:trPr>
        <w:tc>
          <w:tcPr>
            <w:tcW w:w="11610" w:type="dxa"/>
          </w:tcPr>
          <w:p w:rsidR="00B31320" w:rsidRDefault="00B31320"/>
          <w:tbl>
            <w:tblPr>
              <w:tblStyle w:val="TableGrid"/>
              <w:tblW w:w="11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6726"/>
            </w:tblGrid>
            <w:tr w:rsidR="00B31320" w:rsidTr="00B31320">
              <w:trPr>
                <w:trHeight w:val="4971"/>
              </w:trPr>
              <w:tc>
                <w:tcPr>
                  <w:tcW w:w="4761" w:type="dxa"/>
                </w:tcPr>
                <w:p w:rsidR="00B31320" w:rsidRDefault="00B31320" w:rsidP="00B31320">
                  <w:pPr>
                    <w:rPr>
                      <w:b/>
                      <w:bCs/>
                      <w:sz w:val="32"/>
                      <w:szCs w:val="32"/>
                    </w:rPr>
                  </w:pPr>
                </w:p>
                <w:p w:rsidR="00B31320" w:rsidRDefault="00B31320" w:rsidP="00B31320">
                  <w:pPr>
                    <w:rPr>
                      <w:b/>
                      <w:bCs/>
                      <w:sz w:val="32"/>
                      <w:szCs w:val="32"/>
                    </w:rPr>
                  </w:pPr>
                </w:p>
                <w:p w:rsidR="00B31320" w:rsidRDefault="00B31320" w:rsidP="00B31320">
                  <w:pPr>
                    <w:rPr>
                      <w:b/>
                      <w:bCs/>
                      <w:sz w:val="32"/>
                      <w:szCs w:val="32"/>
                    </w:rPr>
                  </w:pPr>
                </w:p>
                <w:p w:rsidR="00B31320" w:rsidRDefault="00B31320" w:rsidP="00B31320">
                  <w:pPr>
                    <w:rPr>
                      <w:b/>
                      <w:bCs/>
                      <w:sz w:val="32"/>
                      <w:szCs w:val="32"/>
                    </w:rPr>
                  </w:pPr>
                </w:p>
                <w:p w:rsidR="00B31320" w:rsidRDefault="00B31320" w:rsidP="00B31320">
                  <w:pPr>
                    <w:rPr>
                      <w:b/>
                      <w:bCs/>
                      <w:sz w:val="32"/>
                      <w:szCs w:val="32"/>
                    </w:rPr>
                  </w:pPr>
                </w:p>
                <w:p w:rsidR="00B31320" w:rsidRPr="00B31320" w:rsidRDefault="00B31320" w:rsidP="00B31320">
                  <w:pPr>
                    <w:autoSpaceDE w:val="0"/>
                    <w:autoSpaceDN w:val="0"/>
                    <w:adjustRightInd w:val="0"/>
                    <w:jc w:val="center"/>
                    <w:rPr>
                      <w:rFonts w:ascii="AdvOTb65e897d.B" w:hAnsi="AdvOTb65e897d.B" w:cs="AdvOTb65e897d.B"/>
                      <w:b/>
                      <w:bCs/>
                      <w:sz w:val="18"/>
                      <w:szCs w:val="18"/>
                      <w:lang w:bidi="hi-IN"/>
                    </w:rPr>
                  </w:pPr>
                  <w:r w:rsidRPr="00B31320">
                    <w:rPr>
                      <w:rFonts w:ascii="AdvOTb65e897d.B" w:hAnsi="AdvOTb65e897d.B" w:cs="AdvOTb65e897d.B"/>
                      <w:b/>
                      <w:bCs/>
                      <w:sz w:val="18"/>
                      <w:szCs w:val="18"/>
                      <w:lang w:bidi="hi-IN"/>
                    </w:rPr>
                    <w:t>Healthcare applications of LLMs.</w:t>
                  </w:r>
                </w:p>
                <w:p w:rsidR="00B31320" w:rsidRDefault="00B31320" w:rsidP="00B31320">
                  <w:pPr>
                    <w:autoSpaceDE w:val="0"/>
                    <w:autoSpaceDN w:val="0"/>
                    <w:adjustRightInd w:val="0"/>
                    <w:jc w:val="center"/>
                    <w:rPr>
                      <w:rFonts w:ascii="AdvOT1ef757c0" w:hAnsi="AdvOT1ef757c0" w:cs="AdvOT1ef757c0"/>
                      <w:sz w:val="16"/>
                      <w:szCs w:val="16"/>
                      <w:lang w:bidi="hi-IN"/>
                    </w:rPr>
                  </w:pPr>
                  <w:r>
                    <w:rPr>
                      <w:rFonts w:ascii="AdvOT1ef757c0" w:hAnsi="AdvOT1ef757c0" w:cs="AdvOT1ef757c0"/>
                      <w:sz w:val="16"/>
                      <w:szCs w:val="16"/>
                      <w:lang w:bidi="hi-IN"/>
                    </w:rPr>
                    <w:t>The reviewed studies showcased a diverse range of</w:t>
                  </w:r>
                </w:p>
                <w:p w:rsidR="00B31320" w:rsidRDefault="00B31320" w:rsidP="00B31320">
                  <w:pPr>
                    <w:autoSpaceDE w:val="0"/>
                    <w:autoSpaceDN w:val="0"/>
                    <w:adjustRightInd w:val="0"/>
                    <w:jc w:val="center"/>
                    <w:rPr>
                      <w:rFonts w:ascii="AdvOT1ef757c0" w:hAnsi="AdvOT1ef757c0" w:cs="AdvOT1ef757c0"/>
                      <w:sz w:val="16"/>
                      <w:szCs w:val="16"/>
                      <w:lang w:bidi="hi-IN"/>
                    </w:rPr>
                  </w:pPr>
                  <w:r>
                    <w:rPr>
                      <w:rFonts w:ascii="AdvOT1ef757c0" w:hAnsi="AdvOT1ef757c0" w:cs="AdvOT1ef757c0"/>
                      <w:sz w:val="16"/>
                      <w:szCs w:val="16"/>
                      <w:lang w:bidi="hi-IN"/>
                    </w:rPr>
                    <w:t>healthcare applications for LLMs from bench to</w:t>
                  </w:r>
                </w:p>
                <w:p w:rsidR="00B31320" w:rsidRDefault="00B31320" w:rsidP="00B31320">
                  <w:pPr>
                    <w:autoSpaceDE w:val="0"/>
                    <w:autoSpaceDN w:val="0"/>
                    <w:adjustRightInd w:val="0"/>
                    <w:jc w:val="center"/>
                    <w:rPr>
                      <w:rFonts w:ascii="AdvOT1ef757c0" w:hAnsi="AdvOT1ef757c0" w:cs="AdvOT1ef757c0"/>
                      <w:sz w:val="16"/>
                      <w:szCs w:val="16"/>
                      <w:lang w:bidi="hi-IN"/>
                    </w:rPr>
                  </w:pPr>
                  <w:r>
                    <w:rPr>
                      <w:rFonts w:ascii="AdvOT1ef757c0" w:hAnsi="AdvOT1ef757c0" w:cs="AdvOT1ef757c0"/>
                      <w:sz w:val="16"/>
                      <w:szCs w:val="16"/>
                      <w:lang w:bidi="hi-IN"/>
                    </w:rPr>
                    <w:t>bedside and beyond, each aiming to enhance different</w:t>
                  </w:r>
                </w:p>
                <w:p w:rsidR="00B31320" w:rsidRDefault="00B31320" w:rsidP="00B31320">
                  <w:pPr>
                    <w:autoSpaceDE w:val="0"/>
                    <w:autoSpaceDN w:val="0"/>
                    <w:adjustRightInd w:val="0"/>
                    <w:jc w:val="center"/>
                    <w:rPr>
                      <w:rFonts w:ascii="AdvOT1ef757c0" w:hAnsi="AdvOT1ef757c0" w:cs="AdvOT1ef757c0"/>
                      <w:sz w:val="16"/>
                      <w:szCs w:val="16"/>
                      <w:lang w:bidi="hi-IN"/>
                    </w:rPr>
                  </w:pPr>
                  <w:r>
                    <w:rPr>
                      <w:rFonts w:ascii="AdvOT1ef757c0" w:hAnsi="AdvOT1ef757c0" w:cs="AdvOT1ef757c0"/>
                      <w:sz w:val="16"/>
                      <w:szCs w:val="16"/>
                      <w:lang w:bidi="hi-IN"/>
                    </w:rPr>
                    <w:t>aspects of patient care and clinical practice, biomedical</w:t>
                  </w:r>
                </w:p>
                <w:p w:rsidR="00B31320" w:rsidRDefault="00B31320" w:rsidP="00B31320">
                  <w:pPr>
                    <w:jc w:val="center"/>
                    <w:rPr>
                      <w:b/>
                      <w:bCs/>
                      <w:sz w:val="32"/>
                      <w:szCs w:val="32"/>
                    </w:rPr>
                  </w:pPr>
                  <w:proofErr w:type="gramStart"/>
                  <w:r>
                    <w:rPr>
                      <w:rFonts w:ascii="AdvOT1ef757c0" w:hAnsi="AdvOT1ef757c0" w:cs="AdvOT1ef757c0"/>
                      <w:sz w:val="16"/>
                      <w:szCs w:val="16"/>
                      <w:lang w:bidi="hi-IN"/>
                    </w:rPr>
                    <w:t>and</w:t>
                  </w:r>
                  <w:proofErr w:type="gramEnd"/>
                  <w:r>
                    <w:rPr>
                      <w:rFonts w:ascii="AdvOT1ef757c0" w:hAnsi="AdvOT1ef757c0" w:cs="AdvOT1ef757c0"/>
                      <w:sz w:val="16"/>
                      <w:szCs w:val="16"/>
                      <w:lang w:bidi="hi-IN"/>
                    </w:rPr>
                    <w:t xml:space="preserve"> health sciences research, and education.</w:t>
                  </w:r>
                </w:p>
              </w:tc>
              <w:tc>
                <w:tcPr>
                  <w:tcW w:w="6645" w:type="dxa"/>
                </w:tcPr>
                <w:p w:rsidR="00B31320" w:rsidRDefault="00B31320" w:rsidP="00B31320">
                  <w:pPr>
                    <w:jc w:val="center"/>
                    <w:rPr>
                      <w:b/>
                      <w:bCs/>
                      <w:noProof/>
                      <w:sz w:val="32"/>
                      <w:szCs w:val="32"/>
                      <w:lang w:bidi="hi-IN"/>
                    </w:rPr>
                  </w:pPr>
                </w:p>
                <w:p w:rsidR="00B31320" w:rsidRDefault="00B31320" w:rsidP="00B31320">
                  <w:pPr>
                    <w:jc w:val="center"/>
                    <w:rPr>
                      <w:b/>
                      <w:bCs/>
                      <w:sz w:val="32"/>
                      <w:szCs w:val="32"/>
                    </w:rPr>
                  </w:pPr>
                  <w:r w:rsidRPr="00B31320">
                    <w:rPr>
                      <w:b/>
                      <w:bCs/>
                      <w:noProof/>
                      <w:sz w:val="32"/>
                      <w:szCs w:val="32"/>
                      <w:lang w:bidi="hi-IN"/>
                    </w:rPr>
                    <w:drawing>
                      <wp:inline distT="0" distB="0" distL="0" distR="0" wp14:anchorId="6B15259B" wp14:editId="255097E2">
                        <wp:extent cx="4125310" cy="25226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6371" cy="2535529"/>
                                </a:xfrm>
                                <a:prstGeom prst="rect">
                                  <a:avLst/>
                                </a:prstGeom>
                                <a:noFill/>
                                <a:ln>
                                  <a:noFill/>
                                </a:ln>
                              </pic:spPr>
                            </pic:pic>
                          </a:graphicData>
                        </a:graphic>
                      </wp:inline>
                    </w:drawing>
                  </w:r>
                </w:p>
              </w:tc>
            </w:tr>
          </w:tbl>
          <w:p w:rsidR="00B31320" w:rsidRDefault="00B31320">
            <w:pPr>
              <w:rPr>
                <w:b/>
                <w:bCs/>
                <w:sz w:val="32"/>
                <w:szCs w:val="32"/>
              </w:rPr>
            </w:pPr>
          </w:p>
        </w:tc>
      </w:tr>
    </w:tbl>
    <w:p w:rsidR="00ED7021" w:rsidRDefault="00ED7021">
      <w:pPr>
        <w:rPr>
          <w:b/>
          <w:bCs/>
          <w:sz w:val="32"/>
          <w:szCs w:val="32"/>
        </w:rPr>
      </w:pPr>
    </w:p>
    <w:p w:rsidR="00ED7021" w:rsidRDefault="00ED7021" w:rsidP="00ED7021">
      <w:pPr>
        <w:pStyle w:val="Heading3"/>
        <w:spacing w:before="360" w:beforeAutospacing="0" w:after="240" w:afterAutospacing="0"/>
        <w:rPr>
          <w:rFonts w:ascii="var(--gpts-font-family)" w:hAnsi="var(--gpts-font-family)"/>
          <w:sz w:val="30"/>
          <w:szCs w:val="30"/>
        </w:rPr>
      </w:pPr>
      <w:r>
        <w:rPr>
          <w:rFonts w:ascii="var(--gpts-font-family)" w:hAnsi="var(--gpts-font-family)"/>
          <w:sz w:val="30"/>
          <w:szCs w:val="30"/>
        </w:rPr>
        <w:t>Abstract</w:t>
      </w:r>
    </w:p>
    <w:p w:rsidR="00ED7021" w:rsidRDefault="00ED7021" w:rsidP="00ED7021">
      <w:pPr>
        <w:pStyle w:val="NormalWeb"/>
        <w:spacing w:before="0" w:beforeAutospacing="0" w:after="240" w:afterAutospacing="0"/>
        <w:rPr>
          <w:rFonts w:ascii="var(--gpts-font-family)" w:hAnsi="var(--gpts-font-family)"/>
        </w:rPr>
      </w:pPr>
      <w:r>
        <w:rPr>
          <w:rFonts w:ascii="var(--gpts-font-family)" w:hAnsi="var(--gpts-font-family)"/>
        </w:rPr>
        <w:t>This document presents a framework for the human evaluation of large language models (LLMs) utilized in healthcare settings, derived from a review of 142 studies highlighting existing methodologies and gaps in evaluation practices. It proposes the QUEST framework, which identifies five key evaluation principles: Quality of Information, Understanding and Reasoning, Expression Style and Persona, Safety and Harm, and Trust and Confidence, structured across the phases of Planning, Implementation and Adjudication, and Scoring and Review. The evidence emphasizes the critical need for rigorous human assessment to ensure the reliability and safety of LLM applications in healthcare.</w:t>
      </w:r>
    </w:p>
    <w:p w:rsidR="00ED7021" w:rsidRDefault="00ED7021" w:rsidP="00ED7021">
      <w:pPr>
        <w:pStyle w:val="Heading3"/>
        <w:spacing w:before="360" w:beforeAutospacing="0" w:after="240" w:afterAutospacing="0"/>
        <w:rPr>
          <w:rFonts w:ascii="var(--gpts-font-family)" w:hAnsi="var(--gpts-font-family)"/>
          <w:sz w:val="30"/>
          <w:szCs w:val="30"/>
        </w:rPr>
      </w:pPr>
      <w:r>
        <w:rPr>
          <w:rFonts w:ascii="var(--gpts-font-family)" w:hAnsi="var(--gpts-font-family)"/>
          <w:sz w:val="30"/>
          <w:szCs w:val="30"/>
        </w:rPr>
        <w:t>Key Points</w:t>
      </w:r>
    </w:p>
    <w:p w:rsidR="00ED7021" w:rsidRDefault="00ED7021" w:rsidP="00ED7021">
      <w:pPr>
        <w:numPr>
          <w:ilvl w:val="0"/>
          <w:numId w:val="7"/>
        </w:numPr>
        <w:spacing w:before="100" w:beforeAutospacing="1" w:after="100" w:afterAutospacing="1" w:line="240" w:lineRule="auto"/>
        <w:rPr>
          <w:rFonts w:ascii="var(--gpts-font-family)" w:hAnsi="var(--gpts-font-family)"/>
          <w:sz w:val="24"/>
          <w:szCs w:val="24"/>
        </w:rPr>
      </w:pPr>
      <w:r>
        <w:rPr>
          <w:rFonts w:ascii="var(--gpts-font-family)" w:hAnsi="var(--gpts-font-family)"/>
        </w:rPr>
        <w:t>The study reviews human evaluation methodologies for large language models in healthcare, addressing issues with existing practices across 142 studies.</w:t>
      </w:r>
    </w:p>
    <w:p w:rsidR="00ED7021" w:rsidRDefault="00ED7021" w:rsidP="00ED7021">
      <w:pPr>
        <w:numPr>
          <w:ilvl w:val="0"/>
          <w:numId w:val="7"/>
        </w:numPr>
        <w:spacing w:before="60" w:after="100" w:afterAutospacing="1" w:line="240" w:lineRule="auto"/>
        <w:rPr>
          <w:rFonts w:ascii="var(--gpts-font-family)" w:hAnsi="var(--gpts-font-family)"/>
        </w:rPr>
      </w:pPr>
      <w:r w:rsidRPr="00771706">
        <w:rPr>
          <w:rFonts w:ascii="var(--gpts-font-family)" w:hAnsi="var(--gpts-font-family)"/>
          <w:highlight w:val="yellow"/>
        </w:rPr>
        <w:lastRenderedPageBreak/>
        <w:t>It identifies significant gaps in reliability, generalizability, and applicability of current human evaluation practices for LLMs in medical contexts</w:t>
      </w:r>
      <w:r>
        <w:rPr>
          <w:rFonts w:ascii="var(--gpts-font-family)" w:hAnsi="var(--gpts-font-family)"/>
        </w:rPr>
        <w:t>.</w:t>
      </w:r>
    </w:p>
    <w:p w:rsidR="00ED7021" w:rsidRDefault="00ED7021" w:rsidP="00ED7021">
      <w:pPr>
        <w:numPr>
          <w:ilvl w:val="0"/>
          <w:numId w:val="7"/>
        </w:numPr>
        <w:spacing w:before="60" w:after="100" w:afterAutospacing="1" w:line="240" w:lineRule="auto"/>
        <w:rPr>
          <w:rFonts w:ascii="var(--gpts-font-family)" w:hAnsi="var(--gpts-font-family)"/>
        </w:rPr>
      </w:pPr>
      <w:r>
        <w:rPr>
          <w:rFonts w:ascii="var(--gpts-font-family)" w:hAnsi="var(--gpts-font-family)"/>
        </w:rPr>
        <w:t>The proposed QUEST framework consists of three phases—</w:t>
      </w:r>
      <w:r w:rsidRPr="00771706">
        <w:rPr>
          <w:rFonts w:ascii="var(--gpts-font-family)" w:hAnsi="var(--gpts-font-family)"/>
          <w:highlight w:val="darkGreen"/>
        </w:rPr>
        <w:t>Planning, Implementation and Adjudication, and Scoring and Review—facilitating systematic evaluation processes</w:t>
      </w:r>
      <w:r>
        <w:rPr>
          <w:rFonts w:ascii="var(--gpts-font-family)" w:hAnsi="var(--gpts-font-family)"/>
        </w:rPr>
        <w:t>.</w:t>
      </w:r>
    </w:p>
    <w:p w:rsidR="00ED7021" w:rsidRDefault="00ED7021" w:rsidP="00ED7021">
      <w:pPr>
        <w:numPr>
          <w:ilvl w:val="0"/>
          <w:numId w:val="7"/>
        </w:numPr>
        <w:spacing w:before="60" w:after="100" w:afterAutospacing="1" w:line="240" w:lineRule="auto"/>
        <w:rPr>
          <w:rFonts w:ascii="var(--gpts-font-family)" w:hAnsi="var(--gpts-font-family)"/>
        </w:rPr>
      </w:pPr>
      <w:r>
        <w:rPr>
          <w:rFonts w:ascii="var(--gpts-font-family)" w:hAnsi="var(--gpts-font-family)"/>
        </w:rPr>
        <w:t>Five principles within the QUEST framework—</w:t>
      </w:r>
      <w:r w:rsidRPr="00771706">
        <w:rPr>
          <w:rFonts w:ascii="var(--gpts-font-family)" w:hAnsi="var(--gpts-font-family)"/>
          <w:highlight w:val="darkGreen"/>
        </w:rPr>
        <w:t>Quality of Information, Understanding and Reasoning, Expression Style and Persona, Safety and Harm, and Trust and Confidence—guide evaluators in assessing LLMs.</w:t>
      </w:r>
    </w:p>
    <w:p w:rsidR="00ED7021" w:rsidRDefault="00ED7021" w:rsidP="00ED7021">
      <w:pPr>
        <w:numPr>
          <w:ilvl w:val="0"/>
          <w:numId w:val="7"/>
        </w:numPr>
        <w:spacing w:before="60" w:after="100" w:afterAutospacing="1" w:line="240" w:lineRule="auto"/>
        <w:rPr>
          <w:rFonts w:ascii="var(--gpts-font-family)" w:hAnsi="var(--gpts-font-family)"/>
        </w:rPr>
      </w:pPr>
      <w:r>
        <w:rPr>
          <w:rFonts w:ascii="var(--gpts-font-family)" w:hAnsi="var(--gpts-font-family)"/>
        </w:rPr>
        <w:t>Healthcare applications of LLMs primarily focus on Clinical Decision Support, Medical Education, Patient Education, and Patient-Provider Question Answering, highlighting their diverse utility.</w:t>
      </w:r>
    </w:p>
    <w:p w:rsidR="00ED7021" w:rsidRDefault="00ED7021" w:rsidP="00ED7021">
      <w:pPr>
        <w:numPr>
          <w:ilvl w:val="0"/>
          <w:numId w:val="7"/>
        </w:numPr>
        <w:spacing w:before="60" w:after="100" w:afterAutospacing="1" w:line="240" w:lineRule="auto"/>
        <w:rPr>
          <w:rFonts w:ascii="var(--gpts-font-family)" w:hAnsi="var(--gpts-font-family)"/>
        </w:rPr>
      </w:pPr>
      <w:r>
        <w:rPr>
          <w:rFonts w:ascii="var(--gpts-font-family)" w:hAnsi="var(--gpts-font-family)"/>
        </w:rPr>
        <w:t>The review notes a predominance of automated metrics in studies, pointing out the shortcomings in not assessing critical qualitative factors necessary for effective clinical deployment.</w:t>
      </w:r>
    </w:p>
    <w:p w:rsidR="00ED7021" w:rsidRDefault="00ED7021" w:rsidP="00ED7021">
      <w:pPr>
        <w:numPr>
          <w:ilvl w:val="0"/>
          <w:numId w:val="7"/>
        </w:numPr>
        <w:spacing w:before="60" w:after="100" w:afterAutospacing="1" w:line="240" w:lineRule="auto"/>
        <w:rPr>
          <w:rFonts w:ascii="var(--gpts-font-family)" w:hAnsi="var(--gpts-font-family)"/>
        </w:rPr>
      </w:pPr>
      <w:r w:rsidRPr="00771706">
        <w:rPr>
          <w:rFonts w:ascii="var(--gpts-font-family)" w:hAnsi="var(--gpts-font-family)"/>
          <w:highlight w:val="green"/>
        </w:rPr>
        <w:t>A collaborative approach across disciplines is recommended to improve the robustness and transparency of LLM evaluations suited to healthcare environments</w:t>
      </w:r>
      <w:r>
        <w:rPr>
          <w:rFonts w:ascii="var(--gpts-font-family)" w:hAnsi="var(--gpts-font-family)"/>
        </w:rPr>
        <w:t>.</w:t>
      </w:r>
    </w:p>
    <w:p w:rsidR="00ED7021" w:rsidRDefault="00ED7021" w:rsidP="00ED7021">
      <w:pPr>
        <w:pStyle w:val="NormalWeb"/>
        <w:spacing w:before="0" w:beforeAutospacing="0" w:after="240" w:afterAutospacing="0"/>
        <w:rPr>
          <w:rFonts w:ascii="var(--gpts-font-family)" w:hAnsi="var(--gpts-font-family)"/>
        </w:rPr>
      </w:pPr>
      <w:r>
        <w:rPr>
          <w:rFonts w:ascii="var(--gpts-font-family)" w:hAnsi="var(--gpts-font-family)"/>
        </w:rPr>
        <w:t>The evaluation of large language model (LLM) outputs in healthcare is guided by the QUEST framework, which comprises five key principles, each with specific criteria. Here’s a detailed breakdown of these criteria:</w:t>
      </w:r>
    </w:p>
    <w:p w:rsidR="00772BFE" w:rsidRDefault="00772BFE" w:rsidP="00ED7021">
      <w:pPr>
        <w:pStyle w:val="NormalWeb"/>
        <w:spacing w:before="0" w:beforeAutospacing="0" w:after="240" w:afterAutospacing="0"/>
        <w:rPr>
          <w:rFonts w:ascii="var(--gpts-font-family)" w:hAnsi="var(--gpts-font-family)"/>
        </w:rPr>
      </w:pPr>
    </w:p>
    <w:tbl>
      <w:tblPr>
        <w:tblStyle w:val="TableGrid"/>
        <w:tblW w:w="11520" w:type="dxa"/>
        <w:tblInd w:w="-995" w:type="dxa"/>
        <w:tblLook w:val="04A0" w:firstRow="1" w:lastRow="0" w:firstColumn="1" w:lastColumn="0" w:noHBand="0" w:noVBand="1"/>
      </w:tblPr>
      <w:tblGrid>
        <w:gridCol w:w="11692"/>
      </w:tblGrid>
      <w:tr w:rsidR="00772BFE" w:rsidTr="00772BFE">
        <w:tc>
          <w:tcPr>
            <w:tcW w:w="11520" w:type="dxa"/>
          </w:tcPr>
          <w:p w:rsidR="00772BFE" w:rsidRDefault="00772BFE" w:rsidP="00ED7021">
            <w:pPr>
              <w:pStyle w:val="NormalWeb"/>
              <w:spacing w:before="0" w:beforeAutospacing="0" w:after="240" w:afterAutospacing="0"/>
              <w:rPr>
                <w:rFonts w:ascii="var(--gpts-font-family)" w:hAnsi="var(--gpts-font-family)"/>
              </w:rPr>
            </w:pPr>
          </w:p>
          <w:p w:rsidR="00772BFE" w:rsidRDefault="00772BFE" w:rsidP="00772BFE">
            <w:pPr>
              <w:pStyle w:val="NormalWeb"/>
              <w:spacing w:before="0" w:beforeAutospacing="0" w:after="240" w:afterAutospacing="0"/>
              <w:jc w:val="center"/>
              <w:rPr>
                <w:rFonts w:ascii="var(--gpts-font-family)" w:hAnsi="var(--gpts-font-family)"/>
              </w:rPr>
            </w:pPr>
            <w:r w:rsidRPr="00772BFE">
              <w:rPr>
                <w:rFonts w:ascii="var(--gpts-font-family)" w:hAnsi="var(--gpts-font-family)"/>
                <w:noProof/>
              </w:rPr>
              <w:drawing>
                <wp:inline distT="0" distB="0" distL="0" distR="0">
                  <wp:extent cx="4180840" cy="331061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2324" cy="3327627"/>
                          </a:xfrm>
                          <a:prstGeom prst="rect">
                            <a:avLst/>
                          </a:prstGeom>
                          <a:noFill/>
                          <a:ln>
                            <a:noFill/>
                          </a:ln>
                        </pic:spPr>
                      </pic:pic>
                    </a:graphicData>
                  </a:graphic>
                </wp:inline>
              </w:drawing>
            </w:r>
          </w:p>
          <w:tbl>
            <w:tblPr>
              <w:tblStyle w:val="TableGrid"/>
              <w:tblW w:w="114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8"/>
              <w:gridCol w:w="5738"/>
            </w:tblGrid>
            <w:tr w:rsidR="00772BFE" w:rsidTr="00772BFE">
              <w:trPr>
                <w:trHeight w:val="909"/>
              </w:trPr>
              <w:tc>
                <w:tcPr>
                  <w:tcW w:w="5738" w:type="dxa"/>
                </w:tcPr>
                <w:p w:rsidR="00772BFE" w:rsidRPr="00772BFE" w:rsidRDefault="00772BFE" w:rsidP="00772BFE">
                  <w:pPr>
                    <w:autoSpaceDE w:val="0"/>
                    <w:autoSpaceDN w:val="0"/>
                    <w:adjustRightInd w:val="0"/>
                    <w:rPr>
                      <w:rFonts w:ascii="AdvOT1ef757c0" w:hAnsi="AdvOT1ef757c0" w:cs="AdvOT1ef757c0"/>
                      <w:sz w:val="16"/>
                      <w:szCs w:val="16"/>
                      <w:lang w:bidi="hi-IN"/>
                    </w:rPr>
                  </w:pPr>
                  <w:r w:rsidRPr="00772BFE">
                    <w:rPr>
                      <w:rFonts w:ascii="AdvOTb65e897d.B" w:hAnsi="AdvOTb65e897d.B" w:cs="AdvOTb65e897d.B"/>
                      <w:sz w:val="16"/>
                      <w:szCs w:val="16"/>
                      <w:lang w:bidi="hi-IN"/>
                    </w:rPr>
                    <w:t xml:space="preserve">Top 10 medical specialties. </w:t>
                  </w:r>
                  <w:r w:rsidRPr="00772BFE">
                    <w:rPr>
                      <w:rFonts w:ascii="AdvOT1ef757c0" w:hAnsi="AdvOT1ef757c0" w:cs="AdvOT1ef757c0"/>
                      <w:sz w:val="16"/>
                      <w:szCs w:val="16"/>
                      <w:lang w:bidi="hi-IN"/>
                    </w:rPr>
                    <w:t>The literature review revealed a diverse range of</w:t>
                  </w:r>
                </w:p>
                <w:p w:rsidR="00772BFE" w:rsidRPr="00772BFE" w:rsidRDefault="00772BFE" w:rsidP="00772BFE">
                  <w:pPr>
                    <w:autoSpaceDE w:val="0"/>
                    <w:autoSpaceDN w:val="0"/>
                    <w:adjustRightInd w:val="0"/>
                    <w:rPr>
                      <w:rFonts w:ascii="AdvOT1ef757c0" w:hAnsi="AdvOT1ef757c0" w:cs="AdvOT1ef757c0"/>
                      <w:sz w:val="16"/>
                      <w:szCs w:val="16"/>
                      <w:lang w:bidi="hi-IN"/>
                    </w:rPr>
                  </w:pPr>
                  <w:proofErr w:type="gramStart"/>
                  <w:r w:rsidRPr="00772BFE">
                    <w:rPr>
                      <w:rFonts w:ascii="AdvOT1ef757c0" w:hAnsi="AdvOT1ef757c0" w:cs="AdvOT1ef757c0"/>
                      <w:sz w:val="16"/>
                      <w:szCs w:val="16"/>
                      <w:lang w:bidi="hi-IN"/>
                    </w:rPr>
                    <w:t>medical</w:t>
                  </w:r>
                  <w:proofErr w:type="gramEnd"/>
                  <w:r w:rsidRPr="00772BFE">
                    <w:rPr>
                      <w:rFonts w:ascii="AdvOT1ef757c0" w:hAnsi="AdvOT1ef757c0" w:cs="AdvOT1ef757c0"/>
                      <w:sz w:val="16"/>
                      <w:szCs w:val="16"/>
                      <w:lang w:bidi="hi-IN"/>
                    </w:rPr>
                    <w:t xml:space="preserve"> specialties leveraging LLMs, with Radiology the leading specialty. Urology</w:t>
                  </w:r>
                </w:p>
                <w:p w:rsidR="00772BFE" w:rsidRPr="00772BFE" w:rsidRDefault="00772BFE" w:rsidP="00772BFE">
                  <w:pPr>
                    <w:autoSpaceDE w:val="0"/>
                    <w:autoSpaceDN w:val="0"/>
                    <w:adjustRightInd w:val="0"/>
                    <w:rPr>
                      <w:rFonts w:ascii="AdvOT1ef757c0" w:hAnsi="AdvOT1ef757c0" w:cs="AdvOT1ef757c0"/>
                      <w:sz w:val="16"/>
                      <w:szCs w:val="16"/>
                      <w:lang w:bidi="hi-IN"/>
                    </w:rPr>
                  </w:pPr>
                  <w:r w:rsidRPr="00772BFE">
                    <w:rPr>
                      <w:rFonts w:ascii="AdvOT1ef757c0" w:hAnsi="AdvOT1ef757c0" w:cs="AdvOT1ef757c0"/>
                      <w:sz w:val="16"/>
                      <w:szCs w:val="16"/>
                      <w:lang w:bidi="hi-IN"/>
                    </w:rPr>
                    <w:t>and General Surgery also emerged as prominent specialties, along with Plastic</w:t>
                  </w:r>
                </w:p>
                <w:p w:rsidR="00772BFE" w:rsidRDefault="00772BFE" w:rsidP="00772BFE">
                  <w:pPr>
                    <w:pStyle w:val="NormalWeb"/>
                    <w:spacing w:before="0" w:beforeAutospacing="0" w:after="240" w:afterAutospacing="0"/>
                    <w:rPr>
                      <w:rFonts w:ascii="var(--gpts-font-family)" w:hAnsi="var(--gpts-font-family)"/>
                    </w:rPr>
                  </w:pPr>
                  <w:r w:rsidRPr="00772BFE">
                    <w:rPr>
                      <w:rFonts w:ascii="AdvOT1ef757c0" w:hAnsi="AdvOT1ef757c0" w:cs="AdvOT1ef757c0"/>
                      <w:sz w:val="16"/>
                      <w:szCs w:val="16"/>
                    </w:rPr>
                    <w:t>Surgery, Otolaryngology, Ophthalmology, Orthopedic Surgery and Psychiatry,</w:t>
                  </w:r>
                </w:p>
              </w:tc>
              <w:tc>
                <w:tcPr>
                  <w:tcW w:w="5738" w:type="dxa"/>
                </w:tcPr>
                <w:p w:rsidR="00772BFE" w:rsidRDefault="00772BFE" w:rsidP="00772BFE">
                  <w:pPr>
                    <w:autoSpaceDE w:val="0"/>
                    <w:autoSpaceDN w:val="0"/>
                    <w:adjustRightInd w:val="0"/>
                    <w:rPr>
                      <w:rFonts w:ascii="AdvOT1ef757c0" w:hAnsi="AdvOT1ef757c0" w:cs="AdvOT1ef757c0"/>
                      <w:sz w:val="16"/>
                      <w:szCs w:val="16"/>
                      <w:lang w:bidi="hi-IN"/>
                    </w:rPr>
                  </w:pPr>
                  <w:proofErr w:type="gramStart"/>
                  <w:r>
                    <w:rPr>
                      <w:rFonts w:ascii="AdvOT1ef757c0" w:hAnsi="AdvOT1ef757c0" w:cs="AdvOT1ef757c0"/>
                      <w:sz w:val="16"/>
                      <w:szCs w:val="16"/>
                      <w:lang w:bidi="hi-IN"/>
                    </w:rPr>
                    <w:t>while</w:t>
                  </w:r>
                  <w:proofErr w:type="gramEnd"/>
                  <w:r>
                    <w:rPr>
                      <w:rFonts w:ascii="AdvOT1ef757c0" w:hAnsi="AdvOT1ef757c0" w:cs="AdvOT1ef757c0"/>
                      <w:sz w:val="16"/>
                      <w:szCs w:val="16"/>
                      <w:lang w:bidi="hi-IN"/>
                    </w:rPr>
                    <w:t xml:space="preserve"> other specialties had fewer than 5 articles each. This distribution highlights the</w:t>
                  </w:r>
                </w:p>
                <w:p w:rsidR="00772BFE" w:rsidRDefault="00772BFE" w:rsidP="00772BFE">
                  <w:pPr>
                    <w:autoSpaceDE w:val="0"/>
                    <w:autoSpaceDN w:val="0"/>
                    <w:adjustRightInd w:val="0"/>
                    <w:rPr>
                      <w:rFonts w:ascii="AdvOT1ef757c0" w:hAnsi="AdvOT1ef757c0" w:cs="AdvOT1ef757c0"/>
                      <w:sz w:val="16"/>
                      <w:szCs w:val="16"/>
                      <w:lang w:bidi="hi-IN"/>
                    </w:rPr>
                  </w:pPr>
                  <w:r>
                    <w:rPr>
                      <w:rFonts w:ascii="AdvOT1ef757c0" w:hAnsi="AdvOT1ef757c0" w:cs="AdvOT1ef757c0"/>
                      <w:sz w:val="16"/>
                      <w:szCs w:val="16"/>
                      <w:lang w:bidi="hi-IN"/>
                    </w:rPr>
                    <w:t>broad interest and exploration of LLMs across various medical domains, indicating</w:t>
                  </w:r>
                </w:p>
                <w:p w:rsidR="00772BFE" w:rsidRDefault="00772BFE" w:rsidP="00772BFE">
                  <w:pPr>
                    <w:autoSpaceDE w:val="0"/>
                    <w:autoSpaceDN w:val="0"/>
                    <w:adjustRightInd w:val="0"/>
                    <w:rPr>
                      <w:rFonts w:ascii="AdvOT1ef757c0" w:hAnsi="AdvOT1ef757c0" w:cs="AdvOT1ef757c0"/>
                      <w:sz w:val="16"/>
                      <w:szCs w:val="16"/>
                      <w:lang w:bidi="hi-IN"/>
                    </w:rPr>
                  </w:pPr>
                  <w:r>
                    <w:rPr>
                      <w:rFonts w:ascii="AdvOT1ef757c0" w:hAnsi="AdvOT1ef757c0" w:cs="AdvOT1ef757c0"/>
                      <w:sz w:val="16"/>
                      <w:szCs w:val="16"/>
                      <w:lang w:bidi="hi-IN"/>
                    </w:rPr>
                    <w:t>the potential for transformative impacts in multiple areas of healthcare, and the need</w:t>
                  </w:r>
                </w:p>
                <w:p w:rsidR="00772BFE" w:rsidRDefault="00772BFE" w:rsidP="00772BFE">
                  <w:pPr>
                    <w:pStyle w:val="NormalWeb"/>
                    <w:spacing w:before="0" w:beforeAutospacing="0" w:after="240" w:afterAutospacing="0"/>
                    <w:rPr>
                      <w:rFonts w:ascii="var(--gpts-font-family)" w:hAnsi="var(--gpts-font-family)"/>
                    </w:rPr>
                  </w:pPr>
                  <w:proofErr w:type="gramStart"/>
                  <w:r>
                    <w:rPr>
                      <w:rFonts w:ascii="AdvOT1ef757c0" w:hAnsi="AdvOT1ef757c0" w:cs="AdvOT1ef757c0"/>
                      <w:sz w:val="16"/>
                      <w:szCs w:val="16"/>
                    </w:rPr>
                    <w:t>for</w:t>
                  </w:r>
                  <w:proofErr w:type="gramEnd"/>
                  <w:r>
                    <w:rPr>
                      <w:rFonts w:ascii="AdvOT1ef757c0" w:hAnsi="AdvOT1ef757c0" w:cs="AdvOT1ef757c0"/>
                      <w:sz w:val="16"/>
                      <w:szCs w:val="16"/>
                    </w:rPr>
                    <w:t xml:space="preserve"> comprehensive human evaluation in these areas.</w:t>
                  </w:r>
                </w:p>
              </w:tc>
            </w:tr>
          </w:tbl>
          <w:p w:rsidR="00772BFE" w:rsidRDefault="00772BFE" w:rsidP="00ED7021">
            <w:pPr>
              <w:pStyle w:val="NormalWeb"/>
              <w:spacing w:before="0" w:beforeAutospacing="0" w:after="240" w:afterAutospacing="0"/>
              <w:rPr>
                <w:rFonts w:ascii="var(--gpts-font-family)" w:hAnsi="var(--gpts-font-family)"/>
              </w:rPr>
            </w:pPr>
          </w:p>
        </w:tc>
      </w:tr>
    </w:tbl>
    <w:p w:rsidR="00772BFE" w:rsidRDefault="00772BFE" w:rsidP="00ED7021">
      <w:pPr>
        <w:pStyle w:val="NormalWeb"/>
        <w:spacing w:before="0" w:beforeAutospacing="0" w:after="240" w:afterAutospacing="0"/>
        <w:rPr>
          <w:rFonts w:ascii="var(--gpts-font-family)" w:hAnsi="var(--gpts-font-family)"/>
        </w:rPr>
      </w:pPr>
    </w:p>
    <w:p w:rsidR="00ED7021" w:rsidRDefault="00ED7021" w:rsidP="00ED7021">
      <w:pPr>
        <w:pStyle w:val="Heading3"/>
        <w:spacing w:before="360" w:beforeAutospacing="0" w:after="240" w:afterAutospacing="0"/>
        <w:rPr>
          <w:rFonts w:ascii="var(--gpts-font-family)" w:hAnsi="var(--gpts-font-family)"/>
          <w:sz w:val="30"/>
          <w:szCs w:val="30"/>
        </w:rPr>
      </w:pPr>
      <w:r>
        <w:rPr>
          <w:rFonts w:ascii="var(--gpts-font-family)" w:hAnsi="var(--gpts-font-family)"/>
          <w:sz w:val="30"/>
          <w:szCs w:val="30"/>
        </w:rPr>
        <w:lastRenderedPageBreak/>
        <w:t>1. Quality of Information</w:t>
      </w:r>
    </w:p>
    <w:p w:rsidR="00ED7021" w:rsidRDefault="00ED7021" w:rsidP="00ED7021">
      <w:pPr>
        <w:pStyle w:val="NormalWeb"/>
        <w:spacing w:before="0" w:beforeAutospacing="0" w:after="240" w:afterAutospacing="0"/>
        <w:rPr>
          <w:rFonts w:ascii="var(--gpts-font-family)" w:hAnsi="var(--gpts-font-family)"/>
        </w:rPr>
      </w:pPr>
      <w:r>
        <w:rPr>
          <w:rFonts w:ascii="var(--gpts-font-family)" w:hAnsi="var(--gpts-font-family)"/>
        </w:rPr>
        <w:t>This principle assesses the overall quality of the information provided by the LLM outputs. The specific criteria include:</w:t>
      </w:r>
    </w:p>
    <w:p w:rsidR="00ED7021" w:rsidRDefault="00ED7021" w:rsidP="00CB60D0">
      <w:pPr>
        <w:numPr>
          <w:ilvl w:val="0"/>
          <w:numId w:val="8"/>
        </w:numPr>
        <w:spacing w:before="100" w:beforeAutospacing="1" w:after="100" w:afterAutospacing="1" w:line="240" w:lineRule="auto"/>
        <w:rPr>
          <w:rFonts w:ascii="var(--gpts-font-family)" w:hAnsi="var(--gpts-font-family)"/>
        </w:rPr>
      </w:pPr>
      <w:r>
        <w:rPr>
          <w:rStyle w:val="Strong"/>
          <w:rFonts w:ascii="var(--gpts-font-family)" w:hAnsi="var(--gpts-font-family)"/>
        </w:rPr>
        <w:t>Accuracy</w:t>
      </w:r>
      <w:r>
        <w:rPr>
          <w:rFonts w:ascii="var(--gpts-font-family)" w:hAnsi="var(--gpts-font-family)"/>
        </w:rPr>
        <w:t>: The correctness of the response, ensuring it is factually precise and free of errors.</w:t>
      </w:r>
    </w:p>
    <w:p w:rsidR="00ED7021" w:rsidRDefault="00ED7021" w:rsidP="00CB60D0">
      <w:pPr>
        <w:numPr>
          <w:ilvl w:val="0"/>
          <w:numId w:val="8"/>
        </w:numPr>
        <w:spacing w:before="60" w:after="100" w:afterAutospacing="1" w:line="240" w:lineRule="auto"/>
        <w:rPr>
          <w:rFonts w:ascii="var(--gpts-font-family)" w:hAnsi="var(--gpts-font-family)"/>
        </w:rPr>
      </w:pPr>
      <w:r>
        <w:rPr>
          <w:rStyle w:val="Strong"/>
          <w:rFonts w:ascii="var(--gpts-font-family)" w:hAnsi="var(--gpts-font-family)"/>
        </w:rPr>
        <w:t>Relevance</w:t>
      </w:r>
      <w:r>
        <w:rPr>
          <w:rFonts w:ascii="var(--gpts-font-family)" w:hAnsi="var(--gpts-font-family)"/>
        </w:rPr>
        <w:t>: The alignment of the response with the user's query, addressing the question without unnecessary information.</w:t>
      </w:r>
    </w:p>
    <w:p w:rsidR="00ED7021" w:rsidRDefault="00ED7021" w:rsidP="00CB60D0">
      <w:pPr>
        <w:numPr>
          <w:ilvl w:val="0"/>
          <w:numId w:val="8"/>
        </w:numPr>
        <w:spacing w:before="60" w:after="100" w:afterAutospacing="1" w:line="240" w:lineRule="auto"/>
        <w:rPr>
          <w:rFonts w:ascii="var(--gpts-font-family)" w:hAnsi="var(--gpts-font-family)"/>
        </w:rPr>
      </w:pPr>
      <w:r>
        <w:rPr>
          <w:rStyle w:val="Strong"/>
          <w:rFonts w:ascii="var(--gpts-font-family)" w:hAnsi="var(--gpts-font-family)"/>
        </w:rPr>
        <w:t>Currency</w:t>
      </w:r>
      <w:r>
        <w:rPr>
          <w:rFonts w:ascii="var(--gpts-font-family)" w:hAnsi="var(--gpts-font-family)"/>
        </w:rPr>
        <w:t>: The timeliness of the information, ensuring it reflects the most current knowledge, especially in rapidly evolving fields.</w:t>
      </w:r>
    </w:p>
    <w:p w:rsidR="00ED7021" w:rsidRDefault="00ED7021" w:rsidP="00CB60D0">
      <w:pPr>
        <w:numPr>
          <w:ilvl w:val="0"/>
          <w:numId w:val="8"/>
        </w:numPr>
        <w:spacing w:before="60" w:after="100" w:afterAutospacing="1" w:line="240" w:lineRule="auto"/>
        <w:rPr>
          <w:rFonts w:ascii="var(--gpts-font-family)" w:hAnsi="var(--gpts-font-family)"/>
        </w:rPr>
      </w:pPr>
      <w:r>
        <w:rPr>
          <w:rStyle w:val="Strong"/>
          <w:rFonts w:ascii="var(--gpts-font-family)" w:hAnsi="var(--gpts-font-family)"/>
        </w:rPr>
        <w:t>Comprehensiveness</w:t>
      </w:r>
      <w:r>
        <w:rPr>
          <w:rFonts w:ascii="var(--gpts-font-family)" w:hAnsi="var(--gpts-font-family)"/>
        </w:rPr>
        <w:t>: The completeness of the response, covering all critical aspects of the query.</w:t>
      </w:r>
    </w:p>
    <w:p w:rsidR="00ED7021" w:rsidRDefault="00ED7021" w:rsidP="00CB60D0">
      <w:pPr>
        <w:numPr>
          <w:ilvl w:val="0"/>
          <w:numId w:val="8"/>
        </w:numPr>
        <w:spacing w:before="60" w:after="100" w:afterAutospacing="1" w:line="240" w:lineRule="auto"/>
        <w:rPr>
          <w:rFonts w:ascii="var(--gpts-font-family)" w:hAnsi="var(--gpts-font-family)"/>
        </w:rPr>
      </w:pPr>
      <w:r>
        <w:rPr>
          <w:rStyle w:val="Strong"/>
          <w:rFonts w:ascii="var(--gpts-font-family)" w:hAnsi="var(--gpts-font-family)"/>
        </w:rPr>
        <w:t>Consistency</w:t>
      </w:r>
      <w:r>
        <w:rPr>
          <w:rFonts w:ascii="var(--gpts-font-family)" w:hAnsi="var(--gpts-font-family)"/>
        </w:rPr>
        <w:t>: The stability of responses across similar queries, ensuring uniform quality and accuracy.</w:t>
      </w:r>
    </w:p>
    <w:p w:rsidR="00ED7021" w:rsidRDefault="00ED7021" w:rsidP="00CB60D0">
      <w:pPr>
        <w:numPr>
          <w:ilvl w:val="0"/>
          <w:numId w:val="8"/>
        </w:numPr>
        <w:spacing w:before="60" w:after="100" w:afterAutospacing="1" w:line="240" w:lineRule="auto"/>
        <w:rPr>
          <w:rFonts w:ascii="var(--gpts-font-family)" w:hAnsi="var(--gpts-font-family)"/>
        </w:rPr>
      </w:pPr>
      <w:r>
        <w:rPr>
          <w:rStyle w:val="Strong"/>
          <w:rFonts w:ascii="var(--gpts-font-family)" w:hAnsi="var(--gpts-font-family)"/>
        </w:rPr>
        <w:t>Agreement</w:t>
      </w:r>
      <w:r>
        <w:rPr>
          <w:rFonts w:ascii="var(--gpts-font-family)" w:hAnsi="var(--gpts-font-family)"/>
        </w:rPr>
        <w:t>: The coherence of the response with established facts and theories, ensuring no contradictions.</w:t>
      </w:r>
    </w:p>
    <w:p w:rsidR="00ED7021" w:rsidRDefault="00ED7021" w:rsidP="00CB60D0">
      <w:pPr>
        <w:numPr>
          <w:ilvl w:val="0"/>
          <w:numId w:val="8"/>
        </w:numPr>
        <w:spacing w:before="60" w:after="100" w:afterAutospacing="1" w:line="240" w:lineRule="auto"/>
        <w:rPr>
          <w:rFonts w:ascii="var(--gpts-font-family)" w:hAnsi="var(--gpts-font-family)"/>
        </w:rPr>
      </w:pPr>
      <w:r>
        <w:rPr>
          <w:rStyle w:val="Strong"/>
          <w:rFonts w:ascii="var(--gpts-font-family)" w:hAnsi="var(--gpts-font-family)"/>
        </w:rPr>
        <w:t>Usefulness</w:t>
      </w:r>
      <w:r>
        <w:rPr>
          <w:rFonts w:ascii="var(--gpts-font-family)" w:hAnsi="var(--gpts-font-family)"/>
        </w:rPr>
        <w:t>: The applicability and utility of the response, ensuring it is actionable and relevant to the user's context.</w:t>
      </w:r>
    </w:p>
    <w:p w:rsidR="00DA3484" w:rsidRDefault="00DA3484" w:rsidP="00DA3484">
      <w:pPr>
        <w:spacing w:before="60" w:after="100" w:afterAutospacing="1" w:line="240" w:lineRule="auto"/>
        <w:rPr>
          <w:rFonts w:ascii="var(--gpts-font-family)" w:hAnsi="var(--gpts-font-family)"/>
        </w:rPr>
      </w:pPr>
    </w:p>
    <w:p w:rsidR="00DA3484" w:rsidRDefault="00DA3484" w:rsidP="00DA3484">
      <w:pPr>
        <w:spacing w:before="60" w:after="100" w:afterAutospacing="1" w:line="240" w:lineRule="auto"/>
        <w:rPr>
          <w:rFonts w:ascii="var(--gpts-font-family)" w:hAnsi="var(--gpts-font-family)"/>
        </w:rPr>
      </w:pPr>
      <w:r w:rsidRPr="00DA3484">
        <w:rPr>
          <w:rFonts w:ascii="var(--gpts-font-family)" w:hAnsi="var(--gpts-font-family)"/>
          <w:noProof/>
          <w:lang w:bidi="hi-IN"/>
        </w:rPr>
        <w:drawing>
          <wp:inline distT="0" distB="0" distL="0" distR="0">
            <wp:extent cx="5943600" cy="205499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54999"/>
                    </a:xfrm>
                    <a:prstGeom prst="rect">
                      <a:avLst/>
                    </a:prstGeom>
                    <a:noFill/>
                    <a:ln>
                      <a:noFill/>
                    </a:ln>
                  </pic:spPr>
                </pic:pic>
              </a:graphicData>
            </a:graphic>
          </wp:inline>
        </w:drawing>
      </w:r>
    </w:p>
    <w:p w:rsidR="00DA3484" w:rsidRPr="00DA3484" w:rsidRDefault="00DA3484" w:rsidP="00DA3484">
      <w:pPr>
        <w:autoSpaceDE w:val="0"/>
        <w:autoSpaceDN w:val="0"/>
        <w:adjustRightInd w:val="0"/>
        <w:spacing w:after="0" w:line="240" w:lineRule="auto"/>
        <w:rPr>
          <w:rFonts w:ascii="AdvOT1ef757c0" w:hAnsi="AdvOT1ef757c0" w:cs="AdvOT1ef757c0"/>
          <w:sz w:val="20"/>
          <w:szCs w:val="20"/>
          <w:lang w:bidi="hi-IN"/>
        </w:rPr>
      </w:pPr>
      <w:r w:rsidRPr="00DA3484">
        <w:rPr>
          <w:rFonts w:ascii="AdvOTb65e897d.B" w:hAnsi="AdvOTb65e897d.B" w:cs="AdvOTb65e897d.B"/>
          <w:sz w:val="20"/>
          <w:szCs w:val="20"/>
          <w:lang w:bidi="hi-IN"/>
        </w:rPr>
        <w:t xml:space="preserve">Number of evaluation samples. </w:t>
      </w:r>
      <w:r w:rsidRPr="00DA3484">
        <w:rPr>
          <w:rFonts w:ascii="AdvOT1ef757c0" w:hAnsi="AdvOT1ef757c0" w:cs="AdvOT1ef757c0"/>
          <w:sz w:val="20"/>
          <w:szCs w:val="20"/>
          <w:lang w:bidi="hi-IN"/>
        </w:rPr>
        <w:t>The left panel shows the distribution of sample size for all studies while the right panel depicts the distribution for studies with</w:t>
      </w:r>
    </w:p>
    <w:p w:rsidR="00DA3484" w:rsidRDefault="00DA3484" w:rsidP="00DA3484">
      <w:pPr>
        <w:spacing w:before="60" w:after="100" w:afterAutospacing="1" w:line="240" w:lineRule="auto"/>
        <w:rPr>
          <w:rFonts w:ascii="AdvOT1ef757c0" w:hAnsi="AdvOT1ef757c0" w:cs="AdvOT1ef757c0"/>
          <w:sz w:val="20"/>
          <w:szCs w:val="20"/>
          <w:lang w:bidi="hi-IN"/>
        </w:rPr>
      </w:pPr>
      <w:r w:rsidRPr="00DA3484">
        <w:rPr>
          <w:rFonts w:ascii="AdvOT1ef757c0" w:hAnsi="AdvOT1ef757c0" w:cs="AdvOT1ef757c0"/>
          <w:sz w:val="20"/>
          <w:szCs w:val="20"/>
          <w:lang w:bidi="hi-IN"/>
        </w:rPr>
        <w:t>1</w:t>
      </w:r>
      <w:r w:rsidRPr="00DA3484">
        <w:rPr>
          <w:rFonts w:ascii="AdvOT1ef757c0+20" w:hAnsi="AdvOT1ef757c0+20" w:cs="AdvOT1ef757c0+20"/>
          <w:sz w:val="20"/>
          <w:szCs w:val="20"/>
          <w:lang w:bidi="hi-IN"/>
        </w:rPr>
        <w:t>–</w:t>
      </w:r>
      <w:r w:rsidRPr="00DA3484">
        <w:rPr>
          <w:rFonts w:ascii="AdvOT1ef757c0" w:hAnsi="AdvOT1ef757c0" w:cs="AdvOT1ef757c0"/>
          <w:sz w:val="20"/>
          <w:szCs w:val="20"/>
          <w:lang w:bidi="hi-IN"/>
        </w:rPr>
        <w:t>100 sample(s).</w:t>
      </w:r>
    </w:p>
    <w:p w:rsidR="00DD7B7A" w:rsidRDefault="00DD7B7A" w:rsidP="00DA3484">
      <w:pPr>
        <w:spacing w:before="60" w:after="100" w:afterAutospacing="1" w:line="240" w:lineRule="auto"/>
        <w:rPr>
          <w:rFonts w:ascii="AdvOT1ef757c0" w:hAnsi="AdvOT1ef757c0" w:cs="AdvOT1ef757c0"/>
          <w:sz w:val="20"/>
          <w:szCs w:val="20"/>
          <w:lang w:bidi="hi-IN"/>
        </w:rPr>
      </w:pPr>
    </w:p>
    <w:p w:rsidR="00DD7B7A" w:rsidRDefault="00DD7B7A" w:rsidP="00DA3484">
      <w:pPr>
        <w:spacing w:before="60" w:after="100" w:afterAutospacing="1" w:line="240" w:lineRule="auto"/>
        <w:rPr>
          <w:rFonts w:ascii="AdvOT1ef757c0" w:hAnsi="AdvOT1ef757c0" w:cs="AdvOT1ef757c0"/>
          <w:sz w:val="20"/>
          <w:szCs w:val="20"/>
          <w:lang w:bidi="hi-IN"/>
        </w:rPr>
      </w:pPr>
    </w:p>
    <w:p w:rsidR="00DD7B7A" w:rsidRDefault="00DD7B7A" w:rsidP="00DA3484">
      <w:pPr>
        <w:spacing w:before="60" w:after="100" w:afterAutospacing="1" w:line="240" w:lineRule="auto"/>
        <w:rPr>
          <w:rFonts w:ascii="AdvOT1ef757c0" w:hAnsi="AdvOT1ef757c0" w:cs="AdvOT1ef757c0"/>
          <w:sz w:val="20"/>
          <w:szCs w:val="20"/>
          <w:lang w:bidi="hi-IN"/>
        </w:rPr>
      </w:pPr>
      <w:r w:rsidRPr="00DD7B7A">
        <w:rPr>
          <w:rFonts w:ascii="AdvOT1ef757c0" w:hAnsi="AdvOT1ef757c0" w:cs="AdvOT1ef757c0"/>
          <w:noProof/>
          <w:sz w:val="20"/>
          <w:szCs w:val="20"/>
          <w:lang w:bidi="hi-IN"/>
        </w:rPr>
        <w:lastRenderedPageBreak/>
        <w:drawing>
          <wp:inline distT="0" distB="0" distL="0" distR="0">
            <wp:extent cx="5943600" cy="21576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157669"/>
                    </a:xfrm>
                    <a:prstGeom prst="rect">
                      <a:avLst/>
                    </a:prstGeom>
                    <a:noFill/>
                    <a:ln>
                      <a:noFill/>
                    </a:ln>
                  </pic:spPr>
                </pic:pic>
              </a:graphicData>
            </a:graphic>
          </wp:inline>
        </w:drawing>
      </w:r>
    </w:p>
    <w:p w:rsidR="00DD7B7A" w:rsidRPr="00DD7B7A" w:rsidRDefault="00DD7B7A" w:rsidP="00DD7B7A">
      <w:pPr>
        <w:autoSpaceDE w:val="0"/>
        <w:autoSpaceDN w:val="0"/>
        <w:adjustRightInd w:val="0"/>
        <w:spacing w:after="0" w:line="240" w:lineRule="auto"/>
        <w:rPr>
          <w:rFonts w:ascii="AdvOT1ef757c0" w:hAnsi="AdvOT1ef757c0" w:cs="AdvOT1ef757c0"/>
          <w:sz w:val="20"/>
          <w:szCs w:val="20"/>
          <w:lang w:bidi="hi-IN"/>
        </w:rPr>
      </w:pPr>
      <w:r w:rsidRPr="00DD7B7A">
        <w:rPr>
          <w:rFonts w:ascii="AdvOTb65e897d.B" w:hAnsi="AdvOTb65e897d.B" w:cs="AdvOTb65e897d.B"/>
          <w:sz w:val="20"/>
          <w:szCs w:val="20"/>
          <w:lang w:bidi="hi-IN"/>
        </w:rPr>
        <w:t xml:space="preserve">Number of human evaluators. </w:t>
      </w:r>
      <w:r w:rsidRPr="00DD7B7A">
        <w:rPr>
          <w:rFonts w:ascii="AdvOT1ef757c0" w:hAnsi="AdvOT1ef757c0" w:cs="AdvOT1ef757c0"/>
          <w:sz w:val="20"/>
          <w:szCs w:val="20"/>
          <w:lang w:bidi="hi-IN"/>
        </w:rPr>
        <w:t>The left panel shows the distribution of the number of human evaluators for all studies while the right panel depicts the distribution for</w:t>
      </w:r>
    </w:p>
    <w:p w:rsidR="00DD7B7A" w:rsidRPr="00DD7B7A" w:rsidRDefault="00DD7B7A" w:rsidP="00DD7B7A">
      <w:pPr>
        <w:spacing w:before="60" w:after="100" w:afterAutospacing="1" w:line="240" w:lineRule="auto"/>
        <w:rPr>
          <w:rFonts w:ascii="var(--gpts-font-family)" w:hAnsi="var(--gpts-font-family)"/>
          <w:sz w:val="30"/>
          <w:szCs w:val="36"/>
        </w:rPr>
      </w:pPr>
      <w:proofErr w:type="gramStart"/>
      <w:r w:rsidRPr="00DD7B7A">
        <w:rPr>
          <w:rFonts w:ascii="AdvOT1ef757c0" w:hAnsi="AdvOT1ef757c0" w:cs="AdvOT1ef757c0"/>
          <w:sz w:val="20"/>
          <w:szCs w:val="20"/>
          <w:lang w:bidi="hi-IN"/>
        </w:rPr>
        <w:t>studies</w:t>
      </w:r>
      <w:proofErr w:type="gramEnd"/>
      <w:r w:rsidRPr="00DD7B7A">
        <w:rPr>
          <w:rFonts w:ascii="AdvOT1ef757c0" w:hAnsi="AdvOT1ef757c0" w:cs="AdvOT1ef757c0"/>
          <w:sz w:val="20"/>
          <w:szCs w:val="20"/>
          <w:lang w:bidi="hi-IN"/>
        </w:rPr>
        <w:t xml:space="preserve"> with 1</w:t>
      </w:r>
      <w:r w:rsidRPr="00DD7B7A">
        <w:rPr>
          <w:rFonts w:ascii="AdvOT1ef757c0+20" w:hAnsi="AdvOT1ef757c0+20" w:cs="AdvOT1ef757c0+20"/>
          <w:sz w:val="20"/>
          <w:szCs w:val="20"/>
          <w:lang w:bidi="hi-IN"/>
        </w:rPr>
        <w:t>–</w:t>
      </w:r>
      <w:r w:rsidRPr="00DD7B7A">
        <w:rPr>
          <w:rFonts w:ascii="AdvOT1ef757c0" w:hAnsi="AdvOT1ef757c0" w:cs="AdvOT1ef757c0"/>
          <w:sz w:val="20"/>
          <w:szCs w:val="20"/>
          <w:lang w:bidi="hi-IN"/>
        </w:rPr>
        <w:t>20 human evaluator(s).</w:t>
      </w:r>
    </w:p>
    <w:p w:rsidR="00DA3484" w:rsidRDefault="00DA3484" w:rsidP="00DA3484">
      <w:pPr>
        <w:spacing w:before="60" w:after="100" w:afterAutospacing="1" w:line="240" w:lineRule="auto"/>
        <w:rPr>
          <w:rFonts w:ascii="var(--gpts-font-family)" w:hAnsi="var(--gpts-font-family)"/>
        </w:rPr>
      </w:pPr>
    </w:p>
    <w:p w:rsidR="00ED7021" w:rsidRDefault="00ED7021" w:rsidP="00ED7021">
      <w:pPr>
        <w:pStyle w:val="Heading3"/>
        <w:spacing w:before="360" w:beforeAutospacing="0" w:after="240" w:afterAutospacing="0"/>
        <w:rPr>
          <w:rFonts w:ascii="var(--gpts-font-family)" w:hAnsi="var(--gpts-font-family)"/>
          <w:sz w:val="30"/>
          <w:szCs w:val="30"/>
        </w:rPr>
      </w:pPr>
      <w:r>
        <w:rPr>
          <w:rFonts w:ascii="var(--gpts-font-family)" w:hAnsi="var(--gpts-font-family)"/>
          <w:sz w:val="30"/>
          <w:szCs w:val="30"/>
        </w:rPr>
        <w:t>2. Understanding and Reasoning</w:t>
      </w:r>
    </w:p>
    <w:p w:rsidR="00ED7021" w:rsidRDefault="00ED7021" w:rsidP="00ED7021">
      <w:pPr>
        <w:pStyle w:val="NormalWeb"/>
        <w:spacing w:before="0" w:beforeAutospacing="0" w:after="240" w:afterAutospacing="0"/>
        <w:rPr>
          <w:rFonts w:ascii="var(--gpts-font-family)" w:hAnsi="var(--gpts-font-family)"/>
        </w:rPr>
      </w:pPr>
      <w:r>
        <w:rPr>
          <w:rFonts w:ascii="var(--gpts-font-family)" w:hAnsi="var(--gpts-font-family)"/>
        </w:rPr>
        <w:t>This principle evaluates the LLM's ability to comprehend and logically process information:</w:t>
      </w:r>
    </w:p>
    <w:p w:rsidR="00ED7021" w:rsidRDefault="00ED7021" w:rsidP="00CB60D0">
      <w:pPr>
        <w:numPr>
          <w:ilvl w:val="0"/>
          <w:numId w:val="9"/>
        </w:numPr>
        <w:spacing w:before="100" w:beforeAutospacing="1" w:after="100" w:afterAutospacing="1" w:line="240" w:lineRule="auto"/>
        <w:rPr>
          <w:rFonts w:ascii="var(--gpts-font-family)" w:hAnsi="var(--gpts-font-family)"/>
        </w:rPr>
      </w:pPr>
      <w:r>
        <w:rPr>
          <w:rStyle w:val="Strong"/>
          <w:rFonts w:ascii="var(--gpts-font-family)" w:hAnsi="var(--gpts-font-family)"/>
        </w:rPr>
        <w:t>Understanding</w:t>
      </w:r>
      <w:r>
        <w:rPr>
          <w:rFonts w:ascii="var(--gpts-font-family)" w:hAnsi="var(--gpts-font-family)"/>
        </w:rPr>
        <w:t>: The ability of the LLM to interpret the user's query correctly.</w:t>
      </w:r>
    </w:p>
    <w:p w:rsidR="00ED7021" w:rsidRDefault="00ED7021" w:rsidP="00CB60D0">
      <w:pPr>
        <w:numPr>
          <w:ilvl w:val="0"/>
          <w:numId w:val="9"/>
        </w:numPr>
        <w:spacing w:before="60" w:after="100" w:afterAutospacing="1" w:line="240" w:lineRule="auto"/>
        <w:rPr>
          <w:rFonts w:ascii="var(--gpts-font-family)" w:hAnsi="var(--gpts-font-family)"/>
        </w:rPr>
      </w:pPr>
      <w:r>
        <w:rPr>
          <w:rStyle w:val="Strong"/>
          <w:rFonts w:ascii="var(--gpts-font-family)" w:hAnsi="var(--gpts-font-family)"/>
        </w:rPr>
        <w:t>Reasoning</w:t>
      </w:r>
      <w:r>
        <w:rPr>
          <w:rFonts w:ascii="var(--gpts-font-family)" w:hAnsi="var(--gpts-font-family)"/>
        </w:rPr>
        <w:t>: The capability of the LLM to apply logical processing to generate responses.</w:t>
      </w:r>
    </w:p>
    <w:p w:rsidR="00ED7021" w:rsidRDefault="00ED7021" w:rsidP="00ED7021">
      <w:pPr>
        <w:pStyle w:val="Heading3"/>
        <w:spacing w:before="360" w:beforeAutospacing="0" w:after="240" w:afterAutospacing="0"/>
        <w:rPr>
          <w:rFonts w:ascii="var(--gpts-font-family)" w:hAnsi="var(--gpts-font-family)"/>
          <w:sz w:val="30"/>
          <w:szCs w:val="30"/>
        </w:rPr>
      </w:pPr>
      <w:r>
        <w:rPr>
          <w:rFonts w:ascii="var(--gpts-font-family)" w:hAnsi="var(--gpts-font-family)"/>
          <w:sz w:val="30"/>
          <w:szCs w:val="30"/>
        </w:rPr>
        <w:t>3. Expression Style and Persona</w:t>
      </w:r>
    </w:p>
    <w:p w:rsidR="00ED7021" w:rsidRDefault="00ED7021" w:rsidP="00ED7021">
      <w:pPr>
        <w:pStyle w:val="NormalWeb"/>
        <w:spacing w:before="0" w:beforeAutospacing="0" w:after="240" w:afterAutospacing="0"/>
        <w:rPr>
          <w:rFonts w:ascii="var(--gpts-font-family)" w:hAnsi="var(--gpts-font-family)"/>
        </w:rPr>
      </w:pPr>
      <w:r>
        <w:rPr>
          <w:rFonts w:ascii="var(--gpts-font-family)" w:hAnsi="var(--gpts-font-family)"/>
        </w:rPr>
        <w:t>This principle focuses on the manner in which the LLM communicates:</w:t>
      </w:r>
    </w:p>
    <w:p w:rsidR="00ED7021" w:rsidRDefault="00ED7021" w:rsidP="00CB60D0">
      <w:pPr>
        <w:numPr>
          <w:ilvl w:val="0"/>
          <w:numId w:val="10"/>
        </w:numPr>
        <w:spacing w:before="100" w:beforeAutospacing="1" w:after="100" w:afterAutospacing="1" w:line="240" w:lineRule="auto"/>
        <w:rPr>
          <w:rFonts w:ascii="var(--gpts-font-family)" w:hAnsi="var(--gpts-font-family)"/>
        </w:rPr>
      </w:pPr>
      <w:r>
        <w:rPr>
          <w:rStyle w:val="Strong"/>
          <w:rFonts w:ascii="var(--gpts-font-family)" w:hAnsi="var(--gpts-font-family)"/>
        </w:rPr>
        <w:t>Clarity</w:t>
      </w:r>
      <w:r>
        <w:rPr>
          <w:rFonts w:ascii="var(--gpts-font-family)" w:hAnsi="var(--gpts-font-family)"/>
        </w:rPr>
        <w:t>: The quality of the response should be clear and understandable.</w:t>
      </w:r>
    </w:p>
    <w:p w:rsidR="00ED7021" w:rsidRDefault="00ED7021" w:rsidP="00CB60D0">
      <w:pPr>
        <w:numPr>
          <w:ilvl w:val="0"/>
          <w:numId w:val="10"/>
        </w:numPr>
        <w:spacing w:before="60" w:after="100" w:afterAutospacing="1" w:line="240" w:lineRule="auto"/>
        <w:rPr>
          <w:rFonts w:ascii="var(--gpts-font-family)" w:hAnsi="var(--gpts-font-family)"/>
        </w:rPr>
      </w:pPr>
      <w:r>
        <w:rPr>
          <w:rStyle w:val="Strong"/>
          <w:rFonts w:ascii="var(--gpts-font-family)" w:hAnsi="var(--gpts-font-family)"/>
        </w:rPr>
        <w:t>Empathy</w:t>
      </w:r>
      <w:r>
        <w:rPr>
          <w:rFonts w:ascii="var(--gpts-font-family)" w:hAnsi="var(--gpts-font-family)"/>
        </w:rPr>
        <w:t>: The ability of the LLM to generate responses that reflect an understanding of the user's emotions or tone.</w:t>
      </w:r>
    </w:p>
    <w:p w:rsidR="00ED7021" w:rsidRDefault="00ED7021" w:rsidP="00ED7021">
      <w:pPr>
        <w:pStyle w:val="Heading3"/>
        <w:spacing w:before="360" w:beforeAutospacing="0" w:after="240" w:afterAutospacing="0"/>
        <w:rPr>
          <w:rFonts w:ascii="var(--gpts-font-family)" w:hAnsi="var(--gpts-font-family)"/>
          <w:sz w:val="30"/>
          <w:szCs w:val="30"/>
        </w:rPr>
      </w:pPr>
      <w:r>
        <w:rPr>
          <w:rFonts w:ascii="var(--gpts-font-family)" w:hAnsi="var(--gpts-font-family)"/>
          <w:sz w:val="30"/>
          <w:szCs w:val="30"/>
        </w:rPr>
        <w:t>4. Safety and Harm</w:t>
      </w:r>
    </w:p>
    <w:p w:rsidR="00ED7021" w:rsidRDefault="00ED7021" w:rsidP="00ED7021">
      <w:pPr>
        <w:pStyle w:val="NormalWeb"/>
        <w:spacing w:before="0" w:beforeAutospacing="0" w:after="240" w:afterAutospacing="0"/>
        <w:rPr>
          <w:rFonts w:ascii="var(--gpts-font-family)" w:hAnsi="var(--gpts-font-family)"/>
        </w:rPr>
      </w:pPr>
      <w:r>
        <w:rPr>
          <w:rFonts w:ascii="var(--gpts-font-family)" w:hAnsi="var(--gpts-font-family)"/>
        </w:rPr>
        <w:t>This principle assesses the potential risks associated with the LLM's outputs:</w:t>
      </w:r>
    </w:p>
    <w:p w:rsidR="00ED7021" w:rsidRDefault="00ED7021" w:rsidP="00CB60D0">
      <w:pPr>
        <w:numPr>
          <w:ilvl w:val="0"/>
          <w:numId w:val="11"/>
        </w:numPr>
        <w:spacing w:before="100" w:beforeAutospacing="1" w:after="100" w:afterAutospacing="1" w:line="240" w:lineRule="auto"/>
        <w:rPr>
          <w:rFonts w:ascii="var(--gpts-font-family)" w:hAnsi="var(--gpts-font-family)"/>
        </w:rPr>
      </w:pPr>
      <w:r>
        <w:rPr>
          <w:rStyle w:val="Strong"/>
          <w:rFonts w:ascii="var(--gpts-font-family)" w:hAnsi="var(--gpts-font-family)"/>
        </w:rPr>
        <w:t>Bias</w:t>
      </w:r>
      <w:r>
        <w:rPr>
          <w:rFonts w:ascii="var(--gpts-font-family)" w:hAnsi="var(--gpts-font-family)"/>
        </w:rPr>
        <w:t>: The presence of systematic prejudices in the response, such as racial or gender bias.</w:t>
      </w:r>
    </w:p>
    <w:p w:rsidR="00ED7021" w:rsidRDefault="00ED7021" w:rsidP="00CB60D0">
      <w:pPr>
        <w:numPr>
          <w:ilvl w:val="0"/>
          <w:numId w:val="11"/>
        </w:numPr>
        <w:spacing w:before="60" w:after="100" w:afterAutospacing="1" w:line="240" w:lineRule="auto"/>
        <w:rPr>
          <w:rFonts w:ascii="var(--gpts-font-family)" w:hAnsi="var(--gpts-font-family)"/>
        </w:rPr>
      </w:pPr>
      <w:r>
        <w:rPr>
          <w:rStyle w:val="Strong"/>
          <w:rFonts w:ascii="var(--gpts-font-family)" w:hAnsi="var(--gpts-font-family)"/>
        </w:rPr>
        <w:t>Harm</w:t>
      </w:r>
      <w:r>
        <w:rPr>
          <w:rFonts w:ascii="var(--gpts-font-family)" w:hAnsi="var(--gpts-font-family)"/>
        </w:rPr>
        <w:t>: The potential for the response to lead to negative outcomes, including misinformation or reinforcement of stereotypes.</w:t>
      </w:r>
    </w:p>
    <w:p w:rsidR="00ED7021" w:rsidRDefault="00ED7021" w:rsidP="00CB60D0">
      <w:pPr>
        <w:numPr>
          <w:ilvl w:val="0"/>
          <w:numId w:val="11"/>
        </w:numPr>
        <w:spacing w:before="60" w:after="100" w:afterAutospacing="1" w:line="240" w:lineRule="auto"/>
        <w:rPr>
          <w:rFonts w:ascii="var(--gpts-font-family)" w:hAnsi="var(--gpts-font-family)"/>
        </w:rPr>
      </w:pPr>
      <w:r>
        <w:rPr>
          <w:rStyle w:val="Strong"/>
          <w:rFonts w:ascii="var(--gpts-font-family)" w:hAnsi="var(--gpts-font-family)"/>
        </w:rPr>
        <w:t>Self-awareness</w:t>
      </w:r>
      <w:r>
        <w:rPr>
          <w:rFonts w:ascii="var(--gpts-font-family)" w:hAnsi="var(--gpts-font-family)"/>
        </w:rPr>
        <w:t>: The LLM's recognition of its limitations and avoidance of speculation when lacking information.</w:t>
      </w:r>
    </w:p>
    <w:p w:rsidR="00ED7021" w:rsidRDefault="00ED7021" w:rsidP="00CB60D0">
      <w:pPr>
        <w:numPr>
          <w:ilvl w:val="0"/>
          <w:numId w:val="11"/>
        </w:numPr>
        <w:spacing w:before="60" w:after="100" w:afterAutospacing="1" w:line="240" w:lineRule="auto"/>
        <w:rPr>
          <w:rFonts w:ascii="var(--gpts-font-family)" w:hAnsi="var(--gpts-font-family)"/>
        </w:rPr>
      </w:pPr>
      <w:r>
        <w:rPr>
          <w:rStyle w:val="Strong"/>
          <w:rFonts w:ascii="var(--gpts-font-family)" w:hAnsi="var(--gpts-font-family)"/>
        </w:rPr>
        <w:t>Fabrication, Falsification, or Plagiarism</w:t>
      </w:r>
      <w:r>
        <w:rPr>
          <w:rFonts w:ascii="var(--gpts-font-family)" w:hAnsi="var(--gpts-font-family)"/>
        </w:rPr>
        <w:t>: The presence of made-up information, distorted facts, or uncredited text from other sources.</w:t>
      </w:r>
    </w:p>
    <w:p w:rsidR="00ED7021" w:rsidRDefault="00ED7021" w:rsidP="00ED7021">
      <w:pPr>
        <w:pStyle w:val="Heading3"/>
        <w:spacing w:before="360" w:beforeAutospacing="0" w:after="240" w:afterAutospacing="0"/>
        <w:rPr>
          <w:rFonts w:ascii="var(--gpts-font-family)" w:hAnsi="var(--gpts-font-family)"/>
          <w:sz w:val="30"/>
          <w:szCs w:val="30"/>
        </w:rPr>
      </w:pPr>
      <w:r>
        <w:rPr>
          <w:rFonts w:ascii="var(--gpts-font-family)" w:hAnsi="var(--gpts-font-family)"/>
          <w:sz w:val="30"/>
          <w:szCs w:val="30"/>
        </w:rPr>
        <w:lastRenderedPageBreak/>
        <w:t>5. Trust and Confidence</w:t>
      </w:r>
    </w:p>
    <w:p w:rsidR="00ED7021" w:rsidRDefault="00ED7021" w:rsidP="00ED7021">
      <w:pPr>
        <w:pStyle w:val="NormalWeb"/>
        <w:spacing w:before="0" w:beforeAutospacing="0" w:after="240" w:afterAutospacing="0"/>
        <w:rPr>
          <w:rFonts w:ascii="var(--gpts-font-family)" w:hAnsi="var(--gpts-font-family)"/>
        </w:rPr>
      </w:pPr>
      <w:r>
        <w:rPr>
          <w:rFonts w:ascii="var(--gpts-font-family)" w:hAnsi="var(--gpts-font-family)"/>
        </w:rPr>
        <w:t>This principle evaluates the user's trust in the LLM's outputs:</w:t>
      </w:r>
    </w:p>
    <w:p w:rsidR="00ED7021" w:rsidRDefault="00ED7021" w:rsidP="00CB60D0">
      <w:pPr>
        <w:numPr>
          <w:ilvl w:val="0"/>
          <w:numId w:val="12"/>
        </w:numPr>
        <w:spacing w:before="100" w:beforeAutospacing="1" w:after="100" w:afterAutospacing="1" w:line="240" w:lineRule="auto"/>
        <w:rPr>
          <w:rFonts w:ascii="var(--gpts-font-family)" w:hAnsi="var(--gpts-font-family)"/>
        </w:rPr>
      </w:pPr>
      <w:r>
        <w:rPr>
          <w:rStyle w:val="Strong"/>
          <w:rFonts w:ascii="var(--gpts-font-family)" w:hAnsi="var(--gpts-font-family)"/>
        </w:rPr>
        <w:t>Trust</w:t>
      </w:r>
      <w:r>
        <w:rPr>
          <w:rFonts w:ascii="var(--gpts-font-family)" w:hAnsi="var(--gpts-font-family)"/>
        </w:rPr>
        <w:t>: The confidence in the LLM to provide accurate, fair, and safe responses.</w:t>
      </w:r>
    </w:p>
    <w:p w:rsidR="00ED7021" w:rsidRDefault="00ED7021" w:rsidP="00CB60D0">
      <w:pPr>
        <w:numPr>
          <w:ilvl w:val="0"/>
          <w:numId w:val="12"/>
        </w:numPr>
        <w:spacing w:before="60" w:after="100" w:afterAutospacing="1" w:line="240" w:lineRule="auto"/>
        <w:rPr>
          <w:rFonts w:ascii="var(--gpts-font-family)" w:hAnsi="var(--gpts-font-family)"/>
        </w:rPr>
      </w:pPr>
      <w:r>
        <w:rPr>
          <w:rStyle w:val="Strong"/>
          <w:rFonts w:ascii="var(--gpts-font-family)" w:hAnsi="var(--gpts-font-family)"/>
        </w:rPr>
        <w:t>Satisfaction</w:t>
      </w:r>
      <w:r>
        <w:rPr>
          <w:rFonts w:ascii="var(--gpts-font-family)" w:hAnsi="var(--gpts-font-family)"/>
        </w:rPr>
        <w:t>: The extent to which the LLM meets or exceeds user expectations regarding response quality and interaction experience.</w:t>
      </w:r>
    </w:p>
    <w:p w:rsidR="00ED7021" w:rsidRDefault="00ED7021" w:rsidP="00ED7021">
      <w:pPr>
        <w:pStyle w:val="Heading3"/>
        <w:spacing w:before="360" w:beforeAutospacing="0" w:after="240" w:afterAutospacing="0"/>
        <w:rPr>
          <w:rFonts w:ascii="var(--gpts-font-family)" w:hAnsi="var(--gpts-font-family)"/>
          <w:sz w:val="30"/>
          <w:szCs w:val="30"/>
        </w:rPr>
      </w:pPr>
      <w:r>
        <w:rPr>
          <w:rFonts w:ascii="var(--gpts-font-family)" w:hAnsi="var(--gpts-font-family)"/>
          <w:sz w:val="30"/>
          <w:szCs w:val="30"/>
        </w:rPr>
        <w:t>Evaluation Process</w:t>
      </w:r>
    </w:p>
    <w:p w:rsidR="00ED7021" w:rsidRDefault="00ED7021" w:rsidP="00ED7021">
      <w:pPr>
        <w:pStyle w:val="NormalWeb"/>
        <w:spacing w:before="0" w:beforeAutospacing="0" w:after="240" w:afterAutospacing="0"/>
        <w:rPr>
          <w:rFonts w:ascii="var(--gpts-font-family)" w:hAnsi="var(--gpts-font-family)"/>
        </w:rPr>
      </w:pPr>
      <w:r>
        <w:rPr>
          <w:rFonts w:ascii="var(--gpts-font-family)" w:hAnsi="var(--gpts-font-family)"/>
        </w:rPr>
        <w:t>The evaluation process involves several phases:</w:t>
      </w:r>
    </w:p>
    <w:p w:rsidR="00ED7021" w:rsidRDefault="00ED7021" w:rsidP="00CB60D0">
      <w:pPr>
        <w:numPr>
          <w:ilvl w:val="0"/>
          <w:numId w:val="13"/>
        </w:numPr>
        <w:spacing w:before="100" w:beforeAutospacing="1" w:after="100" w:afterAutospacing="1" w:line="240" w:lineRule="auto"/>
        <w:rPr>
          <w:rFonts w:ascii="var(--gpts-font-family)" w:hAnsi="var(--gpts-font-family)"/>
        </w:rPr>
      </w:pPr>
      <w:r>
        <w:rPr>
          <w:rStyle w:val="Strong"/>
          <w:rFonts w:ascii="var(--gpts-font-family)" w:hAnsi="var(--gpts-font-family)"/>
        </w:rPr>
        <w:t>Planning</w:t>
      </w:r>
      <w:r>
        <w:rPr>
          <w:rFonts w:ascii="var(--gpts-font-family)" w:hAnsi="var(--gpts-font-family)"/>
        </w:rPr>
        <w:t>: Defining goals, tasks, stakeholders, and success criteria.</w:t>
      </w:r>
    </w:p>
    <w:p w:rsidR="00ED7021" w:rsidRDefault="00ED7021" w:rsidP="00CB60D0">
      <w:pPr>
        <w:numPr>
          <w:ilvl w:val="0"/>
          <w:numId w:val="13"/>
        </w:numPr>
        <w:spacing w:before="60" w:after="100" w:afterAutospacing="1" w:line="240" w:lineRule="auto"/>
        <w:rPr>
          <w:rFonts w:ascii="var(--gpts-font-family)" w:hAnsi="var(--gpts-font-family)"/>
        </w:rPr>
      </w:pPr>
      <w:r>
        <w:rPr>
          <w:rStyle w:val="Strong"/>
          <w:rFonts w:ascii="var(--gpts-font-family)" w:hAnsi="var(--gpts-font-family)"/>
        </w:rPr>
        <w:t>Implementation and Adjudication</w:t>
      </w:r>
      <w:r>
        <w:rPr>
          <w:rFonts w:ascii="var(--gpts-font-family)" w:hAnsi="var(--gpts-font-family)"/>
        </w:rPr>
        <w:t>: Conducting evaluations using trained human evaluators and statistical analysis to ensure reliability.</w:t>
      </w:r>
    </w:p>
    <w:p w:rsidR="00ED7021" w:rsidRDefault="00ED7021" w:rsidP="00CB60D0">
      <w:pPr>
        <w:numPr>
          <w:ilvl w:val="0"/>
          <w:numId w:val="13"/>
        </w:numPr>
        <w:spacing w:before="60" w:after="100" w:afterAutospacing="1" w:line="240" w:lineRule="auto"/>
        <w:rPr>
          <w:rFonts w:ascii="var(--gpts-font-family)" w:hAnsi="var(--gpts-font-family)"/>
        </w:rPr>
      </w:pPr>
      <w:r>
        <w:rPr>
          <w:rStyle w:val="Strong"/>
          <w:rFonts w:ascii="var(--gpts-font-family)" w:hAnsi="var(--gpts-font-family)"/>
        </w:rPr>
        <w:t>Scoring and Review</w:t>
      </w:r>
      <w:r>
        <w:rPr>
          <w:rFonts w:ascii="var(--gpts-font-family)" w:hAnsi="var(--gpts-font-family)"/>
        </w:rPr>
        <w:t>: Aggregating scores from evaluators and comparing them with automatic evaluation metrics for a comprehensive assessment.</w:t>
      </w:r>
    </w:p>
    <w:p w:rsidR="00ED7021" w:rsidRDefault="00ED7021" w:rsidP="00ED7021">
      <w:pPr>
        <w:pStyle w:val="NormalWeb"/>
        <w:spacing w:before="0" w:beforeAutospacing="0"/>
        <w:rPr>
          <w:rFonts w:ascii="var(--gpts-font-family)" w:hAnsi="var(--gpts-font-family)"/>
        </w:rPr>
      </w:pPr>
      <w:r>
        <w:rPr>
          <w:rFonts w:ascii="var(--gpts-font-family)" w:hAnsi="var(--gpts-font-family)"/>
        </w:rPr>
        <w:t>By adhering to these criteria and processes, healthcare professionals can ensure that LLM outputs are reliable, safe, and effective for clinical applications.</w:t>
      </w:r>
    </w:p>
    <w:p w:rsidR="00ED7021" w:rsidRDefault="00ED7021" w:rsidP="00ED7021">
      <w:pPr>
        <w:pStyle w:val="NormalWeb"/>
        <w:spacing w:before="0" w:beforeAutospacing="0"/>
        <w:rPr>
          <w:rFonts w:ascii="var(--gpts-font-family)" w:hAnsi="var(--gpts-font-family)"/>
        </w:rPr>
      </w:pPr>
    </w:p>
    <w:p w:rsidR="00ED7021" w:rsidRDefault="00ED7021" w:rsidP="00ED7021">
      <w:pPr>
        <w:pStyle w:val="NormalWeb"/>
        <w:spacing w:before="0" w:beforeAutospacing="0"/>
        <w:rPr>
          <w:rFonts w:ascii="var(--gpts-font-family)" w:hAnsi="var(--gpts-font-family)"/>
        </w:rPr>
      </w:pPr>
    </w:p>
    <w:p w:rsidR="00ED7021" w:rsidRDefault="00ED7021" w:rsidP="00ED7021">
      <w:pPr>
        <w:shd w:val="clear" w:color="auto" w:fill="FFFFFF"/>
        <w:spacing w:after="0" w:line="240" w:lineRule="auto"/>
        <w:rPr>
          <w:rFonts w:ascii="Segoe UI" w:eastAsia="Times New Roman" w:hAnsi="Segoe UI" w:cs="Segoe UI"/>
          <w:sz w:val="21"/>
          <w:szCs w:val="21"/>
          <w:lang w:bidi="hi-IN"/>
        </w:rPr>
      </w:pPr>
      <w:r w:rsidRPr="00ED7021">
        <w:rPr>
          <w:rFonts w:ascii="Segoe UI" w:eastAsia="Times New Roman" w:hAnsi="Segoe UI" w:cs="Segoe UI"/>
          <w:sz w:val="21"/>
          <w:szCs w:val="21"/>
          <w:lang w:bidi="hi-IN"/>
        </w:rPr>
        <w:t>To overcome such significant obstacles to healthcare LLM developments and deployments, we propose QUEST, a comprehensive and practical framework for human evaluation of LLMs covering three phases of workflow: Planning, Implementation and Adjudication, and Scoring and Review.</w:t>
      </w:r>
    </w:p>
    <w:p w:rsidR="00717B8B" w:rsidRDefault="00717B8B" w:rsidP="00ED7021">
      <w:pPr>
        <w:shd w:val="clear" w:color="auto" w:fill="FFFFFF"/>
        <w:spacing w:after="0" w:line="240" w:lineRule="auto"/>
        <w:rPr>
          <w:rFonts w:ascii="Segoe UI" w:eastAsia="Times New Roman" w:hAnsi="Segoe UI" w:cs="Segoe UI"/>
          <w:sz w:val="21"/>
          <w:szCs w:val="21"/>
          <w:lang w:bidi="hi-IN"/>
        </w:rPr>
      </w:pPr>
    </w:p>
    <w:p w:rsidR="00717B8B" w:rsidRDefault="00717B8B" w:rsidP="00ED7021">
      <w:pPr>
        <w:shd w:val="clear" w:color="auto" w:fill="FFFFFF"/>
        <w:spacing w:after="0" w:line="240" w:lineRule="auto"/>
        <w:rPr>
          <w:rFonts w:ascii="Segoe UI" w:eastAsia="Times New Roman" w:hAnsi="Segoe UI" w:cs="Segoe UI"/>
          <w:sz w:val="21"/>
          <w:szCs w:val="21"/>
          <w:lang w:bidi="hi-IN"/>
        </w:rPr>
      </w:pPr>
    </w:p>
    <w:p w:rsidR="00717B8B" w:rsidRDefault="00717B8B" w:rsidP="00ED7021">
      <w:pPr>
        <w:shd w:val="clear" w:color="auto" w:fill="FFFFFF"/>
        <w:spacing w:after="0" w:line="240" w:lineRule="auto"/>
        <w:rPr>
          <w:rFonts w:ascii="Segoe UI" w:eastAsia="Times New Roman" w:hAnsi="Segoe UI" w:cs="Segoe UI"/>
          <w:sz w:val="21"/>
          <w:szCs w:val="21"/>
          <w:lang w:bidi="hi-IN"/>
        </w:rPr>
      </w:pPr>
    </w:p>
    <w:p w:rsidR="00717B8B" w:rsidRDefault="00771706" w:rsidP="00ED7021">
      <w:pPr>
        <w:shd w:val="clear" w:color="auto" w:fill="FFFFFF"/>
        <w:spacing w:after="0" w:line="240" w:lineRule="auto"/>
        <w:rPr>
          <w:rFonts w:ascii="Segoe UI" w:eastAsia="Times New Roman" w:hAnsi="Segoe UI" w:cs="Segoe UI"/>
          <w:sz w:val="21"/>
          <w:szCs w:val="21"/>
          <w:lang w:bidi="hi-IN"/>
        </w:rPr>
      </w:pPr>
      <w:r>
        <w:rPr>
          <w:rFonts w:ascii="Times New Roman" w:eastAsia="Times New Roman" w:hAnsi="Times New Roman" w:cs="Times New Roman"/>
          <w:sz w:val="24"/>
          <w:szCs w:val="24"/>
          <w:lang w:bidi="hi-IN"/>
        </w:rPr>
        <w:pict>
          <v:rect id="_x0000_i1025" style="width:0;height:1.5pt" o:hralign="center" o:hrstd="t" o:hr="t" fillcolor="#a0a0a0" stroked="f"/>
        </w:pict>
      </w:r>
    </w:p>
    <w:p w:rsidR="00717B8B" w:rsidRDefault="00717B8B" w:rsidP="00ED7021">
      <w:pPr>
        <w:shd w:val="clear" w:color="auto" w:fill="FFFFFF"/>
        <w:spacing w:after="0" w:line="240" w:lineRule="auto"/>
        <w:rPr>
          <w:rFonts w:ascii="Segoe UI" w:eastAsia="Times New Roman" w:hAnsi="Segoe UI" w:cs="Segoe UI"/>
          <w:sz w:val="21"/>
          <w:szCs w:val="21"/>
          <w:lang w:bidi="hi-IN"/>
        </w:rPr>
      </w:pPr>
    </w:p>
    <w:p w:rsidR="00717B8B" w:rsidRDefault="00717B8B" w:rsidP="00ED7021">
      <w:pPr>
        <w:shd w:val="clear" w:color="auto" w:fill="FFFFFF"/>
        <w:spacing w:after="0" w:line="240" w:lineRule="auto"/>
        <w:rPr>
          <w:rFonts w:ascii="Segoe UI" w:eastAsia="Times New Roman" w:hAnsi="Segoe UI" w:cs="Segoe UI"/>
          <w:sz w:val="21"/>
          <w:szCs w:val="21"/>
          <w:lang w:bidi="hi-IN"/>
        </w:rPr>
      </w:pPr>
    </w:p>
    <w:p w:rsidR="00717B8B" w:rsidRPr="006F1466" w:rsidRDefault="006F1466" w:rsidP="00ED7021">
      <w:pPr>
        <w:shd w:val="clear" w:color="auto" w:fill="FFFFFF"/>
        <w:spacing w:after="0" w:line="240" w:lineRule="auto"/>
        <w:rPr>
          <w:rFonts w:ascii="Segoe UI" w:eastAsia="Times New Roman" w:hAnsi="Segoe UI" w:cs="Segoe UI"/>
          <w:b/>
          <w:bCs/>
          <w:sz w:val="44"/>
          <w:szCs w:val="44"/>
          <w:lang w:bidi="hi-IN"/>
        </w:rPr>
      </w:pPr>
      <w:r w:rsidRPr="006F1466">
        <w:rPr>
          <w:rFonts w:ascii="Segoe UI" w:eastAsia="Times New Roman" w:hAnsi="Segoe UI" w:cs="Segoe UI"/>
          <w:b/>
          <w:bCs/>
          <w:sz w:val="44"/>
          <w:szCs w:val="44"/>
          <w:lang w:bidi="hi-IN"/>
        </w:rPr>
        <w:t xml:space="preserve">4) </w:t>
      </w:r>
    </w:p>
    <w:p w:rsidR="00717B8B" w:rsidRPr="006A7EF5" w:rsidRDefault="00771706" w:rsidP="00717B8B">
      <w:pPr>
        <w:spacing w:before="100" w:beforeAutospacing="1" w:after="100" w:afterAutospacing="1" w:line="240" w:lineRule="auto"/>
        <w:rPr>
          <w:rFonts w:ascii="Times New Roman" w:eastAsia="Times New Roman" w:hAnsi="Times New Roman" w:cs="Times New Roman"/>
          <w:b/>
          <w:bCs/>
          <w:sz w:val="32"/>
          <w:szCs w:val="32"/>
          <w:u w:val="single"/>
          <w:lang w:bidi="hi-IN"/>
        </w:rPr>
      </w:pPr>
      <w:hyperlink r:id="rId23" w:history="1">
        <w:r w:rsidR="00717B8B" w:rsidRPr="006A7EF5">
          <w:rPr>
            <w:rStyle w:val="Hyperlink"/>
            <w:rFonts w:ascii="Times New Roman" w:eastAsia="Times New Roman" w:hAnsi="Times New Roman" w:cs="Times New Roman"/>
            <w:b/>
            <w:bCs/>
            <w:sz w:val="32"/>
            <w:szCs w:val="32"/>
            <w:lang w:bidi="hi-IN"/>
          </w:rPr>
          <w:t>A systematic re</w:t>
        </w:r>
        <w:r w:rsidR="00717B8B" w:rsidRPr="006A7EF5">
          <w:rPr>
            <w:rStyle w:val="Hyperlink"/>
            <w:rFonts w:ascii="Times New Roman" w:eastAsia="Times New Roman" w:hAnsi="Times New Roman" w:cs="Times New Roman"/>
            <w:b/>
            <w:bCs/>
            <w:sz w:val="32"/>
            <w:szCs w:val="32"/>
            <w:lang w:bidi="hi-IN"/>
          </w:rPr>
          <w:t>v</w:t>
        </w:r>
        <w:r w:rsidR="00717B8B" w:rsidRPr="006A7EF5">
          <w:rPr>
            <w:rStyle w:val="Hyperlink"/>
            <w:rFonts w:ascii="Times New Roman" w:eastAsia="Times New Roman" w:hAnsi="Times New Roman" w:cs="Times New Roman"/>
            <w:b/>
            <w:bCs/>
            <w:sz w:val="32"/>
            <w:szCs w:val="32"/>
            <w:lang w:bidi="hi-IN"/>
          </w:rPr>
          <w:t>iew on using virtual assistance-based education and lifestyle interventions to prevent non-communicable diseases.</w:t>
        </w:r>
      </w:hyperlink>
    </w:p>
    <w:p w:rsidR="00717B8B" w:rsidRDefault="00717B8B" w:rsidP="00ED7021">
      <w:pPr>
        <w:shd w:val="clear" w:color="auto" w:fill="FFFFFF"/>
        <w:spacing w:after="0" w:line="240" w:lineRule="auto"/>
        <w:rPr>
          <w:rFonts w:ascii="Segoe UI" w:eastAsia="Times New Roman" w:hAnsi="Segoe UI" w:cs="Segoe UI"/>
          <w:sz w:val="21"/>
          <w:szCs w:val="21"/>
          <w:lang w:bidi="hi-IN"/>
        </w:rPr>
      </w:pPr>
    </w:p>
    <w:p w:rsidR="00717B8B" w:rsidRDefault="00717B8B" w:rsidP="00ED7021">
      <w:pPr>
        <w:shd w:val="clear" w:color="auto" w:fill="FFFFFF"/>
        <w:spacing w:after="0" w:line="240" w:lineRule="auto"/>
        <w:rPr>
          <w:rFonts w:ascii="Segoe UI" w:eastAsia="Times New Roman" w:hAnsi="Segoe UI" w:cs="Segoe UI"/>
          <w:sz w:val="21"/>
          <w:szCs w:val="21"/>
          <w:lang w:bidi="hi-IN"/>
        </w:rPr>
      </w:pPr>
    </w:p>
    <w:p w:rsidR="00717B8B" w:rsidRPr="00717B8B" w:rsidRDefault="00717B8B" w:rsidP="00717B8B">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717B8B">
        <w:rPr>
          <w:rFonts w:ascii="Times New Roman" w:eastAsia="Times New Roman" w:hAnsi="Times New Roman" w:cs="Times New Roman"/>
          <w:b/>
          <w:bCs/>
          <w:sz w:val="27"/>
          <w:szCs w:val="27"/>
          <w:lang w:bidi="hi-IN"/>
        </w:rPr>
        <w:t>Summary of the Research Paper</w:t>
      </w:r>
    </w:p>
    <w:p w:rsidR="00717B8B" w:rsidRPr="00717B8B" w:rsidRDefault="00717B8B" w:rsidP="00717B8B">
      <w:p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lastRenderedPageBreak/>
        <w:t>Authors</w:t>
      </w:r>
      <w:r w:rsidRPr="00717B8B">
        <w:rPr>
          <w:rFonts w:ascii="Times New Roman" w:eastAsia="Times New Roman" w:hAnsi="Times New Roman" w:cs="Times New Roman"/>
          <w:sz w:val="24"/>
          <w:szCs w:val="24"/>
          <w:lang w:bidi="hi-IN"/>
        </w:rPr>
        <w:t xml:space="preserve">: </w:t>
      </w:r>
      <w:proofErr w:type="spellStart"/>
      <w:r w:rsidRPr="00717B8B">
        <w:rPr>
          <w:rFonts w:ascii="Times New Roman" w:eastAsia="Times New Roman" w:hAnsi="Times New Roman" w:cs="Times New Roman"/>
          <w:sz w:val="24"/>
          <w:szCs w:val="24"/>
          <w:lang w:bidi="hi-IN"/>
        </w:rPr>
        <w:t>Soumi</w:t>
      </w:r>
      <w:proofErr w:type="spellEnd"/>
      <w:r w:rsidRPr="00717B8B">
        <w:rPr>
          <w:rFonts w:ascii="Times New Roman" w:eastAsia="Times New Roman" w:hAnsi="Times New Roman" w:cs="Times New Roman"/>
          <w:sz w:val="24"/>
          <w:szCs w:val="24"/>
          <w:lang w:bidi="hi-IN"/>
        </w:rPr>
        <w:t xml:space="preserve"> Ray and </w:t>
      </w:r>
      <w:proofErr w:type="spellStart"/>
      <w:r w:rsidRPr="00717B8B">
        <w:rPr>
          <w:rFonts w:ascii="Times New Roman" w:eastAsia="Times New Roman" w:hAnsi="Times New Roman" w:cs="Times New Roman"/>
          <w:sz w:val="24"/>
          <w:szCs w:val="24"/>
          <w:lang w:bidi="hi-IN"/>
        </w:rPr>
        <w:t>Ankita</w:t>
      </w:r>
      <w:proofErr w:type="spellEnd"/>
      <w:r w:rsidRPr="00717B8B">
        <w:rPr>
          <w:rFonts w:ascii="Times New Roman" w:eastAsia="Times New Roman" w:hAnsi="Times New Roman" w:cs="Times New Roman"/>
          <w:sz w:val="24"/>
          <w:szCs w:val="24"/>
          <w:lang w:bidi="hi-IN"/>
        </w:rPr>
        <w:t xml:space="preserve"> </w:t>
      </w:r>
      <w:proofErr w:type="spellStart"/>
      <w:r w:rsidRPr="00717B8B">
        <w:rPr>
          <w:rFonts w:ascii="Times New Roman" w:eastAsia="Times New Roman" w:hAnsi="Times New Roman" w:cs="Times New Roman"/>
          <w:sz w:val="24"/>
          <w:szCs w:val="24"/>
          <w:lang w:bidi="hi-IN"/>
        </w:rPr>
        <w:t>Pareek</w:t>
      </w:r>
      <w:proofErr w:type="spellEnd"/>
      <w:r w:rsidRPr="00717B8B">
        <w:rPr>
          <w:rFonts w:ascii="Times New Roman" w:eastAsia="Times New Roman" w:hAnsi="Times New Roman" w:cs="Times New Roman"/>
          <w:sz w:val="24"/>
          <w:szCs w:val="24"/>
          <w:lang w:bidi="hi-IN"/>
        </w:rPr>
        <w:t xml:space="preserve"> (2023)</w:t>
      </w:r>
    </w:p>
    <w:p w:rsidR="00717B8B" w:rsidRPr="00717B8B" w:rsidRDefault="00717B8B" w:rsidP="00717B8B">
      <w:p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Objective</w:t>
      </w:r>
      <w:r w:rsidRPr="00717B8B">
        <w:rPr>
          <w:rFonts w:ascii="Times New Roman" w:eastAsia="Times New Roman" w:hAnsi="Times New Roman" w:cs="Times New Roman"/>
          <w:sz w:val="24"/>
          <w:szCs w:val="24"/>
          <w:lang w:bidi="hi-IN"/>
        </w:rPr>
        <w:t>: The study aims to explore the effectiveness of virtual assistance (VA) and digital health interventions (such as mobile health applications, virtual coaching, and wearable fitness devices) in managing and preventing non-communicable diseases (NCDs). NCDs, including cardiovascular diseases, diabetes, respiratory diseases, and cancer, are chronic, non-infectious illnesses that require long-term management.</w:t>
      </w:r>
    </w:p>
    <w:p w:rsidR="00717B8B" w:rsidRDefault="00717B8B" w:rsidP="00717B8B">
      <w:p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Methodology</w:t>
      </w:r>
      <w:r w:rsidRPr="00717B8B">
        <w:rPr>
          <w:rFonts w:ascii="Times New Roman" w:eastAsia="Times New Roman" w:hAnsi="Times New Roman" w:cs="Times New Roman"/>
          <w:sz w:val="24"/>
          <w:szCs w:val="24"/>
          <w:lang w:bidi="hi-IN"/>
        </w:rPr>
        <w:t xml:space="preserve">: The authors conducted a systematic review of 21 articles from databases like PubMed, </w:t>
      </w:r>
      <w:proofErr w:type="spellStart"/>
      <w:r w:rsidRPr="00717B8B">
        <w:rPr>
          <w:rFonts w:ascii="Times New Roman" w:eastAsia="Times New Roman" w:hAnsi="Times New Roman" w:cs="Times New Roman"/>
          <w:sz w:val="24"/>
          <w:szCs w:val="24"/>
          <w:lang w:bidi="hi-IN"/>
        </w:rPr>
        <w:t>Embase</w:t>
      </w:r>
      <w:proofErr w:type="spellEnd"/>
      <w:r w:rsidRPr="00717B8B">
        <w:rPr>
          <w:rFonts w:ascii="Times New Roman" w:eastAsia="Times New Roman" w:hAnsi="Times New Roman" w:cs="Times New Roman"/>
          <w:sz w:val="24"/>
          <w:szCs w:val="24"/>
          <w:lang w:bidi="hi-IN"/>
        </w:rPr>
        <w:t>, Google Scholar, and Scopus. They focused on studies published between 2015 and 2022 that included digital and virtual interventions for NCD management and prevention. The articles were selected based on their relevance to virtual health interventions, sample size, and research methodology. Both primary and secondary studies were included.</w:t>
      </w:r>
    </w:p>
    <w:p w:rsidR="00D77DCD" w:rsidRDefault="00D77DCD" w:rsidP="00717B8B">
      <w:pPr>
        <w:spacing w:before="100" w:beforeAutospacing="1" w:after="100" w:afterAutospacing="1" w:line="240" w:lineRule="auto"/>
        <w:rPr>
          <w:rFonts w:ascii="Times New Roman" w:eastAsia="Times New Roman" w:hAnsi="Times New Roman" w:cs="Times New Roman"/>
          <w:sz w:val="24"/>
          <w:szCs w:val="24"/>
          <w:lang w:bidi="hi-IN"/>
        </w:rPr>
      </w:pPr>
    </w:p>
    <w:p w:rsidR="00946337" w:rsidRPr="00717B8B" w:rsidRDefault="00946337" w:rsidP="00717B8B">
      <w:pPr>
        <w:spacing w:before="100" w:beforeAutospacing="1" w:after="100" w:afterAutospacing="1" w:line="240" w:lineRule="auto"/>
        <w:rPr>
          <w:rFonts w:ascii="Times New Roman" w:eastAsia="Times New Roman" w:hAnsi="Times New Roman" w:cs="Times New Roman"/>
          <w:sz w:val="24"/>
          <w:szCs w:val="24"/>
          <w:lang w:bidi="hi-IN"/>
        </w:rPr>
      </w:pPr>
      <w:r>
        <w:rPr>
          <w:noProof/>
          <w:lang w:bidi="hi-IN"/>
        </w:rPr>
        <w:drawing>
          <wp:inline distT="0" distB="0" distL="0" distR="0" wp14:anchorId="1DD83726" wp14:editId="0D195327">
            <wp:extent cx="5137150" cy="517062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8557" cy="5172045"/>
                    </a:xfrm>
                    <a:prstGeom prst="rect">
                      <a:avLst/>
                    </a:prstGeom>
                  </pic:spPr>
                </pic:pic>
              </a:graphicData>
            </a:graphic>
          </wp:inline>
        </w:drawing>
      </w:r>
    </w:p>
    <w:p w:rsidR="00E7739B" w:rsidRDefault="00E7739B" w:rsidP="00717B8B">
      <w:pPr>
        <w:spacing w:before="100" w:beforeAutospacing="1" w:after="100" w:afterAutospacing="1" w:line="240" w:lineRule="auto"/>
        <w:outlineLvl w:val="2"/>
        <w:rPr>
          <w:rFonts w:ascii="Times New Roman" w:eastAsia="Times New Roman" w:hAnsi="Times New Roman" w:cs="Times New Roman"/>
          <w:b/>
          <w:bCs/>
          <w:sz w:val="27"/>
          <w:szCs w:val="27"/>
          <w:lang w:bidi="hi-IN"/>
        </w:rPr>
      </w:pPr>
    </w:p>
    <w:p w:rsidR="00E7739B" w:rsidRDefault="00E7739B" w:rsidP="00717B8B">
      <w:pPr>
        <w:spacing w:before="100" w:beforeAutospacing="1" w:after="100" w:afterAutospacing="1" w:line="240" w:lineRule="auto"/>
        <w:outlineLvl w:val="2"/>
        <w:rPr>
          <w:rFonts w:ascii="Times New Roman" w:eastAsia="Times New Roman" w:hAnsi="Times New Roman" w:cs="Times New Roman"/>
          <w:b/>
          <w:bCs/>
          <w:sz w:val="27"/>
          <w:szCs w:val="27"/>
          <w:lang w:bidi="hi-IN"/>
        </w:rPr>
      </w:pPr>
    </w:p>
    <w:p w:rsidR="00717B8B" w:rsidRPr="00717B8B" w:rsidRDefault="00717B8B" w:rsidP="00717B8B">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717B8B">
        <w:rPr>
          <w:rFonts w:ascii="Times New Roman" w:eastAsia="Times New Roman" w:hAnsi="Times New Roman" w:cs="Times New Roman"/>
          <w:b/>
          <w:bCs/>
          <w:sz w:val="27"/>
          <w:szCs w:val="27"/>
          <w:lang w:bidi="hi-IN"/>
        </w:rPr>
        <w:t>Key Findings and Statistics</w:t>
      </w:r>
    </w:p>
    <w:p w:rsidR="00717B8B" w:rsidRPr="00717B8B" w:rsidRDefault="00717B8B" w:rsidP="00CB60D0">
      <w:pPr>
        <w:numPr>
          <w:ilvl w:val="0"/>
          <w:numId w:val="14"/>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Geographical Focus</w:t>
      </w:r>
      <w:r w:rsidRPr="00717B8B">
        <w:rPr>
          <w:rFonts w:ascii="Times New Roman" w:eastAsia="Times New Roman" w:hAnsi="Times New Roman" w:cs="Times New Roman"/>
          <w:sz w:val="24"/>
          <w:szCs w:val="24"/>
          <w:lang w:bidi="hi-IN"/>
        </w:rPr>
        <w:t>:</w:t>
      </w:r>
    </w:p>
    <w:p w:rsidR="00717B8B" w:rsidRPr="00717B8B" w:rsidRDefault="00717B8B" w:rsidP="00CB60D0">
      <w:pPr>
        <w:numPr>
          <w:ilvl w:val="1"/>
          <w:numId w:val="14"/>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62%</w:t>
      </w:r>
      <w:r w:rsidRPr="00717B8B">
        <w:rPr>
          <w:rFonts w:ascii="Times New Roman" w:eastAsia="Times New Roman" w:hAnsi="Times New Roman" w:cs="Times New Roman"/>
          <w:sz w:val="24"/>
          <w:szCs w:val="24"/>
          <w:lang w:bidi="hi-IN"/>
        </w:rPr>
        <w:t xml:space="preserve"> of the studies (13 out of 21) had an international focus, including high-income and low-middle-income countries (LMICs).</w:t>
      </w:r>
    </w:p>
    <w:p w:rsidR="00717B8B" w:rsidRPr="00717B8B" w:rsidRDefault="00717B8B" w:rsidP="00CB60D0">
      <w:pPr>
        <w:numPr>
          <w:ilvl w:val="1"/>
          <w:numId w:val="14"/>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38%</w:t>
      </w:r>
      <w:r w:rsidRPr="00717B8B">
        <w:rPr>
          <w:rFonts w:ascii="Times New Roman" w:eastAsia="Times New Roman" w:hAnsi="Times New Roman" w:cs="Times New Roman"/>
          <w:sz w:val="24"/>
          <w:szCs w:val="24"/>
          <w:lang w:bidi="hi-IN"/>
        </w:rPr>
        <w:t xml:space="preserve"> of the studies focused specifically on India, reflecting the challenges and adoption of virtual health interventions in developing nations.</w:t>
      </w:r>
    </w:p>
    <w:p w:rsidR="00717B8B" w:rsidRPr="00717B8B" w:rsidRDefault="00717B8B" w:rsidP="00CB60D0">
      <w:pPr>
        <w:numPr>
          <w:ilvl w:val="0"/>
          <w:numId w:val="14"/>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Study Types</w:t>
      </w:r>
      <w:r w:rsidRPr="00717B8B">
        <w:rPr>
          <w:rFonts w:ascii="Times New Roman" w:eastAsia="Times New Roman" w:hAnsi="Times New Roman" w:cs="Times New Roman"/>
          <w:sz w:val="24"/>
          <w:szCs w:val="24"/>
          <w:lang w:bidi="hi-IN"/>
        </w:rPr>
        <w:t>:</w:t>
      </w:r>
    </w:p>
    <w:p w:rsidR="00717B8B" w:rsidRPr="00717B8B" w:rsidRDefault="00717B8B" w:rsidP="00CB60D0">
      <w:pPr>
        <w:numPr>
          <w:ilvl w:val="1"/>
          <w:numId w:val="14"/>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52%</w:t>
      </w:r>
      <w:r w:rsidRPr="00717B8B">
        <w:rPr>
          <w:rFonts w:ascii="Times New Roman" w:eastAsia="Times New Roman" w:hAnsi="Times New Roman" w:cs="Times New Roman"/>
          <w:sz w:val="24"/>
          <w:szCs w:val="24"/>
          <w:lang w:bidi="hi-IN"/>
        </w:rPr>
        <w:t xml:space="preserve"> of the studies were secondary research, involving a review and descriptive analysis of existing data.</w:t>
      </w:r>
    </w:p>
    <w:p w:rsidR="00717B8B" w:rsidRPr="00717B8B" w:rsidRDefault="00717B8B" w:rsidP="00CB60D0">
      <w:pPr>
        <w:numPr>
          <w:ilvl w:val="1"/>
          <w:numId w:val="14"/>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38%</w:t>
      </w:r>
      <w:r w:rsidRPr="00717B8B">
        <w:rPr>
          <w:rFonts w:ascii="Times New Roman" w:eastAsia="Times New Roman" w:hAnsi="Times New Roman" w:cs="Times New Roman"/>
          <w:sz w:val="24"/>
          <w:szCs w:val="24"/>
          <w:lang w:bidi="hi-IN"/>
        </w:rPr>
        <w:t xml:space="preserve"> of the studies were primary research, including randomized controlled trials and mixed-method studies, which provided new data on the effectiveness of VA in NCD management.</w:t>
      </w:r>
    </w:p>
    <w:p w:rsidR="00717B8B" w:rsidRPr="00717B8B" w:rsidRDefault="00717B8B" w:rsidP="00CB60D0">
      <w:pPr>
        <w:numPr>
          <w:ilvl w:val="0"/>
          <w:numId w:val="14"/>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Effectiveness of VA Interventions</w:t>
      </w:r>
      <w:r w:rsidRPr="00717B8B">
        <w:rPr>
          <w:rFonts w:ascii="Times New Roman" w:eastAsia="Times New Roman" w:hAnsi="Times New Roman" w:cs="Times New Roman"/>
          <w:sz w:val="24"/>
          <w:szCs w:val="24"/>
          <w:lang w:bidi="hi-IN"/>
        </w:rPr>
        <w:t>:</w:t>
      </w:r>
    </w:p>
    <w:p w:rsidR="00717B8B" w:rsidRPr="00717B8B" w:rsidRDefault="00717B8B" w:rsidP="00CB60D0">
      <w:pPr>
        <w:numPr>
          <w:ilvl w:val="1"/>
          <w:numId w:val="14"/>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38%</w:t>
      </w:r>
      <w:r w:rsidRPr="00717B8B">
        <w:rPr>
          <w:rFonts w:ascii="Times New Roman" w:eastAsia="Times New Roman" w:hAnsi="Times New Roman" w:cs="Times New Roman"/>
          <w:sz w:val="24"/>
          <w:szCs w:val="24"/>
          <w:lang w:bidi="hi-IN"/>
        </w:rPr>
        <w:t xml:space="preserve"> of the studies (8 studies) concluded that VA interventions were </w:t>
      </w:r>
      <w:r w:rsidRPr="00717B8B">
        <w:rPr>
          <w:rFonts w:ascii="Times New Roman" w:eastAsia="Times New Roman" w:hAnsi="Times New Roman" w:cs="Times New Roman"/>
          <w:i/>
          <w:iCs/>
          <w:sz w:val="24"/>
          <w:szCs w:val="24"/>
          <w:lang w:bidi="hi-IN"/>
        </w:rPr>
        <w:t>highly effective</w:t>
      </w:r>
      <w:r w:rsidRPr="00717B8B">
        <w:rPr>
          <w:rFonts w:ascii="Times New Roman" w:eastAsia="Times New Roman" w:hAnsi="Times New Roman" w:cs="Times New Roman"/>
          <w:sz w:val="24"/>
          <w:szCs w:val="24"/>
          <w:lang w:bidi="hi-IN"/>
        </w:rPr>
        <w:t xml:space="preserve"> for managing and preventing NCDs. These studies showed measurable improvements in patient health, increased engagement with healthcare systems, and sustainable lifestyle changes.</w:t>
      </w:r>
    </w:p>
    <w:p w:rsidR="00717B8B" w:rsidRPr="00717B8B" w:rsidRDefault="00717B8B" w:rsidP="00CB60D0">
      <w:pPr>
        <w:numPr>
          <w:ilvl w:val="1"/>
          <w:numId w:val="14"/>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47%</w:t>
      </w:r>
      <w:r w:rsidRPr="00717B8B">
        <w:rPr>
          <w:rFonts w:ascii="Times New Roman" w:eastAsia="Times New Roman" w:hAnsi="Times New Roman" w:cs="Times New Roman"/>
          <w:sz w:val="24"/>
          <w:szCs w:val="24"/>
          <w:lang w:bidi="hi-IN"/>
        </w:rPr>
        <w:t xml:space="preserve"> of the studies (10 studies) suggested that VA could be effective but noted the need for further refinement. These refinements include improvements in tools, guidelines, and the development of sustainable public-private partnerships to maximize efficacy.</w:t>
      </w:r>
    </w:p>
    <w:p w:rsidR="00717B8B" w:rsidRDefault="00717B8B" w:rsidP="00CB60D0">
      <w:pPr>
        <w:numPr>
          <w:ilvl w:val="1"/>
          <w:numId w:val="14"/>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14%</w:t>
      </w:r>
      <w:r w:rsidRPr="00717B8B">
        <w:rPr>
          <w:rFonts w:ascii="Times New Roman" w:eastAsia="Times New Roman" w:hAnsi="Times New Roman" w:cs="Times New Roman"/>
          <w:sz w:val="24"/>
          <w:szCs w:val="24"/>
          <w:lang w:bidi="hi-IN"/>
        </w:rPr>
        <w:t xml:space="preserve"> of the studies (3 studies) indicated a need for a more practical, in-depth approach to determine VA effectiveness. They emphasized that additional large-scale studies are required to confirm the effectiveness and economic feasibility of VA-based interventions.</w:t>
      </w:r>
    </w:p>
    <w:tbl>
      <w:tblPr>
        <w:tblStyle w:val="TableGrid"/>
        <w:tblW w:w="11250" w:type="dxa"/>
        <w:tblInd w:w="-995" w:type="dxa"/>
        <w:tblLook w:val="04A0" w:firstRow="1" w:lastRow="0" w:firstColumn="1" w:lastColumn="0" w:noHBand="0" w:noVBand="1"/>
      </w:tblPr>
      <w:tblGrid>
        <w:gridCol w:w="11342"/>
      </w:tblGrid>
      <w:tr w:rsidR="00971CFF" w:rsidTr="004B799D">
        <w:tc>
          <w:tcPr>
            <w:tcW w:w="11250" w:type="dxa"/>
          </w:tcPr>
          <w:p w:rsidR="004B799D" w:rsidRPr="004B799D" w:rsidRDefault="004B799D" w:rsidP="004B799D">
            <w:pPr>
              <w:spacing w:before="100" w:beforeAutospacing="1" w:after="100" w:afterAutospacing="1"/>
              <w:jc w:val="center"/>
              <w:rPr>
                <w:rFonts w:ascii="Times New Roman" w:eastAsia="Times New Roman" w:hAnsi="Times New Roman" w:cs="Times New Roman"/>
                <w:b/>
                <w:bCs/>
                <w:sz w:val="28"/>
                <w:szCs w:val="28"/>
                <w:lang w:bidi="hi-IN"/>
              </w:rPr>
            </w:pPr>
            <w:r w:rsidRPr="004B799D">
              <w:rPr>
                <w:b/>
                <w:bCs/>
                <w:sz w:val="24"/>
                <w:szCs w:val="24"/>
              </w:rPr>
              <w:t>Geographic Locus (Region) of the Study.</w:t>
            </w:r>
          </w:p>
          <w:p w:rsidR="00971CFF" w:rsidRDefault="00971CFF" w:rsidP="004B799D">
            <w:pPr>
              <w:spacing w:before="100" w:beforeAutospacing="1" w:after="100" w:afterAutospacing="1"/>
              <w:jc w:val="center"/>
              <w:rPr>
                <w:rFonts w:ascii="Times New Roman" w:eastAsia="Times New Roman" w:hAnsi="Times New Roman" w:cs="Times New Roman"/>
                <w:sz w:val="24"/>
                <w:szCs w:val="24"/>
                <w:lang w:bidi="hi-IN"/>
              </w:rPr>
            </w:pPr>
            <w:r w:rsidRPr="00971CFF">
              <w:rPr>
                <w:rFonts w:ascii="Times New Roman" w:eastAsia="Times New Roman" w:hAnsi="Times New Roman" w:cs="Times New Roman"/>
                <w:noProof/>
                <w:sz w:val="24"/>
                <w:szCs w:val="24"/>
                <w:lang w:bidi="hi-IN"/>
              </w:rPr>
              <w:lastRenderedPageBreak/>
              <w:drawing>
                <wp:inline distT="0" distB="0" distL="0" distR="0" wp14:anchorId="29C7879B" wp14:editId="50D18798">
                  <wp:extent cx="5943600" cy="2402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02840"/>
                          </a:xfrm>
                          <a:prstGeom prst="rect">
                            <a:avLst/>
                          </a:prstGeom>
                        </pic:spPr>
                      </pic:pic>
                    </a:graphicData>
                  </a:graphic>
                </wp:inline>
              </w:drawing>
            </w:r>
          </w:p>
        </w:tc>
      </w:tr>
      <w:tr w:rsidR="00971CFF" w:rsidTr="004B799D">
        <w:trPr>
          <w:trHeight w:val="1673"/>
        </w:trPr>
        <w:tc>
          <w:tcPr>
            <w:tcW w:w="11250" w:type="dxa"/>
          </w:tcPr>
          <w:tbl>
            <w:tblPr>
              <w:tblStyle w:val="TableGrid"/>
              <w:tblW w:w="1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3"/>
              <w:gridCol w:w="5563"/>
            </w:tblGrid>
            <w:tr w:rsidR="00971CFF" w:rsidTr="004B799D">
              <w:trPr>
                <w:trHeight w:val="1510"/>
              </w:trPr>
              <w:tc>
                <w:tcPr>
                  <w:tcW w:w="5563" w:type="dxa"/>
                </w:tcPr>
                <w:p w:rsidR="00971CFF" w:rsidRDefault="00971CFF" w:rsidP="00971CFF">
                  <w:r w:rsidRPr="00694F9F">
                    <w:rPr>
                      <w:sz w:val="20"/>
                      <w:szCs w:val="20"/>
                    </w:rPr>
                    <w:lastRenderedPageBreak/>
                    <w:t>Amongst them, 13 studies (62%) provided the perception at the international level. Out of these, three studies (14%) portrayed low and middle-income nations. The eight studies (38%) were conducted in India, the majority in the southern belt of the country (Figure 2).</w:t>
                  </w:r>
                </w:p>
              </w:tc>
              <w:tc>
                <w:tcPr>
                  <w:tcW w:w="5563" w:type="dxa"/>
                </w:tcPr>
                <w:p w:rsidR="00971CFF" w:rsidRDefault="00971CFF" w:rsidP="00971CFF">
                  <w:r w:rsidRPr="00694F9F">
                    <w:rPr>
                      <w:sz w:val="20"/>
                      <w:szCs w:val="20"/>
                    </w:rPr>
                    <w:t>Amongst them, 13 studies (62%) provided the perception at the international level. Out of these, three studies (14%) portrayed low and middle-income nations. The eight studies (38%) were conducted in India, the majority in the southern belt of the country (Figure 2).</w:t>
                  </w:r>
                </w:p>
              </w:tc>
            </w:tr>
          </w:tbl>
          <w:p w:rsidR="00971CFF" w:rsidRPr="00971CFF" w:rsidRDefault="00971CFF" w:rsidP="00971CFF">
            <w:pPr>
              <w:spacing w:before="100" w:beforeAutospacing="1" w:after="100" w:afterAutospacing="1"/>
              <w:rPr>
                <w:rFonts w:ascii="Times New Roman" w:eastAsia="Times New Roman" w:hAnsi="Times New Roman" w:cs="Times New Roman"/>
                <w:sz w:val="24"/>
                <w:szCs w:val="24"/>
                <w:lang w:bidi="hi-IN"/>
              </w:rPr>
            </w:pPr>
          </w:p>
        </w:tc>
      </w:tr>
    </w:tbl>
    <w:p w:rsidR="00971CFF" w:rsidRDefault="00971CFF" w:rsidP="00971CFF">
      <w:pPr>
        <w:spacing w:before="100" w:beforeAutospacing="1" w:after="100" w:afterAutospacing="1" w:line="240" w:lineRule="auto"/>
        <w:rPr>
          <w:rFonts w:ascii="Times New Roman" w:eastAsia="Times New Roman" w:hAnsi="Times New Roman" w:cs="Times New Roman"/>
          <w:sz w:val="24"/>
          <w:szCs w:val="24"/>
          <w:lang w:bidi="hi-IN"/>
        </w:rPr>
      </w:pPr>
    </w:p>
    <w:p w:rsidR="004B799D" w:rsidRDefault="004B799D" w:rsidP="00971CFF">
      <w:pPr>
        <w:spacing w:before="100" w:beforeAutospacing="1" w:after="100" w:afterAutospacing="1" w:line="240" w:lineRule="auto"/>
        <w:rPr>
          <w:rFonts w:ascii="Times New Roman" w:eastAsia="Times New Roman" w:hAnsi="Times New Roman" w:cs="Times New Roman"/>
          <w:sz w:val="24"/>
          <w:szCs w:val="24"/>
          <w:lang w:bidi="hi-IN"/>
        </w:rPr>
      </w:pPr>
    </w:p>
    <w:p w:rsidR="004B799D" w:rsidRDefault="004B799D" w:rsidP="00971CFF">
      <w:pPr>
        <w:spacing w:before="100" w:beforeAutospacing="1" w:after="100" w:afterAutospacing="1" w:line="240" w:lineRule="auto"/>
        <w:rPr>
          <w:rFonts w:ascii="Times New Roman" w:eastAsia="Times New Roman" w:hAnsi="Times New Roman" w:cs="Times New Roman"/>
          <w:sz w:val="24"/>
          <w:szCs w:val="24"/>
          <w:lang w:bidi="hi-IN"/>
        </w:rPr>
      </w:pPr>
    </w:p>
    <w:p w:rsidR="004B799D" w:rsidRDefault="004B799D" w:rsidP="00971CFF">
      <w:pPr>
        <w:spacing w:before="100" w:beforeAutospacing="1" w:after="100" w:afterAutospacing="1" w:line="240" w:lineRule="auto"/>
        <w:rPr>
          <w:rFonts w:ascii="Times New Roman" w:eastAsia="Times New Roman" w:hAnsi="Times New Roman" w:cs="Times New Roman"/>
          <w:sz w:val="24"/>
          <w:szCs w:val="24"/>
          <w:lang w:bidi="hi-IN"/>
        </w:rPr>
      </w:pPr>
    </w:p>
    <w:p w:rsidR="004B799D" w:rsidRDefault="004B799D" w:rsidP="00971CFF">
      <w:pPr>
        <w:spacing w:before="100" w:beforeAutospacing="1" w:after="100" w:afterAutospacing="1" w:line="240" w:lineRule="auto"/>
        <w:rPr>
          <w:rFonts w:ascii="Times New Roman" w:eastAsia="Times New Roman" w:hAnsi="Times New Roman" w:cs="Times New Roman"/>
          <w:sz w:val="24"/>
          <w:szCs w:val="24"/>
          <w:lang w:bidi="hi-IN"/>
        </w:rPr>
      </w:pPr>
    </w:p>
    <w:tbl>
      <w:tblPr>
        <w:tblStyle w:val="TableGrid"/>
        <w:tblW w:w="10440" w:type="dxa"/>
        <w:tblInd w:w="-545" w:type="dxa"/>
        <w:tblLook w:val="04A0" w:firstRow="1" w:lastRow="0" w:firstColumn="1" w:lastColumn="0" w:noHBand="0" w:noVBand="1"/>
      </w:tblPr>
      <w:tblGrid>
        <w:gridCol w:w="10490"/>
      </w:tblGrid>
      <w:tr w:rsidR="004B799D" w:rsidTr="004B799D">
        <w:tc>
          <w:tcPr>
            <w:tcW w:w="10440" w:type="dxa"/>
          </w:tcPr>
          <w:p w:rsidR="004B799D" w:rsidRDefault="004B799D" w:rsidP="004B799D">
            <w:pPr>
              <w:spacing w:before="100" w:beforeAutospacing="1" w:after="100" w:afterAutospacing="1"/>
              <w:jc w:val="center"/>
              <w:rPr>
                <w:rFonts w:ascii="Times New Roman" w:eastAsia="Times New Roman" w:hAnsi="Times New Roman" w:cs="Times New Roman"/>
                <w:sz w:val="24"/>
                <w:szCs w:val="24"/>
                <w:lang w:bidi="hi-IN"/>
              </w:rPr>
            </w:pPr>
          </w:p>
          <w:p w:rsidR="004B799D" w:rsidRPr="004B799D" w:rsidRDefault="004B799D" w:rsidP="004B799D">
            <w:pPr>
              <w:spacing w:before="100" w:beforeAutospacing="1" w:after="100" w:afterAutospacing="1"/>
              <w:jc w:val="center"/>
              <w:rPr>
                <w:rFonts w:ascii="Times New Roman" w:eastAsia="Times New Roman" w:hAnsi="Times New Roman" w:cs="Times New Roman"/>
                <w:b/>
                <w:bCs/>
                <w:sz w:val="28"/>
                <w:szCs w:val="28"/>
                <w:lang w:bidi="hi-IN"/>
              </w:rPr>
            </w:pPr>
            <w:r w:rsidRPr="004B799D">
              <w:rPr>
                <w:b/>
                <w:bCs/>
                <w:sz w:val="24"/>
                <w:szCs w:val="24"/>
              </w:rPr>
              <w:t>Study Types</w:t>
            </w:r>
          </w:p>
          <w:p w:rsidR="004B799D" w:rsidRDefault="004B799D" w:rsidP="004B799D">
            <w:pPr>
              <w:spacing w:before="100" w:beforeAutospacing="1" w:after="100" w:afterAutospacing="1"/>
              <w:jc w:val="center"/>
              <w:rPr>
                <w:rFonts w:ascii="Times New Roman" w:eastAsia="Times New Roman" w:hAnsi="Times New Roman" w:cs="Times New Roman"/>
                <w:sz w:val="24"/>
                <w:szCs w:val="24"/>
                <w:lang w:bidi="hi-IN"/>
              </w:rPr>
            </w:pPr>
            <w:r w:rsidRPr="004B799D">
              <w:rPr>
                <w:rFonts w:ascii="Times New Roman" w:eastAsia="Times New Roman" w:hAnsi="Times New Roman" w:cs="Times New Roman"/>
                <w:noProof/>
                <w:sz w:val="24"/>
                <w:szCs w:val="24"/>
                <w:lang w:bidi="hi-IN"/>
              </w:rPr>
              <w:lastRenderedPageBreak/>
              <w:drawing>
                <wp:inline distT="0" distB="0" distL="0" distR="0" wp14:anchorId="26677212" wp14:editId="099D144F">
                  <wp:extent cx="3765127" cy="1975485"/>
                  <wp:effectExtent l="0" t="0" r="698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8289" cy="1977144"/>
                          </a:xfrm>
                          <a:prstGeom prst="rect">
                            <a:avLst/>
                          </a:prstGeom>
                        </pic:spPr>
                      </pic:pic>
                    </a:graphicData>
                  </a:graphic>
                </wp:inline>
              </w:drawing>
            </w:r>
          </w:p>
          <w:tbl>
            <w:tblPr>
              <w:tblStyle w:val="TableGrid"/>
              <w:tblW w:w="102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7"/>
              <w:gridCol w:w="5137"/>
            </w:tblGrid>
            <w:tr w:rsidR="004B799D" w:rsidTr="004B799D">
              <w:trPr>
                <w:trHeight w:val="2768"/>
              </w:trPr>
              <w:tc>
                <w:tcPr>
                  <w:tcW w:w="5137" w:type="dxa"/>
                </w:tcPr>
                <w:p w:rsidR="004B799D" w:rsidRDefault="004B799D" w:rsidP="004B799D">
                  <w:r w:rsidRPr="0081079C">
                    <w:rPr>
                      <w:sz w:val="20"/>
                      <w:szCs w:val="20"/>
                    </w:rPr>
                    <w:t xml:space="preserve">In the majority of the studies, the sample size is significantly small. The application of the intervention implied the effectiveness reflected (Figure 4); eight studies (38%) found that virtual assistance using the various modes has been highly effective for NCD patients. The ten studies (47%) implied that the method can be effective but requires refinements of tools, guidelines, incorporation of a suitable model (public-private partnership), and so on. The three studies (14%) revealed that a more pragmatic approach with in-depth studies is essential to come to any definite conclusion. </w:t>
                  </w:r>
                </w:p>
              </w:tc>
              <w:tc>
                <w:tcPr>
                  <w:tcW w:w="5137" w:type="dxa"/>
                </w:tcPr>
                <w:p w:rsidR="004B799D" w:rsidRDefault="004B799D" w:rsidP="004B799D">
                  <w:r w:rsidRPr="0081079C">
                    <w:rPr>
                      <w:sz w:val="20"/>
                      <w:szCs w:val="20"/>
                    </w:rPr>
                    <w:t xml:space="preserve">In the majority of the studies, the sample size is significantly small. The application of the intervention implied the effectiveness reflected (Figure 4); eight studies (38%) found that virtual assistance using the various modes has been highly effective for NCD patients. The ten studies (47%) implied that the method can be effective but requires refinements of tools, guidelines, incorporation of a suitable model (public-private partnership), and so on. The three studies (14%) revealed that a more pragmatic approach with in-depth studies is essential to come to any definite conclusion. </w:t>
                  </w:r>
                </w:p>
              </w:tc>
            </w:tr>
          </w:tbl>
          <w:p w:rsidR="004B799D" w:rsidRDefault="004B799D" w:rsidP="004B799D">
            <w:pPr>
              <w:spacing w:before="100" w:beforeAutospacing="1" w:after="100" w:afterAutospacing="1"/>
              <w:rPr>
                <w:rFonts w:ascii="Times New Roman" w:eastAsia="Times New Roman" w:hAnsi="Times New Roman" w:cs="Times New Roman"/>
                <w:sz w:val="24"/>
                <w:szCs w:val="24"/>
                <w:lang w:bidi="hi-IN"/>
              </w:rPr>
            </w:pPr>
          </w:p>
        </w:tc>
      </w:tr>
    </w:tbl>
    <w:p w:rsidR="004B799D" w:rsidRDefault="004B799D" w:rsidP="00971CFF">
      <w:pPr>
        <w:spacing w:before="100" w:beforeAutospacing="1" w:after="100" w:afterAutospacing="1" w:line="240" w:lineRule="auto"/>
        <w:rPr>
          <w:rFonts w:ascii="Times New Roman" w:eastAsia="Times New Roman" w:hAnsi="Times New Roman" w:cs="Times New Roman"/>
          <w:sz w:val="24"/>
          <w:szCs w:val="24"/>
          <w:lang w:bidi="hi-IN"/>
        </w:rPr>
      </w:pPr>
    </w:p>
    <w:p w:rsidR="00971CFF" w:rsidRPr="00717B8B" w:rsidRDefault="00971CFF" w:rsidP="00971CFF">
      <w:pPr>
        <w:spacing w:before="100" w:beforeAutospacing="1" w:after="100" w:afterAutospacing="1" w:line="240" w:lineRule="auto"/>
        <w:rPr>
          <w:rFonts w:ascii="Times New Roman" w:eastAsia="Times New Roman" w:hAnsi="Times New Roman" w:cs="Times New Roman"/>
          <w:sz w:val="24"/>
          <w:szCs w:val="24"/>
          <w:lang w:bidi="hi-IN"/>
        </w:rPr>
      </w:pPr>
    </w:p>
    <w:p w:rsidR="00717B8B" w:rsidRPr="00717B8B" w:rsidRDefault="00717B8B" w:rsidP="00717B8B">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717B8B">
        <w:rPr>
          <w:rFonts w:ascii="Times New Roman" w:eastAsia="Times New Roman" w:hAnsi="Times New Roman" w:cs="Times New Roman"/>
          <w:b/>
          <w:bCs/>
          <w:sz w:val="27"/>
          <w:szCs w:val="27"/>
          <w:lang w:bidi="hi-IN"/>
        </w:rPr>
        <w:t>Additional Insights and Interpretation of Statistics</w:t>
      </w:r>
    </w:p>
    <w:p w:rsidR="00717B8B" w:rsidRPr="00717B8B" w:rsidRDefault="00717B8B" w:rsidP="00CB60D0">
      <w:pPr>
        <w:numPr>
          <w:ilvl w:val="0"/>
          <w:numId w:val="15"/>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Cost-Effectiveness</w:t>
      </w:r>
      <w:r w:rsidRPr="00717B8B">
        <w:rPr>
          <w:rFonts w:ascii="Times New Roman" w:eastAsia="Times New Roman" w:hAnsi="Times New Roman" w:cs="Times New Roman"/>
          <w:sz w:val="24"/>
          <w:szCs w:val="24"/>
          <w:lang w:bidi="hi-IN"/>
        </w:rPr>
        <w:t>: VA-based interventions were highlighted as cost-effective, especially in developing countries where healthcare resources are limited. The studies pointed out that virtual assistants could reduce long-term healthcare costs by improving patient adherence to treatment and preventive measures.</w:t>
      </w:r>
    </w:p>
    <w:p w:rsidR="00717B8B" w:rsidRPr="00717B8B" w:rsidRDefault="00717B8B" w:rsidP="00CB60D0">
      <w:pPr>
        <w:numPr>
          <w:ilvl w:val="0"/>
          <w:numId w:val="15"/>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Limitations</w:t>
      </w:r>
      <w:r w:rsidRPr="00717B8B">
        <w:rPr>
          <w:rFonts w:ascii="Times New Roman" w:eastAsia="Times New Roman" w:hAnsi="Times New Roman" w:cs="Times New Roman"/>
          <w:sz w:val="24"/>
          <w:szCs w:val="24"/>
          <w:lang w:bidi="hi-IN"/>
        </w:rPr>
        <w:t>:</w:t>
      </w:r>
    </w:p>
    <w:p w:rsidR="00717B8B" w:rsidRPr="00717B8B" w:rsidRDefault="00717B8B" w:rsidP="00CB60D0">
      <w:pPr>
        <w:numPr>
          <w:ilvl w:val="1"/>
          <w:numId w:val="15"/>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sz w:val="24"/>
          <w:szCs w:val="24"/>
          <w:lang w:bidi="hi-IN"/>
        </w:rPr>
        <w:t>Small sample sizes were noted as a limitation in many studies, making it challenging to generalize findings across diverse populations.</w:t>
      </w:r>
    </w:p>
    <w:p w:rsidR="00717B8B" w:rsidRDefault="00717B8B" w:rsidP="00CB60D0">
      <w:pPr>
        <w:numPr>
          <w:ilvl w:val="1"/>
          <w:numId w:val="15"/>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sz w:val="24"/>
          <w:szCs w:val="24"/>
          <w:lang w:bidi="hi-IN"/>
        </w:rPr>
        <w:t>While many studies showed positive outcomes, some studies recommended further research to explore long-term effectiveness and the integration of VA systems with traditional healthcare.</w:t>
      </w:r>
    </w:p>
    <w:p w:rsidR="004F2F35" w:rsidRDefault="004F2F35" w:rsidP="004F2F35">
      <w:pPr>
        <w:spacing w:before="100" w:beforeAutospacing="1" w:after="100" w:afterAutospacing="1" w:line="240" w:lineRule="auto"/>
        <w:rPr>
          <w:rFonts w:ascii="Times New Roman" w:eastAsia="Times New Roman" w:hAnsi="Times New Roman" w:cs="Times New Roman"/>
          <w:sz w:val="24"/>
          <w:szCs w:val="24"/>
          <w:lang w:bidi="hi-IN"/>
        </w:rPr>
      </w:pPr>
    </w:p>
    <w:p w:rsidR="004F2F35" w:rsidRDefault="004F2F35" w:rsidP="004F2F35">
      <w:pPr>
        <w:pStyle w:val="Heading3"/>
      </w:pPr>
      <w:r>
        <w:t xml:space="preserve">1. </w:t>
      </w:r>
      <w:r>
        <w:rPr>
          <w:rStyle w:val="Strong"/>
          <w:b/>
          <w:bCs/>
        </w:rPr>
        <w:t>Role of Virtual Assistance (VA) in NCD Management and Prevention</w:t>
      </w:r>
    </w:p>
    <w:p w:rsidR="004F2F35" w:rsidRDefault="004F2F35" w:rsidP="00CB60D0">
      <w:pPr>
        <w:numPr>
          <w:ilvl w:val="0"/>
          <w:numId w:val="16"/>
        </w:numPr>
        <w:spacing w:before="100" w:beforeAutospacing="1" w:after="100" w:afterAutospacing="1" w:line="240" w:lineRule="auto"/>
      </w:pPr>
      <w:r>
        <w:rPr>
          <w:rStyle w:val="Strong"/>
        </w:rPr>
        <w:t>Accessibility and Engagement</w:t>
      </w:r>
      <w:r>
        <w:t xml:space="preserve">: The paper emphasizes that virtual assistance has improved patient accessibility to health services and lifestyle education, especially in remote areas and </w:t>
      </w:r>
      <w:r>
        <w:lastRenderedPageBreak/>
        <w:t>low-resource settings. VA tools such as mobile health (</w:t>
      </w:r>
      <w:proofErr w:type="spellStart"/>
      <w:r>
        <w:t>mHealth</w:t>
      </w:r>
      <w:proofErr w:type="spellEnd"/>
      <w:r>
        <w:t>) apps and wearables allow for continuous monitoring, which enhances engagement by enabling patients to track their health metrics regularly.</w:t>
      </w:r>
    </w:p>
    <w:p w:rsidR="004F2F35" w:rsidRDefault="004F2F35" w:rsidP="00CB60D0">
      <w:pPr>
        <w:numPr>
          <w:ilvl w:val="0"/>
          <w:numId w:val="16"/>
        </w:numPr>
        <w:spacing w:before="100" w:beforeAutospacing="1" w:after="100" w:afterAutospacing="1" w:line="240" w:lineRule="auto"/>
      </w:pPr>
      <w:r>
        <w:rPr>
          <w:rStyle w:val="Strong"/>
        </w:rPr>
        <w:t>Self-Management and Education</w:t>
      </w:r>
      <w:r>
        <w:t>: VA systems are especially valuable for promoting self-management among NCD patients. Many interventions provide personalized reminders, feedback on lifestyle choices, and educational content on health management, which empower patients to make informed decisions.</w:t>
      </w:r>
    </w:p>
    <w:p w:rsidR="004F2F35" w:rsidRDefault="004F2F35" w:rsidP="00CB60D0">
      <w:pPr>
        <w:numPr>
          <w:ilvl w:val="0"/>
          <w:numId w:val="16"/>
        </w:numPr>
        <w:spacing w:before="100" w:beforeAutospacing="1" w:after="100" w:afterAutospacing="1" w:line="240" w:lineRule="auto"/>
      </w:pPr>
      <w:r>
        <w:rPr>
          <w:rStyle w:val="Strong"/>
        </w:rPr>
        <w:t>Technological Components</w:t>
      </w:r>
      <w:r>
        <w:t>: The use of advanced technologies, including artificial intelligence (AI) in digital health apps, enables better data analysis and provides predictive insights to improve preventive care. These technologies help in personalizing patient care, offering real-time advice based on the individual’s health data.</w:t>
      </w:r>
    </w:p>
    <w:p w:rsidR="004F2F35" w:rsidRDefault="004F2F35" w:rsidP="004F2F35">
      <w:pPr>
        <w:pStyle w:val="Heading3"/>
      </w:pPr>
      <w:r>
        <w:t xml:space="preserve">2. </w:t>
      </w:r>
      <w:r>
        <w:rPr>
          <w:rStyle w:val="Strong"/>
          <w:b/>
          <w:bCs/>
        </w:rPr>
        <w:t>Challenges in Implementing VA Interventions for NCDs</w:t>
      </w:r>
    </w:p>
    <w:p w:rsidR="004F2F35" w:rsidRDefault="004F2F35" w:rsidP="00CB60D0">
      <w:pPr>
        <w:numPr>
          <w:ilvl w:val="0"/>
          <w:numId w:val="17"/>
        </w:numPr>
        <w:spacing w:before="100" w:beforeAutospacing="1" w:after="100" w:afterAutospacing="1" w:line="240" w:lineRule="auto"/>
      </w:pPr>
      <w:r>
        <w:rPr>
          <w:rStyle w:val="Strong"/>
        </w:rPr>
        <w:t>Data Privacy and Confidentiality</w:t>
      </w:r>
      <w:r>
        <w:t>: A major challenge highlighted is ensuring the privacy and confidentiality of patients’ health data. Since VA interventions involve sensitive personal data, robust cybersecurity measures and data protection laws are essential to build user trust.</w:t>
      </w:r>
    </w:p>
    <w:p w:rsidR="004F2F35" w:rsidRDefault="004F2F35" w:rsidP="00CB60D0">
      <w:pPr>
        <w:numPr>
          <w:ilvl w:val="0"/>
          <w:numId w:val="17"/>
        </w:numPr>
        <w:spacing w:before="100" w:beforeAutospacing="1" w:after="100" w:afterAutospacing="1" w:line="240" w:lineRule="auto"/>
      </w:pPr>
      <w:r>
        <w:rPr>
          <w:rStyle w:val="Strong"/>
        </w:rPr>
        <w:t>Economic and Infrastructure Barriers</w:t>
      </w:r>
      <w:r>
        <w:t>: In low- and middle-income countries, the affordability of digital health devices, internet access, and the general infrastructure for implementing these interventions are major barriers. Without public funding or subsidies, many patients may not benefit from these technologies.</w:t>
      </w:r>
    </w:p>
    <w:p w:rsidR="004F2F35" w:rsidRDefault="004F2F35" w:rsidP="00CB60D0">
      <w:pPr>
        <w:numPr>
          <w:ilvl w:val="0"/>
          <w:numId w:val="17"/>
        </w:numPr>
        <w:spacing w:before="100" w:beforeAutospacing="1" w:after="100" w:afterAutospacing="1" w:line="240" w:lineRule="auto"/>
      </w:pPr>
      <w:r>
        <w:rPr>
          <w:rStyle w:val="Strong"/>
        </w:rPr>
        <w:t>Interoperability with Existing Healthcare Systems</w:t>
      </w:r>
      <w:r>
        <w:t>: Integrating VA interventions with traditional healthcare systems remains a challenge. In settings where patients rely on a combination of digital and in-person care, seamless data sharing across platforms is needed to avoid redundancy and ensure cohesive care.</w:t>
      </w:r>
    </w:p>
    <w:p w:rsidR="004F2F35" w:rsidRDefault="004F2F35" w:rsidP="00CB60D0">
      <w:pPr>
        <w:numPr>
          <w:ilvl w:val="0"/>
          <w:numId w:val="17"/>
        </w:numPr>
        <w:spacing w:before="100" w:beforeAutospacing="1" w:after="100" w:afterAutospacing="1" w:line="240" w:lineRule="auto"/>
      </w:pPr>
      <w:r>
        <w:rPr>
          <w:rStyle w:val="Strong"/>
        </w:rPr>
        <w:t>User Adaptation and Digital Literacy</w:t>
      </w:r>
      <w:r>
        <w:t>: The effectiveness of VA interventions depends heavily on user familiarity with digital platforms. Older adults and low-literacy populations may face challenges in adopting VA systems, highlighting a need for simplified designs and user education.</w:t>
      </w:r>
    </w:p>
    <w:p w:rsidR="004F2F35" w:rsidRDefault="004F2F35" w:rsidP="004F2F35">
      <w:pPr>
        <w:pStyle w:val="Heading3"/>
      </w:pPr>
      <w:r>
        <w:t xml:space="preserve">3. </w:t>
      </w:r>
      <w:r>
        <w:rPr>
          <w:rStyle w:val="Strong"/>
          <w:b/>
          <w:bCs/>
        </w:rPr>
        <w:t>Potential Impact of VA on Health Outcomes and Cost Savings</w:t>
      </w:r>
    </w:p>
    <w:p w:rsidR="004F2F35" w:rsidRDefault="004F2F35" w:rsidP="00CB60D0">
      <w:pPr>
        <w:numPr>
          <w:ilvl w:val="0"/>
          <w:numId w:val="18"/>
        </w:numPr>
        <w:spacing w:before="100" w:beforeAutospacing="1" w:after="100" w:afterAutospacing="1" w:line="240" w:lineRule="auto"/>
      </w:pPr>
      <w:r>
        <w:rPr>
          <w:rStyle w:val="Strong"/>
        </w:rPr>
        <w:t>Preventive Focus</w:t>
      </w:r>
      <w:r>
        <w:t>: The paper stresses the potential of VA systems to lower the incidence of NCDs through preventive education. By providing real-time feedback on lifestyle choices, these tools can guide users toward healthier habits and reduce their risk of developing NCDs.</w:t>
      </w:r>
    </w:p>
    <w:p w:rsidR="004F2F35" w:rsidRDefault="004F2F35" w:rsidP="00CB60D0">
      <w:pPr>
        <w:numPr>
          <w:ilvl w:val="0"/>
          <w:numId w:val="18"/>
        </w:numPr>
        <w:spacing w:before="100" w:beforeAutospacing="1" w:after="100" w:afterAutospacing="1" w:line="240" w:lineRule="auto"/>
      </w:pPr>
      <w:r>
        <w:rPr>
          <w:rStyle w:val="Strong"/>
        </w:rPr>
        <w:t>Cost-Effectiveness in Healthcare</w:t>
      </w:r>
      <w:r>
        <w:t xml:space="preserve">: VA interventions could lead to significant cost savings for healthcare systems, particularly by reducing hospital visits, facilitating early intervention, and decreasing dependency on in-person consultations. In the long term, this would </w:t>
      </w:r>
      <w:r w:rsidRPr="00266D88">
        <w:rPr>
          <w:b/>
          <w:bCs/>
          <w:u w:val="single"/>
        </w:rPr>
        <w:t>alleviate</w:t>
      </w:r>
      <w:r>
        <w:t xml:space="preserve"> the economic </w:t>
      </w:r>
      <w:r w:rsidRPr="00266D88">
        <w:rPr>
          <w:b/>
          <w:bCs/>
          <w:u w:val="single"/>
        </w:rPr>
        <w:t>strain</w:t>
      </w:r>
      <w:r>
        <w:t xml:space="preserve"> on healthcare systems, especially in countries struggling with high NCD-related expenses.</w:t>
      </w:r>
    </w:p>
    <w:p w:rsidR="004F2F35" w:rsidRDefault="004F2F35" w:rsidP="004F2F35">
      <w:pPr>
        <w:pStyle w:val="Heading3"/>
      </w:pPr>
      <w:r>
        <w:t xml:space="preserve">4. </w:t>
      </w:r>
      <w:r>
        <w:rPr>
          <w:rStyle w:val="Strong"/>
          <w:b/>
          <w:bCs/>
        </w:rPr>
        <w:t>Future Research and Development Needs</w:t>
      </w:r>
    </w:p>
    <w:p w:rsidR="004F2F35" w:rsidRDefault="004F2F35" w:rsidP="00CB60D0">
      <w:pPr>
        <w:numPr>
          <w:ilvl w:val="0"/>
          <w:numId w:val="19"/>
        </w:numPr>
        <w:spacing w:before="100" w:beforeAutospacing="1" w:after="100" w:afterAutospacing="1" w:line="240" w:lineRule="auto"/>
      </w:pPr>
      <w:r>
        <w:rPr>
          <w:rStyle w:val="Strong"/>
        </w:rPr>
        <w:t>Refinement of Tools and Guidelines</w:t>
      </w:r>
      <w:r>
        <w:t>: Many studies within the review suggested that VA tools need further refinement to maximize their effectiveness. This includes enhancing AI-driven health monitoring features and creating more tailored educational content that aligns with users’ cultural contexts and health literacy levels.</w:t>
      </w:r>
    </w:p>
    <w:p w:rsidR="004F2F35" w:rsidRDefault="004F2F35" w:rsidP="00CB60D0">
      <w:pPr>
        <w:numPr>
          <w:ilvl w:val="0"/>
          <w:numId w:val="19"/>
        </w:numPr>
        <w:spacing w:before="100" w:beforeAutospacing="1" w:after="100" w:afterAutospacing="1" w:line="240" w:lineRule="auto"/>
      </w:pPr>
      <w:r>
        <w:rPr>
          <w:rStyle w:val="Strong"/>
        </w:rPr>
        <w:lastRenderedPageBreak/>
        <w:t>Large-Scale Trials and Longitudinal Studies</w:t>
      </w:r>
      <w:r>
        <w:t>: To establish stronger evidence, there is a need for large-scale, longitudinal studies that assess VA’s effectiveness over extended periods. This would help determine if the initial benefits observed in small trials hold up across more diverse populations and settings.</w:t>
      </w:r>
    </w:p>
    <w:p w:rsidR="004F2F35" w:rsidRDefault="004F2F35" w:rsidP="00CB60D0">
      <w:pPr>
        <w:numPr>
          <w:ilvl w:val="0"/>
          <w:numId w:val="19"/>
        </w:numPr>
        <w:spacing w:before="100" w:beforeAutospacing="1" w:after="100" w:afterAutospacing="1" w:line="240" w:lineRule="auto"/>
      </w:pPr>
      <w:r>
        <w:rPr>
          <w:rStyle w:val="Strong"/>
        </w:rPr>
        <w:t>Public-Private Partnerships</w:t>
      </w:r>
      <w:r>
        <w:t>: The paper suggests that collaboration between public health agencies and private technology companies could facilitate the development and implementation of these technologies at scale. Public-private partnerships could help address financial barriers, improve service reach, and ensure the sustainability of VA-based NCD interventions.</w:t>
      </w:r>
    </w:p>
    <w:p w:rsidR="004F2F35" w:rsidRDefault="004F2F35" w:rsidP="004F2F35">
      <w:pPr>
        <w:pStyle w:val="Heading3"/>
      </w:pPr>
      <w:r>
        <w:t xml:space="preserve">5. </w:t>
      </w:r>
      <w:r>
        <w:rPr>
          <w:rStyle w:val="Strong"/>
          <w:b/>
          <w:bCs/>
        </w:rPr>
        <w:t>Policy and Regulatory Recommendations</w:t>
      </w:r>
    </w:p>
    <w:p w:rsidR="004F2F35" w:rsidRDefault="004F2F35" w:rsidP="00CB60D0">
      <w:pPr>
        <w:numPr>
          <w:ilvl w:val="0"/>
          <w:numId w:val="20"/>
        </w:numPr>
        <w:spacing w:before="100" w:beforeAutospacing="1" w:after="100" w:afterAutospacing="1" w:line="240" w:lineRule="auto"/>
      </w:pPr>
      <w:r>
        <w:rPr>
          <w:rStyle w:val="Strong"/>
        </w:rPr>
        <w:t>Data Protection Policies</w:t>
      </w:r>
      <w:r>
        <w:t>: Given the sensitivity of health data, policies focused on data protection and patient confidentiality are essential. Establishing clear data use and sharing guidelines will ensure VA tools can be safely implemented in a way that protects patient rights.</w:t>
      </w:r>
    </w:p>
    <w:p w:rsidR="004F2F35" w:rsidRDefault="004F2F35" w:rsidP="00CB60D0">
      <w:pPr>
        <w:numPr>
          <w:ilvl w:val="0"/>
          <w:numId w:val="20"/>
        </w:numPr>
        <w:spacing w:before="100" w:beforeAutospacing="1" w:after="100" w:afterAutospacing="1" w:line="240" w:lineRule="auto"/>
      </w:pPr>
      <w:r>
        <w:rPr>
          <w:rStyle w:val="Strong"/>
        </w:rPr>
        <w:t>Standardization and Certification of VA Tools</w:t>
      </w:r>
      <w:r>
        <w:t>: To ensure quality and efficacy, the paper calls for standardization in the development of VA tools. Certification processes could help verify that these tools meet necessary health standards and are effective in NCD management and prevention.</w:t>
      </w:r>
    </w:p>
    <w:p w:rsidR="004F2F35" w:rsidRDefault="004F2F35" w:rsidP="004F2F35">
      <w:pPr>
        <w:pStyle w:val="Heading3"/>
      </w:pPr>
      <w:r>
        <w:t>Overall Insights</w:t>
      </w:r>
    </w:p>
    <w:p w:rsidR="004F2F35" w:rsidRDefault="004F2F35" w:rsidP="004F2F35">
      <w:pPr>
        <w:pStyle w:val="NormalWeb"/>
      </w:pPr>
      <w:r>
        <w:t>This paper shows that virtual assistance has the potential to transform NCD management by promoting healthier behaviors, improving patient access to care, and reducing costs. However, it underscores the importance of a strategic approach that includes refining technology, improving healthcare infrastructure, and securing the necessary regulatory support. By addressing these areas, VA interventions could become a core component of NCD prevention and management in both developed and developing countries.</w:t>
      </w:r>
    </w:p>
    <w:p w:rsidR="004F2F35" w:rsidRPr="00717B8B" w:rsidRDefault="004F2F35" w:rsidP="004F2F35">
      <w:pPr>
        <w:spacing w:before="100" w:beforeAutospacing="1" w:after="100" w:afterAutospacing="1" w:line="240" w:lineRule="auto"/>
        <w:rPr>
          <w:rFonts w:ascii="Times New Roman" w:eastAsia="Times New Roman" w:hAnsi="Times New Roman" w:cs="Times New Roman"/>
          <w:sz w:val="24"/>
          <w:szCs w:val="24"/>
          <w:lang w:bidi="hi-IN"/>
        </w:rPr>
      </w:pPr>
    </w:p>
    <w:p w:rsidR="00717B8B" w:rsidRPr="00717B8B" w:rsidRDefault="00717B8B" w:rsidP="00717B8B">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717B8B">
        <w:rPr>
          <w:rFonts w:ascii="Times New Roman" w:eastAsia="Times New Roman" w:hAnsi="Times New Roman" w:cs="Times New Roman"/>
          <w:b/>
          <w:bCs/>
          <w:sz w:val="27"/>
          <w:szCs w:val="27"/>
          <w:lang w:bidi="hi-IN"/>
        </w:rPr>
        <w:t>Conclusion</w:t>
      </w:r>
    </w:p>
    <w:p w:rsidR="00717B8B" w:rsidRPr="00717B8B" w:rsidRDefault="00717B8B" w:rsidP="00717B8B">
      <w:p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sz w:val="24"/>
          <w:szCs w:val="24"/>
          <w:lang w:bidi="hi-IN"/>
        </w:rPr>
        <w:t>The paper concludes that VA-based interventions have strong potential for NCD prevention and management. They can be accessible, cost-effective, and widely accepted if implemented with the right infrastructure, guidelines, and partnerships. However, more comprehensive studies are necessary to address gaps, such as tool refinement and the need for long-term outcome data.</w:t>
      </w:r>
    </w:p>
    <w:p w:rsidR="00717B8B" w:rsidRPr="00717B8B" w:rsidRDefault="00717B8B" w:rsidP="00717B8B">
      <w:p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sz w:val="24"/>
          <w:szCs w:val="24"/>
          <w:lang w:bidi="hi-IN"/>
        </w:rPr>
        <w:t>In summary, while VA shows promise, ensuring effectiveness on a larger scale will require refined tools, clear guidelines, and well-defined operational standards.</w:t>
      </w:r>
    </w:p>
    <w:p w:rsidR="00717B8B" w:rsidRPr="00ED7021" w:rsidRDefault="00717B8B" w:rsidP="00ED7021">
      <w:pPr>
        <w:shd w:val="clear" w:color="auto" w:fill="FFFFFF"/>
        <w:spacing w:after="0" w:line="240" w:lineRule="auto"/>
        <w:rPr>
          <w:rFonts w:ascii="Segoe UI" w:eastAsia="Times New Roman" w:hAnsi="Segoe UI" w:cs="Segoe UI"/>
          <w:sz w:val="21"/>
          <w:szCs w:val="21"/>
          <w:lang w:bidi="hi-IN"/>
        </w:rPr>
      </w:pPr>
    </w:p>
    <w:p w:rsidR="00ED7021" w:rsidRDefault="00ED7021" w:rsidP="00ED7021">
      <w:pPr>
        <w:pStyle w:val="NormalWeb"/>
        <w:spacing w:before="0" w:beforeAutospacing="0"/>
        <w:rPr>
          <w:rFonts w:ascii="var(--gpts-font-family)" w:hAnsi="var(--gpts-font-family)"/>
        </w:rPr>
      </w:pPr>
    </w:p>
    <w:p w:rsidR="00717B8B"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26" style="width:0;height:1.5pt" o:hralign="center" o:hrstd="t" o:hr="t" fillcolor="#a0a0a0" stroked="f"/>
        </w:pict>
      </w:r>
    </w:p>
    <w:p w:rsidR="00717B8B" w:rsidRDefault="00717B8B">
      <w:pPr>
        <w:rPr>
          <w:rFonts w:ascii="Times New Roman" w:eastAsia="Times New Roman" w:hAnsi="Times New Roman" w:cs="Times New Roman"/>
          <w:sz w:val="24"/>
          <w:szCs w:val="24"/>
          <w:lang w:bidi="hi-IN"/>
        </w:rPr>
      </w:pPr>
    </w:p>
    <w:p w:rsidR="009A314E" w:rsidRPr="006F1466" w:rsidRDefault="006F1466" w:rsidP="009A314E">
      <w:pPr>
        <w:autoSpaceDE w:val="0"/>
        <w:autoSpaceDN w:val="0"/>
        <w:adjustRightInd w:val="0"/>
        <w:spacing w:after="0" w:line="240" w:lineRule="auto"/>
        <w:rPr>
          <w:rFonts w:ascii="Myriad Pro" w:hAnsi="Myriad Pro" w:cs="Myriad Pro"/>
          <w:b/>
          <w:bCs/>
          <w:color w:val="000000"/>
          <w:sz w:val="52"/>
          <w:szCs w:val="52"/>
          <w:lang w:bidi="hi-IN"/>
        </w:rPr>
      </w:pPr>
      <w:proofErr w:type="gramStart"/>
      <w:r w:rsidRPr="006F1466">
        <w:rPr>
          <w:rFonts w:ascii="Myriad Pro" w:hAnsi="Myriad Pro" w:cs="Myriad Pro"/>
          <w:b/>
          <w:bCs/>
          <w:color w:val="000000"/>
          <w:sz w:val="52"/>
          <w:szCs w:val="52"/>
          <w:lang w:bidi="hi-IN"/>
        </w:rPr>
        <w:lastRenderedPageBreak/>
        <w:t>5 )</w:t>
      </w:r>
      <w:proofErr w:type="gramEnd"/>
      <w:r w:rsidRPr="006F1466">
        <w:rPr>
          <w:rFonts w:ascii="Myriad Pro" w:hAnsi="Myriad Pro" w:cs="Myriad Pro"/>
          <w:b/>
          <w:bCs/>
          <w:color w:val="000000"/>
          <w:sz w:val="52"/>
          <w:szCs w:val="52"/>
          <w:lang w:bidi="hi-IN"/>
        </w:rPr>
        <w:t xml:space="preserve"> </w:t>
      </w:r>
    </w:p>
    <w:p w:rsidR="00717B8B" w:rsidRPr="009A314E" w:rsidRDefault="00771706" w:rsidP="009A314E">
      <w:pPr>
        <w:rPr>
          <w:rFonts w:ascii="Times New Roman" w:eastAsia="Times New Roman" w:hAnsi="Times New Roman" w:cs="Times New Roman"/>
          <w:b/>
          <w:bCs/>
          <w:sz w:val="24"/>
          <w:szCs w:val="24"/>
          <w:u w:val="single"/>
          <w:lang w:bidi="hi-IN"/>
        </w:rPr>
      </w:pPr>
      <w:hyperlink r:id="rId27" w:history="1">
        <w:r w:rsidR="009A314E" w:rsidRPr="009A314E">
          <w:rPr>
            <w:rStyle w:val="Hyperlink"/>
            <w:rFonts w:ascii="Myriad Pro" w:hAnsi="Myriad Pro" w:cs="Myriad Pro"/>
            <w:sz w:val="24"/>
            <w:szCs w:val="24"/>
            <w:lang w:bidi="hi-IN"/>
          </w:rPr>
          <w:t xml:space="preserve"> </w:t>
        </w:r>
        <w:r w:rsidR="009A314E" w:rsidRPr="009A314E">
          <w:rPr>
            <w:rStyle w:val="Hyperlink"/>
            <w:rFonts w:ascii="Myriad Pro" w:hAnsi="Myriad Pro" w:cs="Myriad Pro"/>
            <w:b/>
            <w:bCs/>
            <w:sz w:val="48"/>
            <w:szCs w:val="48"/>
            <w:lang w:bidi="hi-IN"/>
          </w:rPr>
          <w:t>Non-communica</w:t>
        </w:r>
        <w:r w:rsidR="009A314E" w:rsidRPr="009A314E">
          <w:rPr>
            <w:rStyle w:val="Hyperlink"/>
            <w:rFonts w:ascii="Myriad Pro" w:hAnsi="Myriad Pro" w:cs="Myriad Pro"/>
            <w:b/>
            <w:bCs/>
            <w:sz w:val="48"/>
            <w:szCs w:val="48"/>
            <w:lang w:bidi="hi-IN"/>
          </w:rPr>
          <w:t>b</w:t>
        </w:r>
        <w:r w:rsidR="009A314E" w:rsidRPr="009A314E">
          <w:rPr>
            <w:rStyle w:val="Hyperlink"/>
            <w:rFonts w:ascii="Myriad Pro" w:hAnsi="Myriad Pro" w:cs="Myriad Pro"/>
            <w:b/>
            <w:bCs/>
            <w:sz w:val="48"/>
            <w:szCs w:val="48"/>
            <w:lang w:bidi="hi-IN"/>
          </w:rPr>
          <w:t>le dis</w:t>
        </w:r>
        <w:r w:rsidR="009A314E" w:rsidRPr="009A314E">
          <w:rPr>
            <w:rStyle w:val="Hyperlink"/>
            <w:rFonts w:ascii="Myriad Pro" w:hAnsi="Myriad Pro" w:cs="Myriad Pro"/>
            <w:b/>
            <w:bCs/>
            <w:sz w:val="48"/>
            <w:szCs w:val="48"/>
            <w:lang w:bidi="hi-IN"/>
          </w:rPr>
          <w:t>e</w:t>
        </w:r>
        <w:r w:rsidR="009A314E" w:rsidRPr="009A314E">
          <w:rPr>
            <w:rStyle w:val="Hyperlink"/>
            <w:rFonts w:ascii="Myriad Pro" w:hAnsi="Myriad Pro" w:cs="Myriad Pro"/>
            <w:b/>
            <w:bCs/>
            <w:sz w:val="48"/>
            <w:szCs w:val="48"/>
            <w:lang w:bidi="hi-IN"/>
          </w:rPr>
          <w:t>ases, digital education and considerations for the Indian context – a scoping review</w:t>
        </w:r>
      </w:hyperlink>
    </w:p>
    <w:p w:rsidR="009A314E" w:rsidRPr="009A314E" w:rsidRDefault="009A314E" w:rsidP="009A314E">
      <w:pPr>
        <w:autoSpaceDE w:val="0"/>
        <w:autoSpaceDN w:val="0"/>
        <w:adjustRightInd w:val="0"/>
        <w:spacing w:after="0" w:line="240" w:lineRule="auto"/>
        <w:rPr>
          <w:rFonts w:ascii="Myriad Pro Light" w:hAnsi="Myriad Pro Light" w:cs="Myriad Pro Light"/>
          <w:color w:val="000000"/>
          <w:sz w:val="24"/>
          <w:szCs w:val="24"/>
          <w:lang w:bidi="hi-IN"/>
        </w:rPr>
      </w:pPr>
    </w:p>
    <w:p w:rsidR="009A314E" w:rsidRDefault="009A314E" w:rsidP="009A314E">
      <w:pPr>
        <w:rPr>
          <w:rFonts w:ascii="Times New Roman" w:eastAsia="Times New Roman" w:hAnsi="Times New Roman" w:cs="Times New Roman"/>
          <w:sz w:val="24"/>
          <w:szCs w:val="24"/>
          <w:lang w:bidi="hi-IN"/>
        </w:rPr>
      </w:pPr>
      <w:r w:rsidRPr="009A314E">
        <w:rPr>
          <w:rFonts w:ascii="Myriad Pro Light" w:hAnsi="Myriad Pro Light" w:cs="Myriad Pro Light"/>
          <w:color w:val="000000"/>
          <w:sz w:val="24"/>
          <w:szCs w:val="24"/>
          <w:lang w:bidi="hi-IN"/>
        </w:rPr>
        <w:t xml:space="preserve"> </w:t>
      </w:r>
      <w:proofErr w:type="spellStart"/>
      <w:r w:rsidRPr="009A314E">
        <w:rPr>
          <w:rFonts w:ascii="Myriad Pro Light" w:hAnsi="Myriad Pro Light" w:cs="Myriad Pro Light"/>
          <w:color w:val="000000"/>
          <w:lang w:bidi="hi-IN"/>
        </w:rPr>
        <w:t>Anup</w:t>
      </w:r>
      <w:proofErr w:type="spellEnd"/>
      <w:r w:rsidRPr="009A314E">
        <w:rPr>
          <w:rFonts w:ascii="Myriad Pro Light" w:hAnsi="Myriad Pro Light" w:cs="Myriad Pro Light"/>
          <w:color w:val="000000"/>
          <w:lang w:bidi="hi-IN"/>
        </w:rPr>
        <w:t xml:space="preserve"> Karan</w:t>
      </w:r>
      <w:r w:rsidRPr="009A314E">
        <w:rPr>
          <w:rFonts w:ascii="Myriad Pro Light" w:hAnsi="Myriad Pro Light" w:cs="Myriad Pro Light"/>
          <w:color w:val="000000"/>
          <w:sz w:val="15"/>
          <w:szCs w:val="15"/>
          <w:lang w:bidi="hi-IN"/>
        </w:rPr>
        <w:t>1</w:t>
      </w:r>
      <w:r w:rsidRPr="009A314E">
        <w:rPr>
          <w:rFonts w:ascii="Myriad Pro Light" w:hAnsi="Myriad Pro Light" w:cs="Myriad Pro Light"/>
          <w:color w:val="000000"/>
          <w:lang w:bidi="hi-IN"/>
        </w:rPr>
        <w:t xml:space="preserve">, </w:t>
      </w:r>
      <w:proofErr w:type="spellStart"/>
      <w:r w:rsidRPr="009A314E">
        <w:rPr>
          <w:rFonts w:ascii="Myriad Pro Light" w:hAnsi="Myriad Pro Light" w:cs="Myriad Pro Light"/>
          <w:color w:val="000000"/>
          <w:lang w:bidi="hi-IN"/>
        </w:rPr>
        <w:t>Suhaib</w:t>
      </w:r>
      <w:proofErr w:type="spellEnd"/>
      <w:r w:rsidRPr="009A314E">
        <w:rPr>
          <w:rFonts w:ascii="Myriad Pro Light" w:hAnsi="Myriad Pro Light" w:cs="Myriad Pro Light"/>
          <w:color w:val="000000"/>
          <w:lang w:bidi="hi-IN"/>
        </w:rPr>
        <w:t xml:space="preserve"> Hussain</w:t>
      </w:r>
      <w:r w:rsidRPr="009A314E">
        <w:rPr>
          <w:rFonts w:ascii="Myriad Pro Light" w:hAnsi="Myriad Pro Light" w:cs="Myriad Pro Light"/>
          <w:color w:val="000000"/>
          <w:sz w:val="15"/>
          <w:szCs w:val="15"/>
          <w:lang w:bidi="hi-IN"/>
        </w:rPr>
        <w:t>1*</w:t>
      </w:r>
      <w:r w:rsidRPr="009A314E">
        <w:rPr>
          <w:rFonts w:ascii="Myriad Pro Light" w:hAnsi="Myriad Pro Light" w:cs="Myriad Pro Light"/>
          <w:color w:val="000000"/>
          <w:lang w:bidi="hi-IN"/>
        </w:rPr>
        <w:t>, Lasse X Jensen</w:t>
      </w:r>
      <w:r w:rsidRPr="009A314E">
        <w:rPr>
          <w:rFonts w:ascii="Myriad Pro Light" w:hAnsi="Myriad Pro Light" w:cs="Myriad Pro Light"/>
          <w:color w:val="000000"/>
          <w:sz w:val="15"/>
          <w:szCs w:val="15"/>
          <w:lang w:bidi="hi-IN"/>
        </w:rPr>
        <w:t>2</w:t>
      </w:r>
      <w:r w:rsidRPr="009A314E">
        <w:rPr>
          <w:rFonts w:ascii="Myriad Pro Light" w:hAnsi="Myriad Pro Light" w:cs="Myriad Pro Light"/>
          <w:color w:val="000000"/>
          <w:lang w:bidi="hi-IN"/>
        </w:rPr>
        <w:t>, Alexandra Buhl</w:t>
      </w:r>
      <w:r w:rsidRPr="009A314E">
        <w:rPr>
          <w:rFonts w:ascii="Myriad Pro Light" w:hAnsi="Myriad Pro Light" w:cs="Myriad Pro Light"/>
          <w:color w:val="000000"/>
          <w:sz w:val="15"/>
          <w:szCs w:val="15"/>
          <w:lang w:bidi="hi-IN"/>
        </w:rPr>
        <w:t>2</w:t>
      </w:r>
      <w:r w:rsidRPr="009A314E">
        <w:rPr>
          <w:rFonts w:ascii="Myriad Pro Light" w:hAnsi="Myriad Pro Light" w:cs="Myriad Pro Light"/>
          <w:color w:val="000000"/>
          <w:lang w:bidi="hi-IN"/>
        </w:rPr>
        <w:t>, Margaret Bearman</w:t>
      </w:r>
      <w:r w:rsidRPr="009A314E">
        <w:rPr>
          <w:rFonts w:ascii="Myriad Pro Light" w:hAnsi="Myriad Pro Light" w:cs="Myriad Pro Light"/>
          <w:color w:val="000000"/>
          <w:sz w:val="15"/>
          <w:szCs w:val="15"/>
          <w:lang w:bidi="hi-IN"/>
        </w:rPr>
        <w:t xml:space="preserve">3 </w:t>
      </w:r>
      <w:r w:rsidRPr="009A314E">
        <w:rPr>
          <w:rFonts w:ascii="Myriad Pro Light" w:hAnsi="Myriad Pro Light" w:cs="Myriad Pro Light"/>
          <w:color w:val="000000"/>
          <w:lang w:bidi="hi-IN"/>
        </w:rPr>
        <w:t>and Sanjay Zodpey</w:t>
      </w:r>
      <w:r w:rsidRPr="009A314E">
        <w:rPr>
          <w:rFonts w:ascii="Myriad Pro Light" w:hAnsi="Myriad Pro Light" w:cs="Myriad Pro Light"/>
          <w:color w:val="000000"/>
          <w:sz w:val="15"/>
          <w:szCs w:val="15"/>
          <w:lang w:bidi="hi-IN"/>
        </w:rPr>
        <w:t>1</w:t>
      </w:r>
    </w:p>
    <w:p w:rsidR="009A314E" w:rsidRPr="009A314E" w:rsidRDefault="009A314E" w:rsidP="009A314E">
      <w:pPr>
        <w:autoSpaceDE w:val="0"/>
        <w:autoSpaceDN w:val="0"/>
        <w:adjustRightInd w:val="0"/>
        <w:spacing w:after="0" w:line="240" w:lineRule="auto"/>
        <w:rPr>
          <w:rFonts w:ascii="Myriad Pro" w:hAnsi="Myriad Pro" w:cs="Myriad Pro"/>
          <w:color w:val="000000"/>
          <w:sz w:val="24"/>
          <w:szCs w:val="24"/>
          <w:lang w:bidi="hi-IN"/>
        </w:rPr>
      </w:pPr>
    </w:p>
    <w:p w:rsidR="009A314E" w:rsidRPr="009A314E" w:rsidRDefault="009A314E" w:rsidP="009A314E">
      <w:pPr>
        <w:autoSpaceDE w:val="0"/>
        <w:autoSpaceDN w:val="0"/>
        <w:adjustRightInd w:val="0"/>
        <w:spacing w:after="0" w:line="207" w:lineRule="atLeast"/>
        <w:rPr>
          <w:rFonts w:ascii="Myriad Pro" w:hAnsi="Myriad Pro" w:cs="Myriad Pro"/>
          <w:color w:val="000000"/>
          <w:sz w:val="20"/>
          <w:szCs w:val="20"/>
          <w:lang w:bidi="hi-IN"/>
        </w:rPr>
      </w:pPr>
      <w:r w:rsidRPr="009A314E">
        <w:rPr>
          <w:rFonts w:ascii="Myriad Pro" w:hAnsi="Myriad Pro" w:cs="Myriad Pro"/>
          <w:color w:val="000000"/>
          <w:sz w:val="24"/>
          <w:szCs w:val="24"/>
          <w:lang w:bidi="hi-IN"/>
        </w:rPr>
        <w:t xml:space="preserve"> </w:t>
      </w:r>
      <w:r w:rsidRPr="009A314E">
        <w:rPr>
          <w:rFonts w:ascii="Myriad Pro" w:hAnsi="Myriad Pro" w:cs="Myriad Pro"/>
          <w:b/>
          <w:bCs/>
          <w:color w:val="000000"/>
          <w:sz w:val="20"/>
          <w:szCs w:val="20"/>
          <w:lang w:bidi="hi-IN"/>
        </w:rPr>
        <w:t xml:space="preserve">Abstract </w:t>
      </w:r>
    </w:p>
    <w:p w:rsidR="009A314E" w:rsidRDefault="009A314E" w:rsidP="009A314E">
      <w:pPr>
        <w:autoSpaceDE w:val="0"/>
        <w:autoSpaceDN w:val="0"/>
        <w:adjustRightInd w:val="0"/>
        <w:spacing w:before="60" w:after="0" w:line="201" w:lineRule="atLeast"/>
        <w:rPr>
          <w:rFonts w:ascii="Myriad Pro Light" w:hAnsi="Myriad Pro Light" w:cs="Myriad Pro Light"/>
          <w:color w:val="000000"/>
          <w:sz w:val="20"/>
          <w:szCs w:val="20"/>
          <w:lang w:bidi="hi-IN"/>
        </w:rPr>
      </w:pPr>
      <w:r w:rsidRPr="009A314E">
        <w:rPr>
          <w:rFonts w:ascii="Myriad Pro Light" w:hAnsi="Myriad Pro Light" w:cs="Myriad Pro Light"/>
          <w:b/>
          <w:bCs/>
          <w:color w:val="000000"/>
          <w:sz w:val="20"/>
          <w:szCs w:val="20"/>
          <w:lang w:bidi="hi-IN"/>
        </w:rPr>
        <w:t xml:space="preserve">Introduction </w:t>
      </w:r>
      <w:r w:rsidRPr="009A314E">
        <w:rPr>
          <w:rFonts w:ascii="Myriad Pro Light" w:hAnsi="Myriad Pro Light" w:cs="Myriad Pro Light"/>
          <w:color w:val="000000"/>
          <w:sz w:val="20"/>
          <w:szCs w:val="20"/>
          <w:lang w:bidi="hi-IN"/>
        </w:rPr>
        <w:t xml:space="preserve">The increasing ageing of the population with growth in NCD burden in India has put unprecedented pressure on India’s health care systems. Shortage of skilled human resources in health, particularly of specialists equipped to treat NCDs, is one of the major challenges faced in India. Keeping in view the shortage of healthcare professionals and the guidelines in NEP 2020, </w:t>
      </w:r>
      <w:r w:rsidRPr="009026A6">
        <w:rPr>
          <w:rFonts w:ascii="Myriad Pro Light" w:hAnsi="Myriad Pro Light" w:cs="Myriad Pro Light"/>
          <w:color w:val="000000"/>
          <w:sz w:val="20"/>
          <w:szCs w:val="20"/>
          <w:highlight w:val="green"/>
          <w:lang w:bidi="hi-IN"/>
        </w:rPr>
        <w:t>there is an urgent need for more health professionals who have received training in the diagnosis, prevention, and treatment of NCDs</w:t>
      </w:r>
      <w:r w:rsidRPr="009A314E">
        <w:rPr>
          <w:rFonts w:ascii="Myriad Pro Light" w:hAnsi="Myriad Pro Light" w:cs="Myriad Pro Light"/>
          <w:color w:val="000000"/>
          <w:sz w:val="20"/>
          <w:szCs w:val="20"/>
          <w:lang w:bidi="hi-IN"/>
        </w:rPr>
        <w:t xml:space="preserve">. This paper conducts a scoping review and aims to collate the existing evidence on the use of digital education of health professionals within NCD topics. </w:t>
      </w:r>
    </w:p>
    <w:p w:rsidR="009A314E" w:rsidRPr="009A314E" w:rsidRDefault="009A314E" w:rsidP="009A314E">
      <w:pPr>
        <w:autoSpaceDE w:val="0"/>
        <w:autoSpaceDN w:val="0"/>
        <w:adjustRightInd w:val="0"/>
        <w:spacing w:before="60" w:after="0" w:line="201" w:lineRule="atLeast"/>
        <w:rPr>
          <w:rFonts w:ascii="Myriad Pro Light" w:hAnsi="Myriad Pro Light" w:cs="Myriad Pro Light"/>
          <w:color w:val="000000"/>
          <w:sz w:val="20"/>
          <w:szCs w:val="20"/>
          <w:lang w:bidi="hi-IN"/>
        </w:rPr>
      </w:pPr>
    </w:p>
    <w:p w:rsidR="009A314E" w:rsidRDefault="009A314E" w:rsidP="009A314E">
      <w:pPr>
        <w:autoSpaceDE w:val="0"/>
        <w:autoSpaceDN w:val="0"/>
        <w:adjustRightInd w:val="0"/>
        <w:spacing w:before="60" w:after="0" w:line="201" w:lineRule="atLeast"/>
        <w:rPr>
          <w:rFonts w:ascii="Myriad Pro Light" w:hAnsi="Myriad Pro Light" w:cs="Myriad Pro Light"/>
          <w:color w:val="000000"/>
          <w:sz w:val="20"/>
          <w:szCs w:val="20"/>
          <w:lang w:bidi="hi-IN"/>
        </w:rPr>
      </w:pPr>
      <w:r w:rsidRPr="009A314E">
        <w:rPr>
          <w:rFonts w:ascii="Myriad Pro Light" w:hAnsi="Myriad Pro Light" w:cs="Myriad Pro Light"/>
          <w:b/>
          <w:bCs/>
          <w:color w:val="000000"/>
          <w:sz w:val="20"/>
          <w:szCs w:val="20"/>
          <w:lang w:bidi="hi-IN"/>
        </w:rPr>
        <w:t xml:space="preserve">Methods </w:t>
      </w:r>
      <w:r w:rsidRPr="009A314E">
        <w:rPr>
          <w:rFonts w:ascii="Myriad Pro Light" w:hAnsi="Myriad Pro Light" w:cs="Myriad Pro Light"/>
          <w:color w:val="000000"/>
          <w:sz w:val="20"/>
          <w:szCs w:val="20"/>
          <w:lang w:bidi="hi-IN"/>
        </w:rPr>
        <w:t>We searched four databases (</w:t>
      </w:r>
      <w:r w:rsidRPr="009026A6">
        <w:rPr>
          <w:rFonts w:ascii="Myriad Pro Light" w:hAnsi="Myriad Pro Light" w:cs="Myriad Pro Light"/>
          <w:color w:val="000000"/>
          <w:sz w:val="20"/>
          <w:szCs w:val="20"/>
          <w:highlight w:val="magenta"/>
          <w:lang w:bidi="hi-IN"/>
        </w:rPr>
        <w:t xml:space="preserve">Web of Science, PubMed, EBSCO Education Research Complete, and </w:t>
      </w:r>
      <w:proofErr w:type="spellStart"/>
      <w:r w:rsidRPr="009026A6">
        <w:rPr>
          <w:rFonts w:ascii="Myriad Pro Light" w:hAnsi="Myriad Pro Light" w:cs="Myriad Pro Light"/>
          <w:color w:val="000000"/>
          <w:sz w:val="20"/>
          <w:szCs w:val="20"/>
          <w:highlight w:val="magenta"/>
          <w:lang w:bidi="hi-IN"/>
        </w:rPr>
        <w:t>PsycINFO</w:t>
      </w:r>
      <w:proofErr w:type="spellEnd"/>
      <w:r w:rsidRPr="009A314E">
        <w:rPr>
          <w:rFonts w:ascii="Myriad Pro Light" w:hAnsi="Myriad Pro Light" w:cs="Myriad Pro Light"/>
          <w:color w:val="000000"/>
          <w:sz w:val="20"/>
          <w:szCs w:val="20"/>
          <w:lang w:bidi="hi-IN"/>
        </w:rPr>
        <w:t xml:space="preserve">) using a three-element search string with terms related to digital education, health professions, and terms related to NCD. The inclusion criteria covered the studies to be empirical and NCD-related with the target population as health professionals rather than patients. Data was extracted from 28 included studies that reported on empirical research into digital education related to non-communicable diseases in health professionals in India. Data were </w:t>
      </w:r>
      <w:proofErr w:type="spellStart"/>
      <w:r w:rsidRPr="009A314E">
        <w:rPr>
          <w:rFonts w:ascii="Myriad Pro Light" w:hAnsi="Myriad Pro Light" w:cs="Myriad Pro Light"/>
          <w:color w:val="000000"/>
          <w:sz w:val="20"/>
          <w:szCs w:val="20"/>
          <w:lang w:bidi="hi-IN"/>
        </w:rPr>
        <w:t>analysed</w:t>
      </w:r>
      <w:proofErr w:type="spellEnd"/>
      <w:r w:rsidRPr="009A314E">
        <w:rPr>
          <w:rFonts w:ascii="Myriad Pro Light" w:hAnsi="Myriad Pro Light" w:cs="Myriad Pro Light"/>
          <w:color w:val="000000"/>
          <w:sz w:val="20"/>
          <w:szCs w:val="20"/>
          <w:lang w:bidi="hi-IN"/>
        </w:rPr>
        <w:t xml:space="preserve"> thematically. </w:t>
      </w:r>
    </w:p>
    <w:p w:rsidR="009A314E" w:rsidRPr="009A314E" w:rsidRDefault="009A314E" w:rsidP="009A314E">
      <w:pPr>
        <w:autoSpaceDE w:val="0"/>
        <w:autoSpaceDN w:val="0"/>
        <w:adjustRightInd w:val="0"/>
        <w:spacing w:before="60" w:after="0" w:line="201" w:lineRule="atLeast"/>
        <w:rPr>
          <w:rFonts w:ascii="Myriad Pro Light" w:hAnsi="Myriad Pro Light" w:cs="Myriad Pro Light"/>
          <w:color w:val="000000"/>
          <w:sz w:val="20"/>
          <w:szCs w:val="20"/>
          <w:lang w:bidi="hi-IN"/>
        </w:rPr>
      </w:pPr>
    </w:p>
    <w:p w:rsidR="009A314E" w:rsidRDefault="009A314E" w:rsidP="009A314E">
      <w:pPr>
        <w:autoSpaceDE w:val="0"/>
        <w:autoSpaceDN w:val="0"/>
        <w:adjustRightInd w:val="0"/>
        <w:spacing w:before="60" w:after="0" w:line="201" w:lineRule="atLeast"/>
        <w:rPr>
          <w:rFonts w:ascii="Myriad Pro Light" w:hAnsi="Myriad Pro Light" w:cs="Myriad Pro Light"/>
          <w:color w:val="000000"/>
          <w:sz w:val="20"/>
          <w:szCs w:val="20"/>
          <w:lang w:bidi="hi-IN"/>
        </w:rPr>
      </w:pPr>
      <w:r w:rsidRPr="009A314E">
        <w:rPr>
          <w:rFonts w:ascii="Myriad Pro Light" w:hAnsi="Myriad Pro Light" w:cs="Myriad Pro Light"/>
          <w:b/>
          <w:bCs/>
          <w:color w:val="000000"/>
          <w:sz w:val="20"/>
          <w:szCs w:val="20"/>
          <w:lang w:bidi="hi-IN"/>
        </w:rPr>
        <w:t xml:space="preserve">Results </w:t>
      </w:r>
      <w:r w:rsidRPr="009A314E">
        <w:rPr>
          <w:rFonts w:ascii="Myriad Pro Light" w:hAnsi="Myriad Pro Light" w:cs="Myriad Pro Light"/>
          <w:color w:val="000000"/>
          <w:sz w:val="20"/>
          <w:szCs w:val="20"/>
          <w:lang w:bidi="hi-IN"/>
        </w:rPr>
        <w:t>The target groups were mostly in-service health professionals, but a considerable number of studies also included pre-service students of medicine (</w:t>
      </w:r>
      <w:r w:rsidRPr="009A314E">
        <w:rPr>
          <w:rFonts w:ascii="Myriad Pro Light" w:hAnsi="Myriad Pro Light" w:cs="Myriad Pro Light"/>
          <w:i/>
          <w:iCs/>
          <w:color w:val="000000"/>
          <w:sz w:val="20"/>
          <w:szCs w:val="20"/>
          <w:lang w:bidi="hi-IN"/>
        </w:rPr>
        <w:t xml:space="preserve">n </w:t>
      </w:r>
      <w:r w:rsidRPr="009A314E">
        <w:rPr>
          <w:rFonts w:ascii="Myriad Pro Light" w:hAnsi="Myriad Pro Light" w:cs="Myriad Pro Light"/>
          <w:color w:val="000000"/>
          <w:sz w:val="20"/>
          <w:szCs w:val="20"/>
          <w:lang w:bidi="hi-IN"/>
        </w:rPr>
        <w:t>= 6) and nursing (</w:t>
      </w:r>
      <w:r w:rsidRPr="009A314E">
        <w:rPr>
          <w:rFonts w:ascii="Myriad Pro Light" w:hAnsi="Myriad Pro Light" w:cs="Myriad Pro Light"/>
          <w:i/>
          <w:iCs/>
          <w:color w:val="000000"/>
          <w:sz w:val="20"/>
          <w:szCs w:val="20"/>
          <w:lang w:bidi="hi-IN"/>
        </w:rPr>
        <w:t xml:space="preserve">n </w:t>
      </w:r>
      <w:r w:rsidRPr="009A314E">
        <w:rPr>
          <w:rFonts w:ascii="Myriad Pro Light" w:hAnsi="Myriad Pro Light" w:cs="Myriad Pro Light"/>
          <w:color w:val="000000"/>
          <w:sz w:val="20"/>
          <w:szCs w:val="20"/>
          <w:lang w:bidi="hi-IN"/>
        </w:rPr>
        <w:t xml:space="preserve">= 6). The majority of the studies included imparted online learning as self-study, while some imparted blended learning and online learning with the instructor. While a majority of the studies included were experimental or observational, randomized control trials and evaluations were also part of our study. </w:t>
      </w:r>
    </w:p>
    <w:p w:rsidR="009A314E" w:rsidRPr="009A314E" w:rsidRDefault="009A314E" w:rsidP="009A314E">
      <w:pPr>
        <w:autoSpaceDE w:val="0"/>
        <w:autoSpaceDN w:val="0"/>
        <w:adjustRightInd w:val="0"/>
        <w:spacing w:before="60" w:after="0" w:line="201" w:lineRule="atLeast"/>
        <w:rPr>
          <w:rFonts w:ascii="Myriad Pro Light" w:hAnsi="Myriad Pro Light" w:cs="Myriad Pro Light"/>
          <w:color w:val="000000"/>
          <w:sz w:val="20"/>
          <w:szCs w:val="20"/>
          <w:lang w:bidi="hi-IN"/>
        </w:rPr>
      </w:pPr>
    </w:p>
    <w:p w:rsidR="009A314E" w:rsidRDefault="009A314E" w:rsidP="009A314E">
      <w:pPr>
        <w:autoSpaceDE w:val="0"/>
        <w:autoSpaceDN w:val="0"/>
        <w:adjustRightInd w:val="0"/>
        <w:spacing w:before="60" w:after="0" w:line="201" w:lineRule="atLeast"/>
        <w:rPr>
          <w:rFonts w:ascii="Myriad Pro Light" w:hAnsi="Myriad Pro Light" w:cs="Myriad Pro Light"/>
          <w:color w:val="000000"/>
          <w:sz w:val="20"/>
          <w:szCs w:val="20"/>
          <w:lang w:bidi="hi-IN"/>
        </w:rPr>
      </w:pPr>
      <w:r w:rsidRPr="009A314E">
        <w:rPr>
          <w:rFonts w:ascii="Myriad Pro Light" w:hAnsi="Myriad Pro Light" w:cs="Myriad Pro Light"/>
          <w:b/>
          <w:bCs/>
          <w:color w:val="000000"/>
          <w:sz w:val="20"/>
          <w:szCs w:val="20"/>
          <w:lang w:bidi="hi-IN"/>
        </w:rPr>
        <w:t xml:space="preserve">Discussion </w:t>
      </w:r>
      <w:r w:rsidRPr="009A314E">
        <w:rPr>
          <w:rFonts w:ascii="Myriad Pro Light" w:hAnsi="Myriad Pro Light" w:cs="Myriad Pro Light"/>
          <w:color w:val="000000"/>
          <w:sz w:val="20"/>
          <w:szCs w:val="20"/>
          <w:lang w:bidi="hi-IN"/>
        </w:rPr>
        <w:t xml:space="preserve">Digital HPE related to NCDs has proven to be beneficial for learners, and simultaneously, offers an effective way to bypass geographical barriers. Despite these positive attributes, digital HPE faces many challenges for its successful implementation in the Indian context. Owing to the multi-lingual and diverse health professional ecosystem in India, there is a need for strong evidence and guidelines based on prior research in the Indian context. </w:t>
      </w:r>
    </w:p>
    <w:p w:rsidR="009A314E" w:rsidRPr="009A314E" w:rsidRDefault="009A314E" w:rsidP="009A314E">
      <w:pPr>
        <w:autoSpaceDE w:val="0"/>
        <w:autoSpaceDN w:val="0"/>
        <w:adjustRightInd w:val="0"/>
        <w:spacing w:before="60" w:after="0" w:line="201" w:lineRule="atLeast"/>
        <w:rPr>
          <w:rFonts w:ascii="Myriad Pro Light" w:hAnsi="Myriad Pro Light" w:cs="Myriad Pro Light"/>
          <w:color w:val="000000"/>
          <w:sz w:val="20"/>
          <w:szCs w:val="20"/>
          <w:lang w:bidi="hi-IN"/>
        </w:rPr>
      </w:pPr>
    </w:p>
    <w:p w:rsidR="009A314E" w:rsidRDefault="009A314E" w:rsidP="009A314E">
      <w:pPr>
        <w:rPr>
          <w:rFonts w:ascii="Myriad Pro Light" w:hAnsi="Myriad Pro Light" w:cs="Myriad Pro Light"/>
          <w:color w:val="000000"/>
          <w:sz w:val="20"/>
          <w:szCs w:val="20"/>
          <w:lang w:bidi="hi-IN"/>
        </w:rPr>
      </w:pPr>
      <w:r w:rsidRPr="009A314E">
        <w:rPr>
          <w:rFonts w:ascii="Myriad Pro Light" w:hAnsi="Myriad Pro Light" w:cs="Myriad Pro Light"/>
          <w:b/>
          <w:bCs/>
          <w:color w:val="000000"/>
          <w:sz w:val="20"/>
          <w:szCs w:val="20"/>
          <w:lang w:bidi="hi-IN"/>
        </w:rPr>
        <w:t xml:space="preserve">Keywords </w:t>
      </w:r>
      <w:r w:rsidRPr="009A314E">
        <w:rPr>
          <w:rFonts w:ascii="Myriad Pro Light" w:hAnsi="Myriad Pro Light" w:cs="Myriad Pro Light"/>
          <w:color w:val="000000"/>
          <w:sz w:val="20"/>
          <w:szCs w:val="20"/>
          <w:lang w:bidi="hi-IN"/>
        </w:rPr>
        <w:t xml:space="preserve">Health professions education, Non-communicable diseases (NCD), India, Digital education, </w:t>
      </w:r>
      <w:proofErr w:type="gramStart"/>
      <w:r w:rsidRPr="009A314E">
        <w:rPr>
          <w:rFonts w:ascii="Myriad Pro Light" w:hAnsi="Myriad Pro Light" w:cs="Myriad Pro Light"/>
          <w:color w:val="000000"/>
          <w:sz w:val="20"/>
          <w:szCs w:val="20"/>
          <w:lang w:bidi="hi-IN"/>
        </w:rPr>
        <w:t>Scoping</w:t>
      </w:r>
      <w:proofErr w:type="gramEnd"/>
      <w:r w:rsidRPr="009A314E">
        <w:rPr>
          <w:rFonts w:ascii="Myriad Pro Light" w:hAnsi="Myriad Pro Light" w:cs="Myriad Pro Light"/>
          <w:color w:val="000000"/>
          <w:sz w:val="20"/>
          <w:szCs w:val="20"/>
          <w:lang w:bidi="hi-IN"/>
        </w:rPr>
        <w:t xml:space="preserve"> review</w:t>
      </w:r>
    </w:p>
    <w:p w:rsidR="009A314E" w:rsidRDefault="009A314E">
      <w:pPr>
        <w:rPr>
          <w:rFonts w:ascii="Times New Roman" w:eastAsia="Times New Roman" w:hAnsi="Times New Roman" w:cs="Times New Roman"/>
          <w:sz w:val="24"/>
          <w:szCs w:val="24"/>
          <w:lang w:bidi="hi-IN"/>
        </w:rPr>
      </w:pPr>
    </w:p>
    <w:p w:rsidR="009A314E" w:rsidRDefault="009A314E">
      <w:pPr>
        <w:rPr>
          <w:rFonts w:ascii="Times New Roman" w:eastAsia="Times New Roman" w:hAnsi="Times New Roman" w:cs="Times New Roman"/>
          <w:sz w:val="24"/>
          <w:szCs w:val="24"/>
          <w:lang w:bidi="hi-IN"/>
        </w:rPr>
      </w:pPr>
    </w:p>
    <w:p w:rsidR="00717B8B" w:rsidRDefault="00717B8B">
      <w:pPr>
        <w:rPr>
          <w:rFonts w:ascii="Times New Roman" w:eastAsia="Times New Roman" w:hAnsi="Times New Roman" w:cs="Times New Roman"/>
          <w:sz w:val="24"/>
          <w:szCs w:val="24"/>
          <w:lang w:bidi="hi-IN"/>
        </w:rPr>
      </w:pPr>
    </w:p>
    <w:p w:rsidR="00717B8B" w:rsidRDefault="00717B8B">
      <w:pPr>
        <w:rPr>
          <w:rFonts w:ascii="Times New Roman" w:eastAsia="Times New Roman" w:hAnsi="Times New Roman" w:cs="Times New Roman"/>
          <w:sz w:val="24"/>
          <w:szCs w:val="24"/>
          <w:lang w:bidi="hi-IN"/>
        </w:rPr>
      </w:pPr>
    </w:p>
    <w:p w:rsidR="00717B8B" w:rsidRDefault="00717B8B">
      <w:pPr>
        <w:rPr>
          <w:rFonts w:ascii="Times New Roman" w:eastAsia="Times New Roman" w:hAnsi="Times New Roman" w:cs="Times New Roman"/>
          <w:sz w:val="24"/>
          <w:szCs w:val="24"/>
          <w:lang w:bidi="hi-IN"/>
        </w:rPr>
      </w:pPr>
    </w:p>
    <w:p w:rsidR="00717B8B" w:rsidRDefault="00717B8B">
      <w:pPr>
        <w:rPr>
          <w:rFonts w:ascii="Times New Roman" w:eastAsia="Times New Roman" w:hAnsi="Times New Roman" w:cs="Times New Roman"/>
          <w:sz w:val="24"/>
          <w:szCs w:val="24"/>
          <w:lang w:bidi="hi-IN"/>
        </w:rPr>
      </w:pPr>
    </w:p>
    <w:p w:rsidR="00217A3A"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27" style="width:0;height:1.5pt" o:hralign="center" o:hrstd="t" o:hr="t" fillcolor="#a0a0a0" stroked="f"/>
        </w:pict>
      </w:r>
    </w:p>
    <w:p w:rsidR="00217A3A" w:rsidRPr="00217A3A" w:rsidRDefault="00217A3A" w:rsidP="00217A3A">
      <w:pPr>
        <w:autoSpaceDE w:val="0"/>
        <w:autoSpaceDN w:val="0"/>
        <w:adjustRightInd w:val="0"/>
        <w:spacing w:after="0" w:line="240" w:lineRule="auto"/>
        <w:rPr>
          <w:rFonts w:ascii="Times New Roman" w:hAnsi="Times New Roman" w:cs="Times New Roman"/>
          <w:color w:val="000000"/>
          <w:sz w:val="24"/>
          <w:szCs w:val="24"/>
          <w:lang w:bidi="hi-IN"/>
        </w:rPr>
      </w:pPr>
    </w:p>
    <w:p w:rsidR="006F1466" w:rsidRPr="006F1466" w:rsidRDefault="006F1466" w:rsidP="00217A3A">
      <w:pPr>
        <w:rPr>
          <w:rFonts w:ascii="Times New Roman" w:hAnsi="Times New Roman" w:cs="Times New Roman"/>
          <w:b/>
          <w:bCs/>
          <w:color w:val="000000"/>
          <w:sz w:val="52"/>
          <w:szCs w:val="52"/>
          <w:lang w:bidi="hi-IN"/>
        </w:rPr>
      </w:pPr>
      <w:proofErr w:type="gramStart"/>
      <w:r w:rsidRPr="006F1466">
        <w:rPr>
          <w:rFonts w:ascii="Times New Roman" w:hAnsi="Times New Roman" w:cs="Times New Roman"/>
          <w:b/>
          <w:bCs/>
          <w:color w:val="000000"/>
          <w:sz w:val="52"/>
          <w:szCs w:val="52"/>
          <w:lang w:bidi="hi-IN"/>
        </w:rPr>
        <w:t>6 )</w:t>
      </w:r>
      <w:proofErr w:type="gramEnd"/>
    </w:p>
    <w:p w:rsidR="00217A3A" w:rsidRDefault="00217A3A" w:rsidP="00217A3A">
      <w:pPr>
        <w:rPr>
          <w:rFonts w:ascii="Times New Roman" w:eastAsia="Times New Roman" w:hAnsi="Times New Roman" w:cs="Times New Roman"/>
          <w:sz w:val="24"/>
          <w:szCs w:val="24"/>
          <w:lang w:bidi="hi-IN"/>
        </w:rPr>
      </w:pPr>
      <w:r w:rsidRPr="00217A3A">
        <w:rPr>
          <w:rFonts w:ascii="Times New Roman" w:hAnsi="Times New Roman" w:cs="Times New Roman"/>
          <w:color w:val="000000"/>
          <w:sz w:val="24"/>
          <w:szCs w:val="24"/>
          <w:lang w:bidi="hi-IN"/>
        </w:rPr>
        <w:t xml:space="preserve"> </w:t>
      </w:r>
      <w:hyperlink r:id="rId28" w:history="1">
        <w:r w:rsidRPr="00217A3A">
          <w:rPr>
            <w:rStyle w:val="Hyperlink"/>
            <w:rFonts w:ascii="Times New Roman" w:hAnsi="Times New Roman" w:cs="Times New Roman"/>
            <w:sz w:val="36"/>
            <w:szCs w:val="36"/>
            <w:lang w:bidi="hi-IN"/>
          </w:rPr>
          <w:t>Estimates of major non-communicable disease risk factors for India, 2010 &amp; 2015: A summary of evidence</w:t>
        </w:r>
      </w:hyperlink>
    </w:p>
    <w:p w:rsidR="00217A3A" w:rsidRDefault="00217A3A">
      <w:pPr>
        <w:rPr>
          <w:rFonts w:ascii="Times New Roman" w:eastAsia="Times New Roman" w:hAnsi="Times New Roman" w:cs="Times New Roman"/>
          <w:sz w:val="24"/>
          <w:szCs w:val="24"/>
          <w:lang w:bidi="hi-IN"/>
        </w:rPr>
      </w:pPr>
    </w:p>
    <w:p w:rsidR="00217A3A" w:rsidRDefault="00217A3A" w:rsidP="00217A3A">
      <w:pPr>
        <w:pStyle w:val="Heading3"/>
      </w:pPr>
      <w:r>
        <w:t>Research Background and Objectives</w:t>
      </w:r>
    </w:p>
    <w:p w:rsidR="00217A3A" w:rsidRDefault="00217A3A" w:rsidP="00217A3A">
      <w:pPr>
        <w:pStyle w:val="NormalWeb"/>
      </w:pPr>
      <w:r>
        <w:t>The study, led by researchers from India’s top health institutions, aimed to provide estimates for the prevalence of major non-communicable disease (NCD) risk factors in India for 2010 and 2015. This was important for tracking India's progress toward the national targets established for reducing NCD risk factors.</w:t>
      </w:r>
    </w:p>
    <w:p w:rsidR="00217A3A" w:rsidRDefault="00217A3A" w:rsidP="00217A3A">
      <w:pPr>
        <w:pStyle w:val="Heading3"/>
      </w:pPr>
      <w:r>
        <w:t>Methodology Summary</w:t>
      </w:r>
    </w:p>
    <w:p w:rsidR="00217A3A" w:rsidRDefault="00217A3A" w:rsidP="00CB60D0">
      <w:pPr>
        <w:pStyle w:val="NormalWeb"/>
        <w:numPr>
          <w:ilvl w:val="0"/>
          <w:numId w:val="21"/>
        </w:numPr>
      </w:pPr>
      <w:r>
        <w:rPr>
          <w:rStyle w:val="Strong"/>
        </w:rPr>
        <w:t>Data Collection and Sources</w:t>
      </w:r>
      <w:r>
        <w:t>:</w:t>
      </w:r>
    </w:p>
    <w:p w:rsidR="00217A3A" w:rsidRDefault="00217A3A" w:rsidP="00CB60D0">
      <w:pPr>
        <w:numPr>
          <w:ilvl w:val="1"/>
          <w:numId w:val="21"/>
        </w:numPr>
        <w:spacing w:before="100" w:beforeAutospacing="1" w:after="100" w:afterAutospacing="1" w:line="240" w:lineRule="auto"/>
      </w:pPr>
      <w:r>
        <w:t xml:space="preserve">Researchers used </w:t>
      </w:r>
      <w:r>
        <w:rPr>
          <w:rStyle w:val="Strong"/>
        </w:rPr>
        <w:t>systematic literature review</w:t>
      </w:r>
      <w:r>
        <w:t xml:space="preserve"> methods to gather data on specific NCD risk factors (like </w:t>
      </w:r>
      <w:r w:rsidRPr="00877BE0">
        <w:rPr>
          <w:highlight w:val="magenta"/>
        </w:rPr>
        <w:t>tobacco and alcohol use, physical inactivity, obesity, and raised blood pressure</w:t>
      </w:r>
      <w:r>
        <w:t>) in India.</w:t>
      </w:r>
    </w:p>
    <w:p w:rsidR="00217A3A" w:rsidRDefault="00217A3A" w:rsidP="00CB60D0">
      <w:pPr>
        <w:numPr>
          <w:ilvl w:val="1"/>
          <w:numId w:val="21"/>
        </w:numPr>
        <w:spacing w:before="100" w:beforeAutospacing="1" w:after="100" w:afterAutospacing="1" w:line="240" w:lineRule="auto"/>
      </w:pPr>
      <w:r>
        <w:t xml:space="preserve">They focused on studies and reports published between 2008 and 2017. Major databases like </w:t>
      </w:r>
      <w:r w:rsidRPr="003E4A37">
        <w:rPr>
          <w:rStyle w:val="Strong"/>
          <w:highlight w:val="yellow"/>
        </w:rPr>
        <w:t>PubMed, Google Scholar, and Cochrane</w:t>
      </w:r>
      <w:r>
        <w:t xml:space="preserve"> were used, along with national survey reports.</w:t>
      </w:r>
    </w:p>
    <w:p w:rsidR="00217A3A" w:rsidRDefault="00217A3A" w:rsidP="00CB60D0">
      <w:pPr>
        <w:numPr>
          <w:ilvl w:val="1"/>
          <w:numId w:val="21"/>
        </w:numPr>
        <w:spacing w:before="100" w:beforeAutospacing="1" w:after="100" w:afterAutospacing="1" w:line="240" w:lineRule="auto"/>
      </w:pPr>
      <w:r>
        <w:t xml:space="preserve">For inclusion, studies had to be conducted within </w:t>
      </w:r>
      <w:r w:rsidRPr="003E4A37">
        <w:rPr>
          <w:highlight w:val="yellow"/>
        </w:rPr>
        <w:t>the 18-69 age range</w:t>
      </w:r>
      <w:r>
        <w:t xml:space="preserve"> and provide data on the defined NCD risk factors</w:t>
      </w:r>
      <w:r w:rsidRPr="003E4A37">
        <w:rPr>
          <w:highlight w:val="magenta"/>
        </w:rPr>
        <w:t>. Only community-based and cross-sectional studies</w:t>
      </w:r>
      <w:r>
        <w:t>, as opposed to institutional or subgroup-specific studies, were included.</w:t>
      </w:r>
    </w:p>
    <w:p w:rsidR="00217A3A" w:rsidRDefault="00217A3A" w:rsidP="00CB60D0">
      <w:pPr>
        <w:pStyle w:val="NormalWeb"/>
        <w:numPr>
          <w:ilvl w:val="0"/>
          <w:numId w:val="21"/>
        </w:numPr>
      </w:pPr>
      <w:r>
        <w:rPr>
          <w:rStyle w:val="Strong"/>
        </w:rPr>
        <w:t>Screening and Selection Process</w:t>
      </w:r>
      <w:r>
        <w:t>:</w:t>
      </w:r>
    </w:p>
    <w:p w:rsidR="00217A3A" w:rsidRDefault="00217A3A" w:rsidP="00CB60D0">
      <w:pPr>
        <w:numPr>
          <w:ilvl w:val="1"/>
          <w:numId w:val="21"/>
        </w:numPr>
        <w:spacing w:before="100" w:beforeAutospacing="1" w:after="100" w:afterAutospacing="1" w:line="240" w:lineRule="auto"/>
      </w:pPr>
      <w:r>
        <w:t xml:space="preserve">Researchers followed </w:t>
      </w:r>
      <w:r>
        <w:rPr>
          <w:rStyle w:val="Strong"/>
        </w:rPr>
        <w:t>Preferred Reporting Items for Systematic Reviews and Meta-Analyses (PRISMA)</w:t>
      </w:r>
      <w:r>
        <w:t xml:space="preserve"> guidelines to screen studies. From thousands of initial results, they included studies that matched the NCD focus.</w:t>
      </w:r>
    </w:p>
    <w:p w:rsidR="00217A3A" w:rsidRDefault="00217A3A" w:rsidP="00CB60D0">
      <w:pPr>
        <w:numPr>
          <w:ilvl w:val="1"/>
          <w:numId w:val="21"/>
        </w:numPr>
        <w:spacing w:before="100" w:beforeAutospacing="1" w:after="100" w:afterAutospacing="1" w:line="240" w:lineRule="auto"/>
      </w:pPr>
      <w:r>
        <w:t xml:space="preserve">In total, </w:t>
      </w:r>
      <w:r>
        <w:rPr>
          <w:rStyle w:val="Strong"/>
        </w:rPr>
        <w:t>84 studies</w:t>
      </w:r>
      <w:r>
        <w:t xml:space="preserve"> contributed data for 2010, and </w:t>
      </w:r>
      <w:r>
        <w:rPr>
          <w:rStyle w:val="Strong"/>
        </w:rPr>
        <w:t>45 studies</w:t>
      </w:r>
      <w:r>
        <w:t xml:space="preserve"> contributed to 2015 estimates.</w:t>
      </w:r>
    </w:p>
    <w:p w:rsidR="00217A3A" w:rsidRDefault="00217A3A" w:rsidP="00CB60D0">
      <w:pPr>
        <w:pStyle w:val="NormalWeb"/>
        <w:numPr>
          <w:ilvl w:val="0"/>
          <w:numId w:val="21"/>
        </w:numPr>
      </w:pPr>
      <w:r>
        <w:rPr>
          <w:rStyle w:val="Strong"/>
        </w:rPr>
        <w:t>Risk Factor Definitions</w:t>
      </w:r>
      <w:r>
        <w:t>:</w:t>
      </w:r>
    </w:p>
    <w:p w:rsidR="00217A3A" w:rsidRDefault="00217A3A" w:rsidP="00CB60D0">
      <w:pPr>
        <w:numPr>
          <w:ilvl w:val="1"/>
          <w:numId w:val="21"/>
        </w:numPr>
        <w:spacing w:before="100" w:beforeAutospacing="1" w:after="100" w:afterAutospacing="1" w:line="240" w:lineRule="auto"/>
      </w:pPr>
      <w:r>
        <w:t xml:space="preserve">Definitions aligned with the </w:t>
      </w:r>
      <w:r>
        <w:rPr>
          <w:rStyle w:val="Strong"/>
        </w:rPr>
        <w:t>World Health Organization (WHO)</w:t>
      </w:r>
      <w:r>
        <w:t xml:space="preserve"> recommendations for consistency. For instance:</w:t>
      </w:r>
    </w:p>
    <w:p w:rsidR="00217A3A" w:rsidRDefault="00217A3A" w:rsidP="00CB60D0">
      <w:pPr>
        <w:numPr>
          <w:ilvl w:val="2"/>
          <w:numId w:val="21"/>
        </w:numPr>
        <w:spacing w:before="100" w:beforeAutospacing="1" w:after="100" w:afterAutospacing="1" w:line="240" w:lineRule="auto"/>
      </w:pPr>
      <w:r>
        <w:rPr>
          <w:rStyle w:val="Emphasis"/>
        </w:rPr>
        <w:t>Raised blood pressure</w:t>
      </w:r>
      <w:r>
        <w:t>: Defined as ≥140/90 mmHg.</w:t>
      </w:r>
    </w:p>
    <w:p w:rsidR="00217A3A" w:rsidRDefault="00217A3A" w:rsidP="00CB60D0">
      <w:pPr>
        <w:numPr>
          <w:ilvl w:val="2"/>
          <w:numId w:val="21"/>
        </w:numPr>
        <w:spacing w:before="100" w:beforeAutospacing="1" w:after="100" w:afterAutospacing="1" w:line="240" w:lineRule="auto"/>
      </w:pPr>
      <w:r>
        <w:rPr>
          <w:rStyle w:val="Emphasis"/>
        </w:rPr>
        <w:lastRenderedPageBreak/>
        <w:t>Physical inactivity</w:t>
      </w:r>
      <w:r>
        <w:t>: Defined as less than 150 minutes of moderate activity or 75 minutes of vigorous activity per week.</w:t>
      </w:r>
    </w:p>
    <w:p w:rsidR="00217A3A" w:rsidRDefault="00217A3A" w:rsidP="00CB60D0">
      <w:pPr>
        <w:numPr>
          <w:ilvl w:val="2"/>
          <w:numId w:val="21"/>
        </w:numPr>
        <w:spacing w:before="100" w:beforeAutospacing="1" w:after="100" w:afterAutospacing="1" w:line="240" w:lineRule="auto"/>
      </w:pPr>
      <w:r>
        <w:rPr>
          <w:rStyle w:val="Emphasis"/>
        </w:rPr>
        <w:t>Tobacco and alcohol consumption</w:t>
      </w:r>
      <w:r>
        <w:t xml:space="preserve">: Measured as the percentage of people who used these substances in the past </w:t>
      </w:r>
      <w:proofErr w:type="gramStart"/>
      <w:r>
        <w:t>year.</w:t>
      </w:r>
      <w:proofErr w:type="gramEnd"/>
    </w:p>
    <w:p w:rsidR="00217A3A" w:rsidRDefault="00217A3A" w:rsidP="00CB60D0">
      <w:pPr>
        <w:pStyle w:val="NormalWeb"/>
        <w:numPr>
          <w:ilvl w:val="0"/>
          <w:numId w:val="21"/>
        </w:numPr>
      </w:pPr>
      <w:r>
        <w:rPr>
          <w:rStyle w:val="Strong"/>
        </w:rPr>
        <w:t>Data Extraction and Strata-Based Analysis</w:t>
      </w:r>
      <w:r>
        <w:t>:</w:t>
      </w:r>
    </w:p>
    <w:p w:rsidR="00217A3A" w:rsidRDefault="00217A3A" w:rsidP="00CB60D0">
      <w:pPr>
        <w:numPr>
          <w:ilvl w:val="1"/>
          <w:numId w:val="21"/>
        </w:numPr>
        <w:spacing w:before="100" w:beforeAutospacing="1" w:after="100" w:afterAutospacing="1" w:line="240" w:lineRule="auto"/>
      </w:pPr>
      <w:r>
        <w:rPr>
          <w:rStyle w:val="Strong"/>
        </w:rPr>
        <w:t>Data were stratified</w:t>
      </w:r>
      <w:r>
        <w:t xml:space="preserve"> by age (18-44 and 45-69), gender (male and female), and place of residence (urban and rural) to capture the diversity of India's population.</w:t>
      </w:r>
    </w:p>
    <w:p w:rsidR="00217A3A" w:rsidRDefault="00217A3A" w:rsidP="00CB60D0">
      <w:pPr>
        <w:numPr>
          <w:ilvl w:val="1"/>
          <w:numId w:val="21"/>
        </w:numPr>
        <w:spacing w:before="100" w:beforeAutospacing="1" w:after="100" w:afterAutospacing="1" w:line="240" w:lineRule="auto"/>
      </w:pPr>
      <w:r>
        <w:rPr>
          <w:rStyle w:val="Strong"/>
        </w:rPr>
        <w:t>Meta-analysis</w:t>
      </w:r>
      <w:r>
        <w:t xml:space="preserve"> was then conducted within each stratum using </w:t>
      </w:r>
      <w:proofErr w:type="spellStart"/>
      <w:r>
        <w:rPr>
          <w:rStyle w:val="Strong"/>
        </w:rPr>
        <w:t>MetaXL</w:t>
      </w:r>
      <w:proofErr w:type="spellEnd"/>
      <w:r>
        <w:t xml:space="preserve"> software, pooling prevalence data with a random effects model for 2010 and 2015 separately. Each stratum's estimates were weighted based on national census data to produce national prevalence estimates for each risk factor.</w:t>
      </w:r>
    </w:p>
    <w:p w:rsidR="00217A3A" w:rsidRDefault="00217A3A" w:rsidP="00CB60D0">
      <w:pPr>
        <w:pStyle w:val="NormalWeb"/>
        <w:numPr>
          <w:ilvl w:val="0"/>
          <w:numId w:val="21"/>
        </w:numPr>
      </w:pPr>
      <w:r>
        <w:rPr>
          <w:rStyle w:val="Strong"/>
        </w:rPr>
        <w:t>Credibility Assessment</w:t>
      </w:r>
      <w:r>
        <w:t>:</w:t>
      </w:r>
    </w:p>
    <w:p w:rsidR="00217A3A" w:rsidRDefault="00217A3A" w:rsidP="00CB60D0">
      <w:pPr>
        <w:numPr>
          <w:ilvl w:val="1"/>
          <w:numId w:val="21"/>
        </w:numPr>
        <w:spacing w:before="100" w:beforeAutospacing="1" w:after="100" w:afterAutospacing="1" w:line="240" w:lineRule="auto"/>
      </w:pPr>
      <w:r>
        <w:t>Researchers evaluated the estimates' credibility based on four factors:</w:t>
      </w:r>
    </w:p>
    <w:p w:rsidR="00217A3A" w:rsidRDefault="00217A3A" w:rsidP="00CB60D0">
      <w:pPr>
        <w:numPr>
          <w:ilvl w:val="2"/>
          <w:numId w:val="21"/>
        </w:numPr>
        <w:spacing w:before="100" w:beforeAutospacing="1" w:after="100" w:afterAutospacing="1" w:line="240" w:lineRule="auto"/>
      </w:pPr>
      <w:r>
        <w:rPr>
          <w:rStyle w:val="Strong"/>
        </w:rPr>
        <w:t>Study Quality</w:t>
      </w:r>
      <w:r>
        <w:t>: Assessed with the Joanna Briggs Institute (JBI) tool.</w:t>
      </w:r>
    </w:p>
    <w:p w:rsidR="00217A3A" w:rsidRDefault="00217A3A" w:rsidP="00CB60D0">
      <w:pPr>
        <w:numPr>
          <w:ilvl w:val="2"/>
          <w:numId w:val="21"/>
        </w:numPr>
        <w:spacing w:before="100" w:beforeAutospacing="1" w:after="100" w:afterAutospacing="1" w:line="240" w:lineRule="auto"/>
      </w:pPr>
      <w:r>
        <w:rPr>
          <w:rStyle w:val="Strong"/>
        </w:rPr>
        <w:t>Representativeness</w:t>
      </w:r>
      <w:r>
        <w:t>: Geographical coverage across six Indian zones.</w:t>
      </w:r>
    </w:p>
    <w:p w:rsidR="00217A3A" w:rsidRDefault="00217A3A" w:rsidP="00CB60D0">
      <w:pPr>
        <w:numPr>
          <w:ilvl w:val="2"/>
          <w:numId w:val="21"/>
        </w:numPr>
        <w:spacing w:before="100" w:beforeAutospacing="1" w:after="100" w:afterAutospacing="1" w:line="240" w:lineRule="auto"/>
      </w:pPr>
      <w:r>
        <w:rPr>
          <w:rStyle w:val="Strong"/>
        </w:rPr>
        <w:t>Precision</w:t>
      </w:r>
      <w:r>
        <w:t>: Using confidence interval width relative to the estimate.</w:t>
      </w:r>
    </w:p>
    <w:p w:rsidR="00217A3A" w:rsidRDefault="00217A3A" w:rsidP="00CB60D0">
      <w:pPr>
        <w:numPr>
          <w:ilvl w:val="2"/>
          <w:numId w:val="21"/>
        </w:numPr>
        <w:spacing w:before="100" w:beforeAutospacing="1" w:after="100" w:afterAutospacing="1" w:line="240" w:lineRule="auto"/>
      </w:pPr>
      <w:r>
        <w:rPr>
          <w:rStyle w:val="Strong"/>
        </w:rPr>
        <w:t>Stability</w:t>
      </w:r>
      <w:r>
        <w:t>: Comparison between 2010 and 2015 estimates to check consistency.</w:t>
      </w:r>
    </w:p>
    <w:p w:rsidR="00217A3A" w:rsidRDefault="00217A3A" w:rsidP="00217A3A">
      <w:pPr>
        <w:pStyle w:val="Heading3"/>
      </w:pPr>
      <w:r>
        <w:t>Statistical Analysis and Interpretation</w:t>
      </w:r>
    </w:p>
    <w:p w:rsidR="00217A3A" w:rsidRDefault="00217A3A" w:rsidP="00CB60D0">
      <w:pPr>
        <w:numPr>
          <w:ilvl w:val="0"/>
          <w:numId w:val="22"/>
        </w:numPr>
        <w:spacing w:before="100" w:beforeAutospacing="1" w:after="100" w:afterAutospacing="1" w:line="240" w:lineRule="auto"/>
      </w:pPr>
      <w:r>
        <w:t xml:space="preserve">The national estimates were derived by </w:t>
      </w:r>
      <w:r>
        <w:rPr>
          <w:rStyle w:val="Strong"/>
        </w:rPr>
        <w:t>pooling data</w:t>
      </w:r>
      <w:r>
        <w:t xml:space="preserve"> across different studies, applying population weights to reflect the actual demographics.</w:t>
      </w:r>
    </w:p>
    <w:p w:rsidR="00217A3A" w:rsidRDefault="00217A3A" w:rsidP="00CB60D0">
      <w:pPr>
        <w:numPr>
          <w:ilvl w:val="0"/>
          <w:numId w:val="22"/>
        </w:numPr>
        <w:spacing w:before="100" w:beforeAutospacing="1" w:after="100" w:afterAutospacing="1" w:line="240" w:lineRule="auto"/>
      </w:pPr>
      <w:r>
        <w:t>The analysis identified significant changes in risk factors like tobacco use, which declined by 18.5%, and physical inactivity, which dropped by 15.6%.</w:t>
      </w:r>
    </w:p>
    <w:p w:rsidR="00217A3A" w:rsidRDefault="00217A3A" w:rsidP="00CB60D0">
      <w:pPr>
        <w:numPr>
          <w:ilvl w:val="0"/>
          <w:numId w:val="22"/>
        </w:numPr>
        <w:spacing w:before="100" w:beforeAutospacing="1" w:after="100" w:afterAutospacing="1" w:line="240" w:lineRule="auto"/>
      </w:pPr>
      <w:r>
        <w:t>The estimates were validated by comparing them with national and global data from similar periods.</w:t>
      </w:r>
    </w:p>
    <w:p w:rsidR="00217A3A" w:rsidRDefault="00217A3A" w:rsidP="00217A3A">
      <w:pPr>
        <w:pStyle w:val="Heading3"/>
      </w:pPr>
      <w:r>
        <w:t>Key Findings</w:t>
      </w:r>
    </w:p>
    <w:p w:rsidR="00217A3A" w:rsidRDefault="00217A3A" w:rsidP="00217A3A">
      <w:pPr>
        <w:pStyle w:val="NormalWeb"/>
      </w:pPr>
      <w:r>
        <w:t>The study highlighted both positive trends (like a decrease in tobacco use and physical inactivity) and stable or negligible changes in alcohol use and obesity rates. This methodology provided a robust basis for tracking NCD risk factors in India and underlined the importance of tailored, ongoing data collection to measure public health progress.</w:t>
      </w:r>
    </w:p>
    <w:p w:rsidR="00217A3A" w:rsidRDefault="00217A3A" w:rsidP="00217A3A">
      <w:pPr>
        <w:pStyle w:val="NormalWeb"/>
      </w:pPr>
      <w:r>
        <w:t>This structured and rigorous approach helped ensure that the estimates were credible and could inform India’s health policy on NCD prevention and management​</w:t>
      </w:r>
    </w:p>
    <w:p w:rsidR="00217A3A" w:rsidRDefault="00217A3A" w:rsidP="00217A3A">
      <w:pPr>
        <w:pStyle w:val="NormalWeb"/>
      </w:pPr>
    </w:p>
    <w:p w:rsidR="00217A3A" w:rsidRDefault="00217A3A" w:rsidP="00217A3A">
      <w:pPr>
        <w:pStyle w:val="NormalWeb"/>
      </w:pPr>
    </w:p>
    <w:p w:rsidR="00217A3A" w:rsidRDefault="00217A3A" w:rsidP="00217A3A">
      <w:pPr>
        <w:pStyle w:val="NormalWeb"/>
      </w:pPr>
      <w:r>
        <w:t>The study provided specific prevalence estimates for major non-communicable disease (NCD) risk factors in India for the years 2010 and 2015. Here is a breakdown of the key data from the study:</w:t>
      </w:r>
    </w:p>
    <w:p w:rsidR="00217A3A" w:rsidRDefault="00217A3A" w:rsidP="00217A3A">
      <w:pPr>
        <w:pStyle w:val="Heading3"/>
      </w:pPr>
      <w:r>
        <w:t>Prevalence Estimates for NCD Risk Factors in India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9"/>
        <w:gridCol w:w="1631"/>
        <w:gridCol w:w="1631"/>
        <w:gridCol w:w="4479"/>
      </w:tblGrid>
      <w:tr w:rsidR="00217A3A" w:rsidTr="00217A3A">
        <w:trPr>
          <w:tblHeader/>
          <w:tblCellSpacing w:w="15" w:type="dxa"/>
        </w:trPr>
        <w:tc>
          <w:tcPr>
            <w:tcW w:w="0" w:type="auto"/>
            <w:vAlign w:val="center"/>
            <w:hideMark/>
          </w:tcPr>
          <w:p w:rsidR="00217A3A" w:rsidRDefault="00217A3A">
            <w:pPr>
              <w:jc w:val="center"/>
              <w:rPr>
                <w:b/>
                <w:bCs/>
              </w:rPr>
            </w:pPr>
            <w:r>
              <w:rPr>
                <w:b/>
                <w:bCs/>
              </w:rPr>
              <w:lastRenderedPageBreak/>
              <w:t>Risk Factor</w:t>
            </w:r>
          </w:p>
        </w:tc>
        <w:tc>
          <w:tcPr>
            <w:tcW w:w="0" w:type="auto"/>
            <w:vAlign w:val="center"/>
            <w:hideMark/>
          </w:tcPr>
          <w:p w:rsidR="00217A3A" w:rsidRDefault="00217A3A">
            <w:pPr>
              <w:jc w:val="center"/>
              <w:rPr>
                <w:b/>
                <w:bCs/>
              </w:rPr>
            </w:pPr>
            <w:r>
              <w:rPr>
                <w:b/>
                <w:bCs/>
              </w:rPr>
              <w:t>2010 National Estimate (95% CI)</w:t>
            </w:r>
          </w:p>
        </w:tc>
        <w:tc>
          <w:tcPr>
            <w:tcW w:w="0" w:type="auto"/>
            <w:vAlign w:val="center"/>
            <w:hideMark/>
          </w:tcPr>
          <w:p w:rsidR="00217A3A" w:rsidRDefault="00217A3A">
            <w:pPr>
              <w:jc w:val="center"/>
              <w:rPr>
                <w:b/>
                <w:bCs/>
              </w:rPr>
            </w:pPr>
            <w:r>
              <w:rPr>
                <w:b/>
                <w:bCs/>
              </w:rPr>
              <w:t>2015 National Estimate (95% CI)</w:t>
            </w:r>
          </w:p>
        </w:tc>
        <w:tc>
          <w:tcPr>
            <w:tcW w:w="0" w:type="auto"/>
            <w:vAlign w:val="center"/>
            <w:hideMark/>
          </w:tcPr>
          <w:p w:rsidR="00217A3A" w:rsidRDefault="00217A3A">
            <w:pPr>
              <w:jc w:val="center"/>
              <w:rPr>
                <w:b/>
                <w:bCs/>
              </w:rPr>
            </w:pPr>
            <w:r>
              <w:rPr>
                <w:b/>
                <w:bCs/>
              </w:rPr>
              <w:t>Observations/Changes</w:t>
            </w:r>
          </w:p>
        </w:tc>
      </w:tr>
      <w:tr w:rsidR="00217A3A" w:rsidTr="00217A3A">
        <w:trPr>
          <w:tblCellSpacing w:w="15" w:type="dxa"/>
        </w:trPr>
        <w:tc>
          <w:tcPr>
            <w:tcW w:w="0" w:type="auto"/>
            <w:vAlign w:val="center"/>
            <w:hideMark/>
          </w:tcPr>
          <w:p w:rsidR="00217A3A" w:rsidRDefault="00217A3A">
            <w:r>
              <w:rPr>
                <w:rStyle w:val="Strong"/>
              </w:rPr>
              <w:t>Current Alcohol Use</w:t>
            </w:r>
          </w:p>
        </w:tc>
        <w:tc>
          <w:tcPr>
            <w:tcW w:w="0" w:type="auto"/>
            <w:vAlign w:val="center"/>
            <w:hideMark/>
          </w:tcPr>
          <w:p w:rsidR="00217A3A" w:rsidRDefault="00217A3A">
            <w:r>
              <w:t>15.7% (13.2 - 18.2)</w:t>
            </w:r>
          </w:p>
        </w:tc>
        <w:tc>
          <w:tcPr>
            <w:tcW w:w="0" w:type="auto"/>
            <w:vAlign w:val="center"/>
            <w:hideMark/>
          </w:tcPr>
          <w:p w:rsidR="00217A3A" w:rsidRDefault="00217A3A">
            <w:r>
              <w:t>15.6% (13.5 - 17.7)</w:t>
            </w:r>
          </w:p>
        </w:tc>
        <w:tc>
          <w:tcPr>
            <w:tcW w:w="0" w:type="auto"/>
            <w:vAlign w:val="center"/>
            <w:hideMark/>
          </w:tcPr>
          <w:p w:rsidR="00217A3A" w:rsidRDefault="00217A3A">
            <w:r>
              <w:t>Minimal change, consistently higher in men.</w:t>
            </w:r>
          </w:p>
        </w:tc>
      </w:tr>
      <w:tr w:rsidR="00217A3A" w:rsidTr="00217A3A">
        <w:trPr>
          <w:tblCellSpacing w:w="15" w:type="dxa"/>
        </w:trPr>
        <w:tc>
          <w:tcPr>
            <w:tcW w:w="0" w:type="auto"/>
            <w:vAlign w:val="center"/>
            <w:hideMark/>
          </w:tcPr>
          <w:p w:rsidR="00217A3A" w:rsidRDefault="00217A3A">
            <w:r>
              <w:rPr>
                <w:rStyle w:val="Strong"/>
              </w:rPr>
              <w:t>Current Tobacco Use</w:t>
            </w:r>
          </w:p>
        </w:tc>
        <w:tc>
          <w:tcPr>
            <w:tcW w:w="0" w:type="auto"/>
            <w:vAlign w:val="center"/>
            <w:hideMark/>
          </w:tcPr>
          <w:p w:rsidR="00217A3A" w:rsidRDefault="00217A3A">
            <w:r>
              <w:t>27.0% (21.4 - 32.6)</w:t>
            </w:r>
          </w:p>
        </w:tc>
        <w:tc>
          <w:tcPr>
            <w:tcW w:w="0" w:type="auto"/>
            <w:vAlign w:val="center"/>
            <w:hideMark/>
          </w:tcPr>
          <w:p w:rsidR="00217A3A" w:rsidRDefault="00217A3A">
            <w:r>
              <w:t>22.0% (17.3 - 26.6)</w:t>
            </w:r>
          </w:p>
        </w:tc>
        <w:tc>
          <w:tcPr>
            <w:tcW w:w="0" w:type="auto"/>
            <w:vAlign w:val="center"/>
            <w:hideMark/>
          </w:tcPr>
          <w:p w:rsidR="00217A3A" w:rsidRDefault="00217A3A">
            <w:r>
              <w:t>Relative decline of 18.5%; urban areas and men showed larger reductions.</w:t>
            </w:r>
          </w:p>
        </w:tc>
      </w:tr>
      <w:tr w:rsidR="00217A3A" w:rsidTr="00217A3A">
        <w:trPr>
          <w:tblCellSpacing w:w="15" w:type="dxa"/>
        </w:trPr>
        <w:tc>
          <w:tcPr>
            <w:tcW w:w="0" w:type="auto"/>
            <w:vAlign w:val="center"/>
            <w:hideMark/>
          </w:tcPr>
          <w:p w:rsidR="00217A3A" w:rsidRDefault="00217A3A">
            <w:r>
              <w:rPr>
                <w:rStyle w:val="Strong"/>
              </w:rPr>
              <w:t>Physical Inactivity</w:t>
            </w:r>
          </w:p>
        </w:tc>
        <w:tc>
          <w:tcPr>
            <w:tcW w:w="0" w:type="auto"/>
            <w:vAlign w:val="center"/>
            <w:hideMark/>
          </w:tcPr>
          <w:p w:rsidR="00217A3A" w:rsidRDefault="00217A3A">
            <w:r>
              <w:t>44.2% (37.8 - 50.6)</w:t>
            </w:r>
          </w:p>
        </w:tc>
        <w:tc>
          <w:tcPr>
            <w:tcW w:w="0" w:type="auto"/>
            <w:vAlign w:val="center"/>
            <w:hideMark/>
          </w:tcPr>
          <w:p w:rsidR="00217A3A" w:rsidRDefault="00217A3A">
            <w:r>
              <w:t>37.3% (32.7 - 41.9)</w:t>
            </w:r>
          </w:p>
        </w:tc>
        <w:tc>
          <w:tcPr>
            <w:tcW w:w="0" w:type="auto"/>
            <w:vAlign w:val="center"/>
            <w:hideMark/>
          </w:tcPr>
          <w:p w:rsidR="00217A3A" w:rsidRDefault="00217A3A">
            <w:r>
              <w:t>Decline of 15.6%; more significant in urban areas, with rural areas showing increased inactivity.</w:t>
            </w:r>
          </w:p>
        </w:tc>
      </w:tr>
      <w:tr w:rsidR="00217A3A" w:rsidTr="00217A3A">
        <w:trPr>
          <w:tblCellSpacing w:w="15" w:type="dxa"/>
        </w:trPr>
        <w:tc>
          <w:tcPr>
            <w:tcW w:w="0" w:type="auto"/>
            <w:vAlign w:val="center"/>
            <w:hideMark/>
          </w:tcPr>
          <w:p w:rsidR="00217A3A" w:rsidRDefault="00217A3A">
            <w:r>
              <w:rPr>
                <w:rStyle w:val="Strong"/>
              </w:rPr>
              <w:t>Solid Fuel Use for Cooking</w:t>
            </w:r>
          </w:p>
        </w:tc>
        <w:tc>
          <w:tcPr>
            <w:tcW w:w="0" w:type="auto"/>
            <w:vAlign w:val="center"/>
            <w:hideMark/>
          </w:tcPr>
          <w:p w:rsidR="00217A3A" w:rsidRDefault="00217A3A">
            <w:r>
              <w:t>61.5% (50.2 - 72.5)</w:t>
            </w:r>
          </w:p>
        </w:tc>
        <w:tc>
          <w:tcPr>
            <w:tcW w:w="0" w:type="auto"/>
            <w:vAlign w:val="center"/>
            <w:hideMark/>
          </w:tcPr>
          <w:p w:rsidR="00217A3A" w:rsidRDefault="00217A3A">
            <w:r>
              <w:t>55.7% (41.6 - 69.8)</w:t>
            </w:r>
          </w:p>
        </w:tc>
        <w:tc>
          <w:tcPr>
            <w:tcW w:w="0" w:type="auto"/>
            <w:vAlign w:val="center"/>
            <w:hideMark/>
          </w:tcPr>
          <w:p w:rsidR="00217A3A" w:rsidRDefault="00217A3A">
            <w:r>
              <w:t>Modest decline; rural areas have a higher prevalence of solid fuel use.</w:t>
            </w:r>
          </w:p>
        </w:tc>
      </w:tr>
      <w:tr w:rsidR="00217A3A" w:rsidTr="00217A3A">
        <w:trPr>
          <w:tblCellSpacing w:w="15" w:type="dxa"/>
        </w:trPr>
        <w:tc>
          <w:tcPr>
            <w:tcW w:w="0" w:type="auto"/>
            <w:vAlign w:val="center"/>
            <w:hideMark/>
          </w:tcPr>
          <w:p w:rsidR="00217A3A" w:rsidRDefault="00217A3A">
            <w:r>
              <w:rPr>
                <w:rStyle w:val="Strong"/>
              </w:rPr>
              <w:t>Raised Blood Pressure</w:t>
            </w:r>
          </w:p>
        </w:tc>
        <w:tc>
          <w:tcPr>
            <w:tcW w:w="0" w:type="auto"/>
            <w:vAlign w:val="center"/>
            <w:hideMark/>
          </w:tcPr>
          <w:p w:rsidR="00217A3A" w:rsidRDefault="00217A3A">
            <w:r>
              <w:t>20.2% (18.4 - 22.1)</w:t>
            </w:r>
          </w:p>
        </w:tc>
        <w:tc>
          <w:tcPr>
            <w:tcW w:w="0" w:type="auto"/>
            <w:vAlign w:val="center"/>
            <w:hideMark/>
          </w:tcPr>
          <w:p w:rsidR="00217A3A" w:rsidRDefault="00217A3A">
            <w:r>
              <w:t>21.6% (19.3 - 23.9)</w:t>
            </w:r>
          </w:p>
        </w:tc>
        <w:tc>
          <w:tcPr>
            <w:tcW w:w="0" w:type="auto"/>
            <w:vAlign w:val="center"/>
            <w:hideMark/>
          </w:tcPr>
          <w:p w:rsidR="00217A3A" w:rsidRDefault="00217A3A">
            <w:r>
              <w:t>Slight increase; men and urban areas showed higher prevalence.</w:t>
            </w:r>
          </w:p>
        </w:tc>
      </w:tr>
      <w:tr w:rsidR="00217A3A" w:rsidTr="00217A3A">
        <w:trPr>
          <w:tblCellSpacing w:w="15" w:type="dxa"/>
        </w:trPr>
        <w:tc>
          <w:tcPr>
            <w:tcW w:w="0" w:type="auto"/>
            <w:vAlign w:val="center"/>
            <w:hideMark/>
          </w:tcPr>
          <w:p w:rsidR="00217A3A" w:rsidRDefault="00217A3A">
            <w:r>
              <w:rPr>
                <w:rStyle w:val="Strong"/>
              </w:rPr>
              <w:t>Overweight</w:t>
            </w:r>
          </w:p>
        </w:tc>
        <w:tc>
          <w:tcPr>
            <w:tcW w:w="0" w:type="auto"/>
            <w:vAlign w:val="center"/>
            <w:hideMark/>
          </w:tcPr>
          <w:p w:rsidR="00217A3A" w:rsidRDefault="00217A3A">
            <w:r>
              <w:t>20.5% (12.6 - 28.4)</w:t>
            </w:r>
          </w:p>
        </w:tc>
        <w:tc>
          <w:tcPr>
            <w:tcW w:w="0" w:type="auto"/>
            <w:vAlign w:val="center"/>
            <w:hideMark/>
          </w:tcPr>
          <w:p w:rsidR="00217A3A" w:rsidRDefault="00217A3A">
            <w:r>
              <w:t>21.7% (18.0 - 25.4)</w:t>
            </w:r>
          </w:p>
        </w:tc>
        <w:tc>
          <w:tcPr>
            <w:tcW w:w="0" w:type="auto"/>
            <w:vAlign w:val="center"/>
            <w:hideMark/>
          </w:tcPr>
          <w:p w:rsidR="00217A3A" w:rsidRDefault="00217A3A">
            <w:r>
              <w:t>Small increase; higher in urban residents.</w:t>
            </w:r>
          </w:p>
        </w:tc>
      </w:tr>
      <w:tr w:rsidR="00217A3A" w:rsidTr="00217A3A">
        <w:trPr>
          <w:tblCellSpacing w:w="15" w:type="dxa"/>
        </w:trPr>
        <w:tc>
          <w:tcPr>
            <w:tcW w:w="0" w:type="auto"/>
            <w:vAlign w:val="center"/>
            <w:hideMark/>
          </w:tcPr>
          <w:p w:rsidR="00217A3A" w:rsidRDefault="00217A3A">
            <w:r>
              <w:rPr>
                <w:rStyle w:val="Strong"/>
              </w:rPr>
              <w:t>Obesity</w:t>
            </w:r>
          </w:p>
        </w:tc>
        <w:tc>
          <w:tcPr>
            <w:tcW w:w="0" w:type="auto"/>
            <w:vAlign w:val="center"/>
            <w:hideMark/>
          </w:tcPr>
          <w:p w:rsidR="00217A3A" w:rsidRDefault="00217A3A">
            <w:r>
              <w:t>7.0% (3.8 - 10.2)</w:t>
            </w:r>
          </w:p>
        </w:tc>
        <w:tc>
          <w:tcPr>
            <w:tcW w:w="0" w:type="auto"/>
            <w:vAlign w:val="center"/>
            <w:hideMark/>
          </w:tcPr>
          <w:p w:rsidR="00217A3A" w:rsidRDefault="00217A3A">
            <w:r>
              <w:t>7.7% (5.4 - 10.1)</w:t>
            </w:r>
          </w:p>
        </w:tc>
        <w:tc>
          <w:tcPr>
            <w:tcW w:w="0" w:type="auto"/>
            <w:vAlign w:val="center"/>
            <w:hideMark/>
          </w:tcPr>
          <w:p w:rsidR="00217A3A" w:rsidRDefault="00217A3A">
            <w:r>
              <w:t>Minimal change; more prevalent in urban areas.</w:t>
            </w:r>
          </w:p>
        </w:tc>
      </w:tr>
    </w:tbl>
    <w:p w:rsidR="00217A3A" w:rsidRDefault="00217A3A" w:rsidP="00217A3A">
      <w:pPr>
        <w:pStyle w:val="Heading3"/>
      </w:pPr>
      <w:r>
        <w:t>Additional Observations</w:t>
      </w:r>
    </w:p>
    <w:p w:rsidR="00217A3A" w:rsidRDefault="00217A3A" w:rsidP="00CB60D0">
      <w:pPr>
        <w:numPr>
          <w:ilvl w:val="0"/>
          <w:numId w:val="23"/>
        </w:numPr>
        <w:spacing w:before="100" w:beforeAutospacing="1" w:after="100" w:afterAutospacing="1" w:line="240" w:lineRule="auto"/>
      </w:pPr>
      <w:r>
        <w:rPr>
          <w:rStyle w:val="Strong"/>
        </w:rPr>
        <w:t>Gender and Urban-Rural Differences</w:t>
      </w:r>
      <w:r>
        <w:t>: Men had higher prevalence rates of alcohol and tobacco use, while urban residents exhibited higher levels of obesity and physical inactivity.</w:t>
      </w:r>
    </w:p>
    <w:p w:rsidR="00217A3A" w:rsidRDefault="00217A3A" w:rsidP="00CB60D0">
      <w:pPr>
        <w:numPr>
          <w:ilvl w:val="0"/>
          <w:numId w:val="23"/>
        </w:numPr>
        <w:spacing w:before="100" w:beforeAutospacing="1" w:after="100" w:afterAutospacing="1" w:line="240" w:lineRule="auto"/>
      </w:pPr>
      <w:r>
        <w:rPr>
          <w:rStyle w:val="Strong"/>
        </w:rPr>
        <w:t>Consistency and Precision</w:t>
      </w:r>
      <w:r>
        <w:t>: The estimates showed moderate-to-high credibility based on representativeness, stability, and precision, but some limitations were noted, such as lower precision in stratified rural data.</w:t>
      </w:r>
    </w:p>
    <w:p w:rsidR="00217A3A" w:rsidRDefault="00217A3A" w:rsidP="00217A3A">
      <w:pPr>
        <w:pStyle w:val="Heading3"/>
      </w:pPr>
      <w:r>
        <w:t>Conclusion</w:t>
      </w:r>
    </w:p>
    <w:p w:rsidR="00217A3A" w:rsidRDefault="00217A3A" w:rsidP="00217A3A">
      <w:pPr>
        <w:pStyle w:val="NormalWeb"/>
      </w:pPr>
      <w:r>
        <w:t>The study's data revealed positive shifts in tobacco use and physical inactivity but also underscored the need for further interventions in areas with minimal change, such as alcohol use and raised blood pressure. These findings provide valuable benchmarks for tracking India’s NCD control progress.</w:t>
      </w:r>
    </w:p>
    <w:p w:rsidR="00217A3A" w:rsidRDefault="00217A3A" w:rsidP="00217A3A">
      <w:pPr>
        <w:pStyle w:val="NormalWeb"/>
      </w:pPr>
      <w:r>
        <w:t>Let me know if you'd like more detailed breakdowns by demographics or further analysis.</w:t>
      </w:r>
    </w:p>
    <w:p w:rsidR="00217A3A" w:rsidRDefault="00217A3A" w:rsidP="00217A3A">
      <w:pPr>
        <w:pStyle w:val="NormalWeb"/>
      </w:pPr>
      <w:proofErr w:type="gramStart"/>
      <w:r>
        <w:t>the</w:t>
      </w:r>
      <w:proofErr w:type="gramEnd"/>
      <w:r>
        <w:t xml:space="preserve"> study highlighted several critical insights that go beyond the specific prevalence numbers. These are important for understanding the broader implications of NCD risk factors and the effectiveness of national health initiatives in India.</w:t>
      </w:r>
    </w:p>
    <w:p w:rsidR="00217A3A" w:rsidRDefault="00217A3A" w:rsidP="00217A3A">
      <w:pPr>
        <w:pStyle w:val="Heading3"/>
      </w:pPr>
      <w:r>
        <w:lastRenderedPageBreak/>
        <w:t xml:space="preserve">1. </w:t>
      </w:r>
      <w:r>
        <w:rPr>
          <w:rStyle w:val="Strong"/>
          <w:b/>
          <w:bCs/>
        </w:rPr>
        <w:t>Impact of National Initiatives and Policy Gaps</w:t>
      </w:r>
    </w:p>
    <w:p w:rsidR="00217A3A" w:rsidRDefault="00217A3A" w:rsidP="00CB60D0">
      <w:pPr>
        <w:numPr>
          <w:ilvl w:val="0"/>
          <w:numId w:val="24"/>
        </w:numPr>
        <w:spacing w:before="100" w:beforeAutospacing="1" w:after="100" w:afterAutospacing="1" w:line="240" w:lineRule="auto"/>
      </w:pPr>
      <w:r>
        <w:rPr>
          <w:rStyle w:val="Strong"/>
        </w:rPr>
        <w:t>Tobacco Control</w:t>
      </w:r>
      <w:r>
        <w:t xml:space="preserve">: The study observed a significant reduction in tobacco use from 2010 to 2015, which aligns with India’s strong tobacco control policies under the </w:t>
      </w:r>
      <w:r>
        <w:rPr>
          <w:rStyle w:val="Strong"/>
        </w:rPr>
        <w:t xml:space="preserve">National Tobacco Control </w:t>
      </w:r>
      <w:proofErr w:type="spellStart"/>
      <w:r>
        <w:rPr>
          <w:rStyle w:val="Strong"/>
        </w:rPr>
        <w:t>Programme</w:t>
      </w:r>
      <w:proofErr w:type="spellEnd"/>
      <w:r>
        <w:rPr>
          <w:rStyle w:val="Strong"/>
        </w:rPr>
        <w:t xml:space="preserve"> (NTCP)</w:t>
      </w:r>
      <w:r>
        <w:t xml:space="preserve"> and the </w:t>
      </w:r>
      <w:r>
        <w:rPr>
          <w:rStyle w:val="Strong"/>
        </w:rPr>
        <w:t>Framework Convention on Tobacco Control (FCTC)</w:t>
      </w:r>
      <w:r>
        <w:t>. This highlights the effectiveness of national campaigns, increased taxation, and restrictions on tobacco advertising.</w:t>
      </w:r>
    </w:p>
    <w:p w:rsidR="00217A3A" w:rsidRDefault="00217A3A" w:rsidP="00CB60D0">
      <w:pPr>
        <w:numPr>
          <w:ilvl w:val="0"/>
          <w:numId w:val="24"/>
        </w:numPr>
        <w:spacing w:before="100" w:beforeAutospacing="1" w:after="100" w:afterAutospacing="1" w:line="240" w:lineRule="auto"/>
      </w:pPr>
      <w:r>
        <w:rPr>
          <w:rStyle w:val="Strong"/>
        </w:rPr>
        <w:t>Alcohol Policy</w:t>
      </w:r>
      <w:r>
        <w:t>: Unlike tobacco, the prevalence of alcohol use remained relatively stable, possibly due to the lack of a strong, comprehensive national alcohol control policy. The study suggests that the erratic implementation of state-level alcohol policies could be a limiting factor.</w:t>
      </w:r>
    </w:p>
    <w:p w:rsidR="00217A3A" w:rsidRDefault="00217A3A" w:rsidP="00217A3A">
      <w:pPr>
        <w:pStyle w:val="Heading3"/>
      </w:pPr>
      <w:r>
        <w:t xml:space="preserve">2. </w:t>
      </w:r>
      <w:r>
        <w:rPr>
          <w:rStyle w:val="Strong"/>
          <w:b/>
          <w:bCs/>
        </w:rPr>
        <w:t>Socioeconomic and Geographical Disparities</w:t>
      </w:r>
    </w:p>
    <w:p w:rsidR="00217A3A" w:rsidRDefault="00217A3A" w:rsidP="00CB60D0">
      <w:pPr>
        <w:numPr>
          <w:ilvl w:val="0"/>
          <w:numId w:val="25"/>
        </w:numPr>
        <w:spacing w:before="100" w:beforeAutospacing="1" w:after="100" w:afterAutospacing="1" w:line="240" w:lineRule="auto"/>
      </w:pPr>
      <w:r>
        <w:rPr>
          <w:rStyle w:val="Strong"/>
        </w:rPr>
        <w:t>Urban-Rural Divide</w:t>
      </w:r>
      <w:r>
        <w:t>: Urban areas showed higher rates of physical inactivity, overweight, and obesity, likely due to more sedentary lifestyles and dietary changes. In contrast, rural areas exhibited higher rates of solid fuel use for cooking, reflecting limited access to clean energy.</w:t>
      </w:r>
    </w:p>
    <w:p w:rsidR="00217A3A" w:rsidRDefault="00217A3A" w:rsidP="00CB60D0">
      <w:pPr>
        <w:numPr>
          <w:ilvl w:val="0"/>
          <w:numId w:val="25"/>
        </w:numPr>
        <w:spacing w:before="100" w:beforeAutospacing="1" w:after="100" w:afterAutospacing="1" w:line="240" w:lineRule="auto"/>
      </w:pPr>
      <w:r>
        <w:rPr>
          <w:rStyle w:val="Strong"/>
        </w:rPr>
        <w:t>Gender Differences</w:t>
      </w:r>
      <w:r>
        <w:t>: Men had higher prevalence rates of alcohol and tobacco use, while women had higher levels of physical inactivity, suggesting that interventions might need to be tailored by gender.</w:t>
      </w:r>
    </w:p>
    <w:p w:rsidR="00217A3A" w:rsidRDefault="00217A3A" w:rsidP="00217A3A">
      <w:pPr>
        <w:pStyle w:val="Heading3"/>
      </w:pPr>
      <w:r>
        <w:t xml:space="preserve">3. </w:t>
      </w:r>
      <w:r>
        <w:rPr>
          <w:rStyle w:val="Strong"/>
          <w:b/>
          <w:bCs/>
        </w:rPr>
        <w:t>Policy Implications and Intervention Needs</w:t>
      </w:r>
    </w:p>
    <w:p w:rsidR="00217A3A" w:rsidRDefault="00217A3A" w:rsidP="00CB60D0">
      <w:pPr>
        <w:numPr>
          <w:ilvl w:val="0"/>
          <w:numId w:val="26"/>
        </w:numPr>
        <w:spacing w:before="100" w:beforeAutospacing="1" w:after="100" w:afterAutospacing="1" w:line="240" w:lineRule="auto"/>
      </w:pPr>
      <w:r>
        <w:t xml:space="preserve">The study emphasized that certain areas, like </w:t>
      </w:r>
      <w:r>
        <w:rPr>
          <w:rStyle w:val="Strong"/>
        </w:rPr>
        <w:t>access to clean cooking fuels</w:t>
      </w:r>
      <w:r>
        <w:t xml:space="preserve">, saw improvements but still require significant attention, especially in rural areas. The </w:t>
      </w:r>
      <w:r>
        <w:rPr>
          <w:rStyle w:val="Strong"/>
        </w:rPr>
        <w:t xml:space="preserve">Pradhan </w:t>
      </w:r>
      <w:proofErr w:type="spellStart"/>
      <w:r>
        <w:rPr>
          <w:rStyle w:val="Strong"/>
        </w:rPr>
        <w:t>Mantri</w:t>
      </w:r>
      <w:proofErr w:type="spellEnd"/>
      <w:r>
        <w:rPr>
          <w:rStyle w:val="Strong"/>
        </w:rPr>
        <w:t xml:space="preserve"> </w:t>
      </w:r>
      <w:proofErr w:type="spellStart"/>
      <w:r>
        <w:rPr>
          <w:rStyle w:val="Strong"/>
        </w:rPr>
        <w:t>Ujjwala</w:t>
      </w:r>
      <w:proofErr w:type="spellEnd"/>
      <w:r>
        <w:rPr>
          <w:rStyle w:val="Strong"/>
        </w:rPr>
        <w:t xml:space="preserve"> </w:t>
      </w:r>
      <w:proofErr w:type="spellStart"/>
      <w:r>
        <w:rPr>
          <w:rStyle w:val="Strong"/>
        </w:rPr>
        <w:t>Yojana</w:t>
      </w:r>
      <w:proofErr w:type="spellEnd"/>
      <w:r>
        <w:rPr>
          <w:rStyle w:val="Strong"/>
        </w:rPr>
        <w:t xml:space="preserve"> (PMUY)</w:t>
      </w:r>
      <w:r>
        <w:t>, launched in 2016, was intended to address this issue but faced implementation challenges.</w:t>
      </w:r>
    </w:p>
    <w:p w:rsidR="00217A3A" w:rsidRDefault="00217A3A" w:rsidP="00CB60D0">
      <w:pPr>
        <w:numPr>
          <w:ilvl w:val="0"/>
          <w:numId w:val="26"/>
        </w:numPr>
        <w:spacing w:before="100" w:beforeAutospacing="1" w:after="100" w:afterAutospacing="1" w:line="240" w:lineRule="auto"/>
      </w:pPr>
      <w:r>
        <w:rPr>
          <w:rStyle w:val="Strong"/>
        </w:rPr>
        <w:t>Physical Activity Promotion</w:t>
      </w:r>
      <w:r>
        <w:t>: While physical inactivity decreased, it was still high, especially in urban areas. The study suggests the need for more community-based interventions promoting physical activity across urban and rural areas. India currently lacks robust policies for physical activity promotion, especially in rural settings.</w:t>
      </w:r>
    </w:p>
    <w:p w:rsidR="00217A3A" w:rsidRDefault="00217A3A" w:rsidP="00217A3A">
      <w:pPr>
        <w:pStyle w:val="Heading3"/>
      </w:pPr>
      <w:r>
        <w:t xml:space="preserve">4. </w:t>
      </w:r>
      <w:r>
        <w:rPr>
          <w:rStyle w:val="Strong"/>
          <w:b/>
          <w:bCs/>
        </w:rPr>
        <w:t>Limitations and Future Research Needs</w:t>
      </w:r>
    </w:p>
    <w:p w:rsidR="00217A3A" w:rsidRDefault="00217A3A" w:rsidP="00CB60D0">
      <w:pPr>
        <w:numPr>
          <w:ilvl w:val="0"/>
          <w:numId w:val="27"/>
        </w:numPr>
        <w:spacing w:before="100" w:beforeAutospacing="1" w:after="100" w:afterAutospacing="1" w:line="240" w:lineRule="auto"/>
      </w:pPr>
      <w:r>
        <w:rPr>
          <w:rStyle w:val="Strong"/>
        </w:rPr>
        <w:t>Data Collection</w:t>
      </w:r>
      <w:r>
        <w:t>: The study highlights the need for a sustainable surveillance system to regularly collect NCD risk factor data. India conducted its first national NCD monitoring survey in 2017-18, but ongoing data collection will be crucial for accurate tracking and evaluation.</w:t>
      </w:r>
    </w:p>
    <w:p w:rsidR="00217A3A" w:rsidRDefault="00217A3A" w:rsidP="00CB60D0">
      <w:pPr>
        <w:numPr>
          <w:ilvl w:val="0"/>
          <w:numId w:val="27"/>
        </w:numPr>
        <w:spacing w:before="100" w:beforeAutospacing="1" w:after="100" w:afterAutospacing="1" w:line="240" w:lineRule="auto"/>
      </w:pPr>
      <w:r>
        <w:rPr>
          <w:rStyle w:val="Strong"/>
        </w:rPr>
        <w:t>Credibility and Gaps in Evidence</w:t>
      </w:r>
      <w:r>
        <w:t>: The estimates were generally credible, but some categories, such as obesity and overweight prevalence, showed limitations in precision due to data gaps at the national level.</w:t>
      </w:r>
    </w:p>
    <w:p w:rsidR="00217A3A" w:rsidRDefault="00217A3A" w:rsidP="00217A3A">
      <w:pPr>
        <w:pStyle w:val="Heading3"/>
      </w:pPr>
      <w:r>
        <w:t xml:space="preserve">5. </w:t>
      </w:r>
      <w:r>
        <w:rPr>
          <w:rStyle w:val="Strong"/>
          <w:b/>
          <w:bCs/>
        </w:rPr>
        <w:t>Long-Term Outlook</w:t>
      </w:r>
    </w:p>
    <w:p w:rsidR="00217A3A" w:rsidRDefault="00217A3A" w:rsidP="00CB60D0">
      <w:pPr>
        <w:numPr>
          <w:ilvl w:val="0"/>
          <w:numId w:val="28"/>
        </w:numPr>
        <w:spacing w:before="100" w:beforeAutospacing="1" w:after="100" w:afterAutospacing="1" w:line="240" w:lineRule="auto"/>
      </w:pPr>
      <w:r>
        <w:t>The study underscores that while India is progressing towards its 2025 NCD targets, certain areas, especially alcohol consumption and raised blood pressure, require stronger interventions. Increased awareness, combined with policy changes and public-private partnerships, could further enhance progress.</w:t>
      </w:r>
    </w:p>
    <w:p w:rsidR="00217A3A" w:rsidRDefault="00217A3A" w:rsidP="00217A3A">
      <w:pPr>
        <w:pStyle w:val="Heading3"/>
      </w:pPr>
      <w:r>
        <w:lastRenderedPageBreak/>
        <w:t>Conclusion</w:t>
      </w:r>
    </w:p>
    <w:p w:rsidR="00217A3A" w:rsidRDefault="00217A3A" w:rsidP="00217A3A">
      <w:pPr>
        <w:pStyle w:val="NormalWeb"/>
      </w:pPr>
      <w:r>
        <w:t>The study’s comprehensive analysis provides not only a snapshot of NCD risk factor trends but also actionable insights for policymakers. It underlines the need for targeted, sustained efforts across various socioeconomic groups to meet India’s NCD reduction goals effectively by 2025.</w:t>
      </w:r>
    </w:p>
    <w:p w:rsidR="00C223C3" w:rsidRDefault="00C223C3" w:rsidP="00C223C3">
      <w:pPr>
        <w:pStyle w:val="NormalWeb"/>
      </w:pPr>
      <w:r>
        <w:t>The researchers conducted a systematic study to estimate the prevalence of major non-communicable disease (NCD) risk factors in India for 2010 and 2015. Here’s a detailed look at their methodology:</w:t>
      </w:r>
    </w:p>
    <w:p w:rsidR="00C223C3" w:rsidRDefault="00C223C3" w:rsidP="00C223C3">
      <w:pPr>
        <w:pStyle w:val="Heading3"/>
      </w:pPr>
      <w:r>
        <w:t xml:space="preserve">1. </w:t>
      </w:r>
      <w:r>
        <w:rPr>
          <w:rStyle w:val="Strong"/>
          <w:b/>
          <w:bCs/>
        </w:rPr>
        <w:t>Objective and Scope</w:t>
      </w:r>
    </w:p>
    <w:p w:rsidR="00C223C3" w:rsidRDefault="00C223C3" w:rsidP="00CB60D0">
      <w:pPr>
        <w:numPr>
          <w:ilvl w:val="0"/>
          <w:numId w:val="29"/>
        </w:numPr>
        <w:spacing w:before="100" w:beforeAutospacing="1" w:after="100" w:afterAutospacing="1" w:line="240" w:lineRule="auto"/>
      </w:pPr>
      <w:r>
        <w:t>The goal was to estimate national prevalence rates for specific NCD risk factors (such as alcohol and tobacco use, physical inactivity, obesity, and raised blood pressure) across various demographics in India.</w:t>
      </w:r>
    </w:p>
    <w:p w:rsidR="00C223C3" w:rsidRDefault="00C223C3" w:rsidP="00CB60D0">
      <w:pPr>
        <w:numPr>
          <w:ilvl w:val="0"/>
          <w:numId w:val="29"/>
        </w:numPr>
        <w:spacing w:before="100" w:beforeAutospacing="1" w:after="100" w:afterAutospacing="1" w:line="240" w:lineRule="auto"/>
      </w:pPr>
      <w:r>
        <w:t>The study aimed to provide baseline data for 2010 and 2015, which would enable monitoring progress toward India’s NCD reduction targets.</w:t>
      </w:r>
    </w:p>
    <w:p w:rsidR="00C223C3" w:rsidRDefault="00C223C3" w:rsidP="00C223C3">
      <w:pPr>
        <w:pStyle w:val="Heading3"/>
      </w:pPr>
      <w:r>
        <w:t xml:space="preserve">2. </w:t>
      </w:r>
      <w:r>
        <w:rPr>
          <w:rStyle w:val="Strong"/>
          <w:b/>
          <w:bCs/>
        </w:rPr>
        <w:t>Data Collection and Sources</w:t>
      </w:r>
    </w:p>
    <w:p w:rsidR="00C223C3" w:rsidRDefault="00C223C3" w:rsidP="00CB60D0">
      <w:pPr>
        <w:numPr>
          <w:ilvl w:val="0"/>
          <w:numId w:val="30"/>
        </w:numPr>
        <w:spacing w:before="100" w:beforeAutospacing="1" w:after="100" w:afterAutospacing="1" w:line="240" w:lineRule="auto"/>
      </w:pPr>
      <w:r>
        <w:rPr>
          <w:rStyle w:val="Strong"/>
        </w:rPr>
        <w:t>Systematic Literature Review</w:t>
      </w:r>
      <w:r>
        <w:t xml:space="preserve">: The team conducted an extensive search of studies published between 2008 and 2017 in databases including </w:t>
      </w:r>
      <w:r>
        <w:rPr>
          <w:rStyle w:val="Strong"/>
        </w:rPr>
        <w:t>PubMed, Google Scholar, and Cochrane</w:t>
      </w:r>
      <w:r>
        <w:t>.</w:t>
      </w:r>
    </w:p>
    <w:p w:rsidR="00C223C3" w:rsidRDefault="00C223C3" w:rsidP="00CB60D0">
      <w:pPr>
        <w:numPr>
          <w:ilvl w:val="0"/>
          <w:numId w:val="30"/>
        </w:numPr>
        <w:spacing w:before="100" w:beforeAutospacing="1" w:after="100" w:afterAutospacing="1" w:line="240" w:lineRule="auto"/>
      </w:pPr>
      <w:r>
        <w:rPr>
          <w:rStyle w:val="Strong"/>
        </w:rPr>
        <w:t>National and Large-Scale Surveys</w:t>
      </w:r>
      <w:r>
        <w:t>: In addition to academic studies, the researchers gathered data from large-scale national surveys and reports to get comprehensive national and subnational data.</w:t>
      </w:r>
    </w:p>
    <w:p w:rsidR="00C223C3" w:rsidRDefault="00C223C3" w:rsidP="00CB60D0">
      <w:pPr>
        <w:numPr>
          <w:ilvl w:val="0"/>
          <w:numId w:val="30"/>
        </w:numPr>
        <w:spacing w:before="100" w:beforeAutospacing="1" w:after="100" w:afterAutospacing="1" w:line="240" w:lineRule="auto"/>
      </w:pPr>
      <w:r>
        <w:rPr>
          <w:rStyle w:val="Strong"/>
        </w:rPr>
        <w:t>Risk Factors Examined</w:t>
      </w:r>
      <w:r>
        <w:t>: The study focused on specific risk factors with well-defined indicators, such as:</w:t>
      </w:r>
    </w:p>
    <w:p w:rsidR="00C223C3" w:rsidRDefault="00C223C3" w:rsidP="00CB60D0">
      <w:pPr>
        <w:numPr>
          <w:ilvl w:val="1"/>
          <w:numId w:val="30"/>
        </w:numPr>
        <w:spacing w:before="100" w:beforeAutospacing="1" w:after="100" w:afterAutospacing="1" w:line="240" w:lineRule="auto"/>
      </w:pPr>
      <w:r>
        <w:rPr>
          <w:rStyle w:val="Emphasis"/>
        </w:rPr>
        <w:t>Tobacco and alcohol consumption</w:t>
      </w:r>
    </w:p>
    <w:p w:rsidR="00C223C3" w:rsidRDefault="00C223C3" w:rsidP="00CB60D0">
      <w:pPr>
        <w:numPr>
          <w:ilvl w:val="1"/>
          <w:numId w:val="30"/>
        </w:numPr>
        <w:spacing w:before="100" w:beforeAutospacing="1" w:after="100" w:afterAutospacing="1" w:line="240" w:lineRule="auto"/>
      </w:pPr>
      <w:r>
        <w:rPr>
          <w:rStyle w:val="Emphasis"/>
        </w:rPr>
        <w:t>Physical inactivity</w:t>
      </w:r>
    </w:p>
    <w:p w:rsidR="00C223C3" w:rsidRDefault="00C223C3" w:rsidP="00CB60D0">
      <w:pPr>
        <w:numPr>
          <w:ilvl w:val="1"/>
          <w:numId w:val="30"/>
        </w:numPr>
        <w:spacing w:before="100" w:beforeAutospacing="1" w:after="100" w:afterAutospacing="1" w:line="240" w:lineRule="auto"/>
      </w:pPr>
      <w:r>
        <w:rPr>
          <w:rStyle w:val="Emphasis"/>
        </w:rPr>
        <w:t>Obesity and overweight</w:t>
      </w:r>
    </w:p>
    <w:p w:rsidR="00C223C3" w:rsidRDefault="00C223C3" w:rsidP="00CB60D0">
      <w:pPr>
        <w:numPr>
          <w:ilvl w:val="1"/>
          <w:numId w:val="30"/>
        </w:numPr>
        <w:spacing w:before="100" w:beforeAutospacing="1" w:after="100" w:afterAutospacing="1" w:line="240" w:lineRule="auto"/>
      </w:pPr>
      <w:r>
        <w:rPr>
          <w:rStyle w:val="Emphasis"/>
        </w:rPr>
        <w:t>Raised blood pressure</w:t>
      </w:r>
    </w:p>
    <w:p w:rsidR="00C223C3" w:rsidRDefault="00C223C3" w:rsidP="00CB60D0">
      <w:pPr>
        <w:numPr>
          <w:ilvl w:val="1"/>
          <w:numId w:val="30"/>
        </w:numPr>
        <w:spacing w:before="100" w:beforeAutospacing="1" w:after="100" w:afterAutospacing="1" w:line="240" w:lineRule="auto"/>
      </w:pPr>
      <w:r>
        <w:rPr>
          <w:rStyle w:val="Emphasis"/>
        </w:rPr>
        <w:t>Solid cooking fuel use</w:t>
      </w:r>
    </w:p>
    <w:p w:rsidR="00C223C3" w:rsidRDefault="00C223C3" w:rsidP="00C223C3">
      <w:pPr>
        <w:pStyle w:val="Heading3"/>
      </w:pPr>
      <w:r>
        <w:t xml:space="preserve">3. </w:t>
      </w:r>
      <w:r>
        <w:rPr>
          <w:rStyle w:val="Strong"/>
          <w:b/>
          <w:bCs/>
        </w:rPr>
        <w:t>Study Inclusion and Exclusion Criteria</w:t>
      </w:r>
    </w:p>
    <w:p w:rsidR="00C223C3" w:rsidRDefault="00C223C3" w:rsidP="00CB60D0">
      <w:pPr>
        <w:numPr>
          <w:ilvl w:val="0"/>
          <w:numId w:val="31"/>
        </w:numPr>
        <w:spacing w:before="100" w:beforeAutospacing="1" w:after="100" w:afterAutospacing="1" w:line="240" w:lineRule="auto"/>
      </w:pPr>
      <w:r>
        <w:rPr>
          <w:rStyle w:val="Strong"/>
        </w:rPr>
        <w:t>Inclusion Criteria</w:t>
      </w:r>
      <w:r>
        <w:t>: Studies were included if they:</w:t>
      </w:r>
    </w:p>
    <w:p w:rsidR="00C223C3" w:rsidRDefault="00C223C3" w:rsidP="00CB60D0">
      <w:pPr>
        <w:numPr>
          <w:ilvl w:val="1"/>
          <w:numId w:val="31"/>
        </w:numPr>
        <w:spacing w:before="100" w:beforeAutospacing="1" w:after="100" w:afterAutospacing="1" w:line="240" w:lineRule="auto"/>
      </w:pPr>
      <w:r>
        <w:t>Were conducted in India between 2008 and 2017.</w:t>
      </w:r>
    </w:p>
    <w:p w:rsidR="00C223C3" w:rsidRDefault="00C223C3" w:rsidP="00CB60D0">
      <w:pPr>
        <w:numPr>
          <w:ilvl w:val="1"/>
          <w:numId w:val="31"/>
        </w:numPr>
        <w:spacing w:before="100" w:beforeAutospacing="1" w:after="100" w:afterAutospacing="1" w:line="240" w:lineRule="auto"/>
      </w:pPr>
      <w:r>
        <w:t>Focused on participants aged 18-69 years.</w:t>
      </w:r>
    </w:p>
    <w:p w:rsidR="00C223C3" w:rsidRDefault="00C223C3" w:rsidP="00CB60D0">
      <w:pPr>
        <w:numPr>
          <w:ilvl w:val="1"/>
          <w:numId w:val="31"/>
        </w:numPr>
        <w:spacing w:before="100" w:beforeAutospacing="1" w:after="100" w:afterAutospacing="1" w:line="240" w:lineRule="auto"/>
      </w:pPr>
      <w:r>
        <w:t>Provided data on the specific NCD risk factors using definitions aligned with WHO standards.</w:t>
      </w:r>
    </w:p>
    <w:p w:rsidR="00C223C3" w:rsidRDefault="00C223C3" w:rsidP="00CB60D0">
      <w:pPr>
        <w:numPr>
          <w:ilvl w:val="1"/>
          <w:numId w:val="31"/>
        </w:numPr>
        <w:spacing w:before="100" w:beforeAutospacing="1" w:after="100" w:afterAutospacing="1" w:line="240" w:lineRule="auto"/>
      </w:pPr>
      <w:r>
        <w:t>Were community-based, cross-sectional, or prevalence studies.</w:t>
      </w:r>
    </w:p>
    <w:p w:rsidR="00C223C3" w:rsidRDefault="00C223C3" w:rsidP="00CB60D0">
      <w:pPr>
        <w:numPr>
          <w:ilvl w:val="0"/>
          <w:numId w:val="31"/>
        </w:numPr>
        <w:spacing w:before="100" w:beforeAutospacing="1" w:after="100" w:afterAutospacing="1" w:line="240" w:lineRule="auto"/>
      </w:pPr>
      <w:r>
        <w:rPr>
          <w:rStyle w:val="Strong"/>
        </w:rPr>
        <w:t>Exclusion Criteria</w:t>
      </w:r>
      <w:r>
        <w:t>: Studies that were policy papers, case-control studies, focused on specific subgroups (e.g., occupation-specific), or used definitions other than WHO’s were excluded.</w:t>
      </w:r>
    </w:p>
    <w:p w:rsidR="00C223C3" w:rsidRDefault="00C223C3" w:rsidP="00C223C3">
      <w:pPr>
        <w:pStyle w:val="Heading3"/>
      </w:pPr>
      <w:r>
        <w:t xml:space="preserve">4. </w:t>
      </w:r>
      <w:r>
        <w:rPr>
          <w:rStyle w:val="Strong"/>
          <w:b/>
          <w:bCs/>
        </w:rPr>
        <w:t>Screening and Data Extraction</w:t>
      </w:r>
    </w:p>
    <w:p w:rsidR="00C223C3" w:rsidRDefault="00C223C3" w:rsidP="00CB60D0">
      <w:pPr>
        <w:numPr>
          <w:ilvl w:val="0"/>
          <w:numId w:val="32"/>
        </w:numPr>
        <w:spacing w:before="100" w:beforeAutospacing="1" w:after="100" w:afterAutospacing="1" w:line="240" w:lineRule="auto"/>
      </w:pPr>
      <w:r>
        <w:lastRenderedPageBreak/>
        <w:t xml:space="preserve">Researchers followed </w:t>
      </w:r>
      <w:r>
        <w:rPr>
          <w:rStyle w:val="Strong"/>
        </w:rPr>
        <w:t>Preferred Reporting Items for Systematic Reviews and Meta-Analyses (PRISMA)</w:t>
      </w:r>
      <w:r>
        <w:t xml:space="preserve"> guidelines to systematically screen studies for inclusion.</w:t>
      </w:r>
    </w:p>
    <w:p w:rsidR="00C223C3" w:rsidRDefault="00C223C3" w:rsidP="00CB60D0">
      <w:pPr>
        <w:numPr>
          <w:ilvl w:val="0"/>
          <w:numId w:val="32"/>
        </w:numPr>
        <w:spacing w:before="100" w:beforeAutospacing="1" w:after="100" w:afterAutospacing="1" w:line="240" w:lineRule="auto"/>
      </w:pPr>
      <w:r>
        <w:t>The data extracted included study details such as publication date, design, population demographics, and risk factor prevalence.</w:t>
      </w:r>
    </w:p>
    <w:p w:rsidR="00C223C3" w:rsidRDefault="00C223C3" w:rsidP="00C223C3">
      <w:pPr>
        <w:pStyle w:val="Heading3"/>
      </w:pPr>
      <w:r>
        <w:t xml:space="preserve">5. </w:t>
      </w:r>
      <w:r>
        <w:rPr>
          <w:rStyle w:val="Strong"/>
          <w:b/>
          <w:bCs/>
        </w:rPr>
        <w:t>Stratification and Meta-Analysis</w:t>
      </w:r>
    </w:p>
    <w:p w:rsidR="00C223C3" w:rsidRDefault="00C223C3" w:rsidP="00CB60D0">
      <w:pPr>
        <w:numPr>
          <w:ilvl w:val="0"/>
          <w:numId w:val="33"/>
        </w:numPr>
        <w:spacing w:before="100" w:beforeAutospacing="1" w:after="100" w:afterAutospacing="1" w:line="240" w:lineRule="auto"/>
      </w:pPr>
      <w:r>
        <w:rPr>
          <w:rStyle w:val="Strong"/>
        </w:rPr>
        <w:t>Stratification by Demographics</w:t>
      </w:r>
      <w:r>
        <w:t>: To capture population diversity, the data were stratified by:</w:t>
      </w:r>
    </w:p>
    <w:p w:rsidR="00C223C3" w:rsidRDefault="00C223C3" w:rsidP="00CB60D0">
      <w:pPr>
        <w:numPr>
          <w:ilvl w:val="1"/>
          <w:numId w:val="33"/>
        </w:numPr>
        <w:spacing w:before="100" w:beforeAutospacing="1" w:after="100" w:afterAutospacing="1" w:line="240" w:lineRule="auto"/>
      </w:pPr>
      <w:r>
        <w:t>Age groups (18-44 years and 45-69 years)</w:t>
      </w:r>
    </w:p>
    <w:p w:rsidR="00C223C3" w:rsidRDefault="00C223C3" w:rsidP="00CB60D0">
      <w:pPr>
        <w:numPr>
          <w:ilvl w:val="1"/>
          <w:numId w:val="33"/>
        </w:numPr>
        <w:spacing w:before="100" w:beforeAutospacing="1" w:after="100" w:afterAutospacing="1" w:line="240" w:lineRule="auto"/>
      </w:pPr>
      <w:r>
        <w:t>Gender (male and female)</w:t>
      </w:r>
    </w:p>
    <w:p w:rsidR="00C223C3" w:rsidRDefault="00C223C3" w:rsidP="00CB60D0">
      <w:pPr>
        <w:numPr>
          <w:ilvl w:val="1"/>
          <w:numId w:val="33"/>
        </w:numPr>
        <w:spacing w:before="100" w:beforeAutospacing="1" w:after="100" w:afterAutospacing="1" w:line="240" w:lineRule="auto"/>
      </w:pPr>
      <w:r>
        <w:t>Residence (urban and rural)</w:t>
      </w:r>
    </w:p>
    <w:p w:rsidR="00C223C3" w:rsidRDefault="00C223C3" w:rsidP="00CB60D0">
      <w:pPr>
        <w:numPr>
          <w:ilvl w:val="0"/>
          <w:numId w:val="33"/>
        </w:numPr>
        <w:spacing w:before="100" w:beforeAutospacing="1" w:after="100" w:afterAutospacing="1" w:line="240" w:lineRule="auto"/>
      </w:pPr>
      <w:r>
        <w:rPr>
          <w:rStyle w:val="Strong"/>
        </w:rPr>
        <w:t>Meta-Analysis for Pooled Estimates</w:t>
      </w:r>
      <w:r>
        <w:t>:</w:t>
      </w:r>
    </w:p>
    <w:p w:rsidR="00C223C3" w:rsidRDefault="00C223C3" w:rsidP="00CB60D0">
      <w:pPr>
        <w:numPr>
          <w:ilvl w:val="1"/>
          <w:numId w:val="33"/>
        </w:numPr>
        <w:spacing w:before="100" w:beforeAutospacing="1" w:after="100" w:afterAutospacing="1" w:line="240" w:lineRule="auto"/>
      </w:pPr>
      <w:r>
        <w:t xml:space="preserve">The researchers used </w:t>
      </w:r>
      <w:proofErr w:type="spellStart"/>
      <w:r>
        <w:rPr>
          <w:rStyle w:val="Strong"/>
        </w:rPr>
        <w:t>MetaXL</w:t>
      </w:r>
      <w:proofErr w:type="spellEnd"/>
      <w:r>
        <w:rPr>
          <w:rStyle w:val="Strong"/>
        </w:rPr>
        <w:t xml:space="preserve"> software</w:t>
      </w:r>
      <w:r>
        <w:t xml:space="preserve"> to conduct meta-analyses within each stratum, using a </w:t>
      </w:r>
      <w:r>
        <w:rPr>
          <w:rStyle w:val="Strong"/>
        </w:rPr>
        <w:t>random effects model</w:t>
      </w:r>
      <w:r>
        <w:t xml:space="preserve"> to account for study variability.</w:t>
      </w:r>
    </w:p>
    <w:p w:rsidR="00C223C3" w:rsidRDefault="00C223C3" w:rsidP="00CB60D0">
      <w:pPr>
        <w:numPr>
          <w:ilvl w:val="1"/>
          <w:numId w:val="33"/>
        </w:numPr>
        <w:spacing w:before="100" w:beforeAutospacing="1" w:after="100" w:afterAutospacing="1" w:line="240" w:lineRule="auto"/>
      </w:pPr>
      <w:r>
        <w:t>They calculated pooled prevalence estimates for each risk factor for both 2010 and 2015.</w:t>
      </w:r>
    </w:p>
    <w:p w:rsidR="00C223C3" w:rsidRDefault="00C223C3" w:rsidP="00C223C3">
      <w:pPr>
        <w:pStyle w:val="Heading3"/>
      </w:pPr>
      <w:r>
        <w:t xml:space="preserve">6. </w:t>
      </w:r>
      <w:r>
        <w:rPr>
          <w:rStyle w:val="Strong"/>
          <w:b/>
          <w:bCs/>
        </w:rPr>
        <w:t>Weighting and National Estimates</w:t>
      </w:r>
    </w:p>
    <w:p w:rsidR="00C223C3" w:rsidRDefault="00C223C3" w:rsidP="00CB60D0">
      <w:pPr>
        <w:numPr>
          <w:ilvl w:val="0"/>
          <w:numId w:val="34"/>
        </w:numPr>
        <w:spacing w:before="100" w:beforeAutospacing="1" w:after="100" w:afterAutospacing="1" w:line="240" w:lineRule="auto"/>
      </w:pPr>
      <w:r>
        <w:t>After obtaining strata-specific prevalence rates, the researchers combined them to derive national estimates.</w:t>
      </w:r>
    </w:p>
    <w:p w:rsidR="00C223C3" w:rsidRDefault="00C223C3" w:rsidP="00CB60D0">
      <w:pPr>
        <w:numPr>
          <w:ilvl w:val="0"/>
          <w:numId w:val="34"/>
        </w:numPr>
        <w:spacing w:before="100" w:beforeAutospacing="1" w:after="100" w:afterAutospacing="1" w:line="240" w:lineRule="auto"/>
      </w:pPr>
      <w:r>
        <w:rPr>
          <w:rStyle w:val="Strong"/>
        </w:rPr>
        <w:t>Population Weighting</w:t>
      </w:r>
      <w:r>
        <w:t>: Each stratum’s prevalence was weighted based on India’s census data from 2011 to create population-adjusted national prevalence estimates.</w:t>
      </w:r>
    </w:p>
    <w:p w:rsidR="00C223C3" w:rsidRDefault="00C223C3" w:rsidP="00C223C3">
      <w:pPr>
        <w:pStyle w:val="Heading3"/>
      </w:pPr>
      <w:r>
        <w:t xml:space="preserve">7. </w:t>
      </w:r>
      <w:r>
        <w:rPr>
          <w:rStyle w:val="Strong"/>
          <w:b/>
          <w:bCs/>
        </w:rPr>
        <w:t>Credibility Assessment of Estimates</w:t>
      </w:r>
    </w:p>
    <w:p w:rsidR="00C223C3" w:rsidRDefault="00C223C3" w:rsidP="00CB60D0">
      <w:pPr>
        <w:numPr>
          <w:ilvl w:val="0"/>
          <w:numId w:val="35"/>
        </w:numPr>
        <w:spacing w:before="100" w:beforeAutospacing="1" w:after="100" w:afterAutospacing="1" w:line="240" w:lineRule="auto"/>
      </w:pPr>
      <w:r>
        <w:t>To ensure the robustness of their findings, the researchers assessed the credibility of the estimates using four criteria:</w:t>
      </w:r>
    </w:p>
    <w:p w:rsidR="00C223C3" w:rsidRDefault="00C223C3" w:rsidP="00CB60D0">
      <w:pPr>
        <w:numPr>
          <w:ilvl w:val="1"/>
          <w:numId w:val="35"/>
        </w:numPr>
        <w:spacing w:before="100" w:beforeAutospacing="1" w:after="100" w:afterAutospacing="1" w:line="240" w:lineRule="auto"/>
      </w:pPr>
      <w:r>
        <w:rPr>
          <w:rStyle w:val="Strong"/>
        </w:rPr>
        <w:t>Study Quality</w:t>
      </w:r>
      <w:r>
        <w:t>: Evaluated using the Joanna Briggs Institute (JBI) tool for prevalence studies.</w:t>
      </w:r>
    </w:p>
    <w:p w:rsidR="00C223C3" w:rsidRDefault="00C223C3" w:rsidP="00CB60D0">
      <w:pPr>
        <w:numPr>
          <w:ilvl w:val="1"/>
          <w:numId w:val="35"/>
        </w:numPr>
        <w:spacing w:before="100" w:beforeAutospacing="1" w:after="100" w:afterAutospacing="1" w:line="240" w:lineRule="auto"/>
      </w:pPr>
      <w:r>
        <w:rPr>
          <w:rStyle w:val="Strong"/>
        </w:rPr>
        <w:t>Representativeness</w:t>
      </w:r>
      <w:r>
        <w:t>: Assessed based on the geographic spread of studies across India’s six regions.</w:t>
      </w:r>
    </w:p>
    <w:p w:rsidR="00C223C3" w:rsidRDefault="00C223C3" w:rsidP="00CB60D0">
      <w:pPr>
        <w:numPr>
          <w:ilvl w:val="1"/>
          <w:numId w:val="35"/>
        </w:numPr>
        <w:spacing w:before="100" w:beforeAutospacing="1" w:after="100" w:afterAutospacing="1" w:line="240" w:lineRule="auto"/>
      </w:pPr>
      <w:r>
        <w:rPr>
          <w:rStyle w:val="Strong"/>
        </w:rPr>
        <w:t>Precision</w:t>
      </w:r>
      <w:r>
        <w:t>: Measured by the width of the confidence interval relative to the estimate.</w:t>
      </w:r>
    </w:p>
    <w:p w:rsidR="00C223C3" w:rsidRDefault="00C223C3" w:rsidP="00CB60D0">
      <w:pPr>
        <w:numPr>
          <w:ilvl w:val="1"/>
          <w:numId w:val="35"/>
        </w:numPr>
        <w:spacing w:before="100" w:beforeAutospacing="1" w:after="100" w:afterAutospacing="1" w:line="240" w:lineRule="auto"/>
      </w:pPr>
      <w:r>
        <w:rPr>
          <w:rStyle w:val="Strong"/>
        </w:rPr>
        <w:t>Stability</w:t>
      </w:r>
      <w:r>
        <w:t>: Determined by comparing consistency in estimates between 2010 and 2015 across demographic groups.</w:t>
      </w:r>
    </w:p>
    <w:p w:rsidR="00C223C3" w:rsidRDefault="00C223C3" w:rsidP="00C223C3">
      <w:pPr>
        <w:pStyle w:val="Heading3"/>
      </w:pPr>
      <w:r>
        <w:t xml:space="preserve">8. </w:t>
      </w:r>
      <w:r>
        <w:rPr>
          <w:rStyle w:val="Strong"/>
          <w:b/>
          <w:bCs/>
        </w:rPr>
        <w:t>Data Analysis and Interpretation</w:t>
      </w:r>
    </w:p>
    <w:p w:rsidR="00C223C3" w:rsidRDefault="00C223C3" w:rsidP="00CB60D0">
      <w:pPr>
        <w:numPr>
          <w:ilvl w:val="0"/>
          <w:numId w:val="36"/>
        </w:numPr>
        <w:spacing w:before="100" w:beforeAutospacing="1" w:after="100" w:afterAutospacing="1" w:line="240" w:lineRule="auto"/>
      </w:pPr>
      <w:r>
        <w:rPr>
          <w:rStyle w:val="Strong"/>
        </w:rPr>
        <w:t>Prevalence Trends</w:t>
      </w:r>
      <w:r>
        <w:t>: The estimates for each risk factor were analyzed for trends over time (2010 vs. 2015) and across demographic subgroups.</w:t>
      </w:r>
    </w:p>
    <w:p w:rsidR="00C223C3" w:rsidRDefault="00C223C3" w:rsidP="00CB60D0">
      <w:pPr>
        <w:numPr>
          <w:ilvl w:val="0"/>
          <w:numId w:val="36"/>
        </w:numPr>
        <w:spacing w:before="100" w:beforeAutospacing="1" w:after="100" w:afterAutospacing="1" w:line="240" w:lineRule="auto"/>
      </w:pPr>
      <w:r>
        <w:rPr>
          <w:rStyle w:val="Strong"/>
        </w:rPr>
        <w:t>Comparison with National and Global Data</w:t>
      </w:r>
      <w:r>
        <w:t>: To validate findings, the researchers compared their estimates with data from other national and international sources, such as the Global Burden of Disease study.</w:t>
      </w:r>
    </w:p>
    <w:p w:rsidR="00C223C3" w:rsidRDefault="00C223C3" w:rsidP="00C223C3">
      <w:pPr>
        <w:pStyle w:val="Heading3"/>
      </w:pPr>
      <w:r>
        <w:t>Key Results and Implications</w:t>
      </w:r>
    </w:p>
    <w:p w:rsidR="00C223C3" w:rsidRDefault="00C223C3" w:rsidP="00C223C3">
      <w:pPr>
        <w:pStyle w:val="NormalWeb"/>
      </w:pPr>
      <w:r>
        <w:lastRenderedPageBreak/>
        <w:t>This methodology allowed the researchers to provide credible and reliable prevalence estimates for NCD risk factors in India, identifying both progress (like reductions in tobacco use and physical inactivity) and areas needing improvement (such as consistent alcohol consumption levels and solid cooking fuel use in rural areas).</w:t>
      </w:r>
    </w:p>
    <w:p w:rsidR="00C223C3" w:rsidRDefault="00C223C3" w:rsidP="00C223C3">
      <w:pPr>
        <w:pStyle w:val="Heading3"/>
      </w:pPr>
      <w:r>
        <w:t>Conclusion</w:t>
      </w:r>
    </w:p>
    <w:p w:rsidR="00C223C3" w:rsidRDefault="00C223C3" w:rsidP="00C223C3">
      <w:pPr>
        <w:pStyle w:val="NormalWeb"/>
      </w:pPr>
      <w:r>
        <w:t>The study’s methodical approach provided a reliable baseline and trend data to support national NCD control strategies in India. This research model is crucial for continuous monitoring and effective policy planning.</w:t>
      </w:r>
    </w:p>
    <w:p w:rsidR="0090059B" w:rsidRDefault="0090059B" w:rsidP="00C223C3">
      <w:pPr>
        <w:pStyle w:val="NormalWeb"/>
      </w:pPr>
    </w:p>
    <w:p w:rsidR="0090059B" w:rsidRDefault="0090059B" w:rsidP="00C223C3">
      <w:pPr>
        <w:pStyle w:val="NormalWeb"/>
      </w:pPr>
    </w:p>
    <w:p w:rsidR="0090059B" w:rsidRDefault="0090059B" w:rsidP="00C223C3">
      <w:pPr>
        <w:pStyle w:val="NormalWeb"/>
      </w:pPr>
    </w:p>
    <w:p w:rsidR="0090059B" w:rsidRDefault="0090059B" w:rsidP="00C223C3">
      <w:pPr>
        <w:pStyle w:val="NormalWeb"/>
      </w:pPr>
    </w:p>
    <w:p w:rsidR="00217A3A" w:rsidRDefault="00217A3A" w:rsidP="00217A3A">
      <w:pPr>
        <w:pStyle w:val="NormalWeb"/>
      </w:pPr>
    </w:p>
    <w:p w:rsidR="00217A3A" w:rsidRDefault="00217A3A">
      <w:pPr>
        <w:rPr>
          <w:rFonts w:ascii="Times New Roman" w:eastAsia="Times New Roman" w:hAnsi="Times New Roman" w:cs="Times New Roman"/>
          <w:sz w:val="24"/>
          <w:szCs w:val="24"/>
          <w:lang w:bidi="hi-IN"/>
        </w:rPr>
      </w:pPr>
    </w:p>
    <w:p w:rsidR="00217A3A" w:rsidRDefault="00217A3A">
      <w:pPr>
        <w:rPr>
          <w:rFonts w:ascii="Times New Roman" w:eastAsia="Times New Roman" w:hAnsi="Times New Roman" w:cs="Times New Roman"/>
          <w:sz w:val="24"/>
          <w:szCs w:val="24"/>
          <w:lang w:bidi="hi-IN"/>
        </w:rPr>
      </w:pPr>
    </w:p>
    <w:p w:rsidR="00217A3A" w:rsidRDefault="00217A3A">
      <w:pPr>
        <w:rPr>
          <w:rFonts w:ascii="Times New Roman" w:eastAsia="Times New Roman" w:hAnsi="Times New Roman" w:cs="Times New Roman"/>
          <w:sz w:val="24"/>
          <w:szCs w:val="24"/>
          <w:lang w:bidi="hi-IN"/>
        </w:rPr>
      </w:pPr>
    </w:p>
    <w:p w:rsidR="0090059B"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28" style="width:0;height:1.5pt" o:hralign="center" o:hrstd="t" o:hr="t" fillcolor="#a0a0a0" stroked="f"/>
        </w:pict>
      </w:r>
    </w:p>
    <w:p w:rsidR="006F1466" w:rsidRDefault="006F1466" w:rsidP="006F1466">
      <w:pPr>
        <w:rPr>
          <w:rStyle w:val="Hyperlink"/>
          <w:rFonts w:ascii="Myriad Pro Light" w:hAnsi="Myriad Pro Light" w:cs="Myriad Pro Light"/>
          <w:sz w:val="36"/>
          <w:szCs w:val="36"/>
          <w:lang w:bidi="hi-IN"/>
        </w:rPr>
      </w:pPr>
      <w:proofErr w:type="gramStart"/>
      <w:r>
        <w:rPr>
          <w:rStyle w:val="Hyperlink"/>
          <w:rFonts w:ascii="Myriad Pro Light" w:hAnsi="Myriad Pro Light" w:cs="Myriad Pro Light"/>
          <w:sz w:val="36"/>
          <w:szCs w:val="36"/>
          <w:lang w:bidi="hi-IN"/>
        </w:rPr>
        <w:t>7 )</w:t>
      </w:r>
      <w:proofErr w:type="gramEnd"/>
      <w:r>
        <w:rPr>
          <w:rStyle w:val="Hyperlink"/>
          <w:rFonts w:ascii="Myriad Pro Light" w:hAnsi="Myriad Pro Light" w:cs="Myriad Pro Light"/>
          <w:sz w:val="36"/>
          <w:szCs w:val="36"/>
          <w:lang w:bidi="hi-IN"/>
        </w:rPr>
        <w:t xml:space="preserve"> </w:t>
      </w:r>
    </w:p>
    <w:p w:rsidR="0090059B" w:rsidRDefault="00771706" w:rsidP="00162D72">
      <w:pPr>
        <w:jc w:val="center"/>
        <w:rPr>
          <w:rFonts w:ascii="Myriad Pro Light" w:hAnsi="Myriad Pro Light" w:cs="Myriad Pro Light"/>
          <w:color w:val="000000"/>
          <w:sz w:val="36"/>
          <w:szCs w:val="36"/>
          <w:lang w:bidi="hi-IN"/>
        </w:rPr>
      </w:pPr>
      <w:hyperlink r:id="rId29" w:history="1">
        <w:r w:rsidR="0090059B" w:rsidRPr="00162D72">
          <w:rPr>
            <w:rStyle w:val="Hyperlink"/>
            <w:rFonts w:ascii="Myriad Pro Light" w:hAnsi="Myriad Pro Light" w:cs="Myriad Pro Light"/>
            <w:sz w:val="36"/>
            <w:szCs w:val="36"/>
            <w:lang w:bidi="hi-IN"/>
          </w:rPr>
          <w:t xml:space="preserve">Artificial Intelligence Solutions to Increase Medication Adherence in Patients </w:t>
        </w:r>
        <w:proofErr w:type="gramStart"/>
        <w:r w:rsidR="0090059B" w:rsidRPr="00162D72">
          <w:rPr>
            <w:rStyle w:val="Hyperlink"/>
            <w:rFonts w:ascii="Myriad Pro Light" w:hAnsi="Myriad Pro Light" w:cs="Myriad Pro Light"/>
            <w:sz w:val="36"/>
            <w:szCs w:val="36"/>
            <w:lang w:bidi="hi-IN"/>
          </w:rPr>
          <w:t>With</w:t>
        </w:r>
        <w:proofErr w:type="gramEnd"/>
        <w:r w:rsidR="0090059B" w:rsidRPr="00162D72">
          <w:rPr>
            <w:rStyle w:val="Hyperlink"/>
            <w:rFonts w:ascii="Myriad Pro Light" w:hAnsi="Myriad Pro Light" w:cs="Myriad Pro Light"/>
            <w:sz w:val="36"/>
            <w:szCs w:val="36"/>
            <w:lang w:bidi="hi-IN"/>
          </w:rPr>
          <w:t xml:space="preserve"> Non-communicable Diseases</w:t>
        </w:r>
      </w:hyperlink>
    </w:p>
    <w:p w:rsidR="00A078B8" w:rsidRDefault="00A078B8" w:rsidP="00162D72">
      <w:pPr>
        <w:jc w:val="center"/>
        <w:rPr>
          <w:rFonts w:ascii="Myriad Pro Light" w:hAnsi="Myriad Pro Light" w:cs="Myriad Pro Light"/>
          <w:color w:val="000000"/>
          <w:sz w:val="36"/>
          <w:szCs w:val="36"/>
          <w:lang w:bidi="hi-IN"/>
        </w:rPr>
      </w:pPr>
    </w:p>
    <w:p w:rsidR="00A078B8" w:rsidRPr="00162D72" w:rsidRDefault="00771706" w:rsidP="00162D72">
      <w:pPr>
        <w:jc w:val="center"/>
        <w:rPr>
          <w:rFonts w:ascii="Myriad Pro Light" w:hAnsi="Myriad Pro Light" w:cs="Myriad Pro Light"/>
          <w:color w:val="000000"/>
          <w:sz w:val="36"/>
          <w:szCs w:val="36"/>
          <w:lang w:bidi="hi-IN"/>
        </w:rPr>
      </w:pPr>
      <w:hyperlink r:id="rId30" w:history="1">
        <w:r w:rsidR="00A078B8" w:rsidRPr="00A078B8">
          <w:rPr>
            <w:rStyle w:val="Hyperlink"/>
            <w:rFonts w:ascii="Myriad Pro Light" w:hAnsi="Myriad Pro Light" w:cs="Myriad Pro Light"/>
            <w:sz w:val="36"/>
            <w:szCs w:val="36"/>
            <w:lang w:bidi="hi-IN"/>
          </w:rPr>
          <w:t>LINK</w:t>
        </w:r>
      </w:hyperlink>
    </w:p>
    <w:p w:rsidR="0090059B" w:rsidRDefault="0090059B">
      <w:pPr>
        <w:rPr>
          <w:rFonts w:ascii="Times New Roman" w:eastAsia="Times New Roman" w:hAnsi="Times New Roman" w:cs="Times New Roman"/>
          <w:sz w:val="24"/>
          <w:szCs w:val="24"/>
          <w:lang w:bidi="hi-IN"/>
        </w:rPr>
      </w:pPr>
    </w:p>
    <w:p w:rsidR="0090059B" w:rsidRDefault="0090059B">
      <w:pPr>
        <w:rPr>
          <w:rFonts w:ascii="Times New Roman" w:eastAsia="Times New Roman" w:hAnsi="Times New Roman" w:cs="Times New Roman"/>
          <w:sz w:val="24"/>
          <w:szCs w:val="24"/>
          <w:lang w:bidi="hi-IN"/>
        </w:rPr>
      </w:pPr>
    </w:p>
    <w:p w:rsidR="00162D72" w:rsidRDefault="00162D72" w:rsidP="00CB60D0">
      <w:pPr>
        <w:pStyle w:val="NormalWeb"/>
        <w:numPr>
          <w:ilvl w:val="0"/>
          <w:numId w:val="37"/>
        </w:numPr>
      </w:pPr>
      <w:r>
        <w:rPr>
          <w:rStyle w:val="Strong"/>
        </w:rPr>
        <w:t>AI Technologies for Adherence:</w:t>
      </w:r>
    </w:p>
    <w:p w:rsidR="00162D72" w:rsidRDefault="00162D72" w:rsidP="00CB60D0">
      <w:pPr>
        <w:numPr>
          <w:ilvl w:val="1"/>
          <w:numId w:val="37"/>
        </w:numPr>
        <w:spacing w:before="100" w:beforeAutospacing="1" w:after="100" w:afterAutospacing="1" w:line="240" w:lineRule="auto"/>
      </w:pPr>
      <w:r>
        <w:rPr>
          <w:rStyle w:val="Strong"/>
        </w:rPr>
        <w:t>Mobile Phone Applications:</w:t>
      </w:r>
      <w:r>
        <w:t xml:space="preserve"> AI-driven apps with reminders, facial recognition, and ingestion verification improved adherence by up to 67%.</w:t>
      </w:r>
    </w:p>
    <w:p w:rsidR="00162D72" w:rsidRDefault="00162D72" w:rsidP="00CB60D0">
      <w:pPr>
        <w:numPr>
          <w:ilvl w:val="1"/>
          <w:numId w:val="37"/>
        </w:numPr>
        <w:spacing w:before="100" w:beforeAutospacing="1" w:after="100" w:afterAutospacing="1" w:line="240" w:lineRule="auto"/>
      </w:pPr>
      <w:r>
        <w:rPr>
          <w:rStyle w:val="Strong"/>
        </w:rPr>
        <w:t>Reminder Systems:</w:t>
      </w:r>
      <w:r>
        <w:t xml:space="preserve"> SMS-based conversational AI significantly increased refill rates.</w:t>
      </w:r>
    </w:p>
    <w:p w:rsidR="00162D72" w:rsidRDefault="00162D72" w:rsidP="00CB60D0">
      <w:pPr>
        <w:numPr>
          <w:ilvl w:val="1"/>
          <w:numId w:val="37"/>
        </w:numPr>
        <w:spacing w:before="100" w:beforeAutospacing="1" w:after="100" w:afterAutospacing="1" w:line="240" w:lineRule="auto"/>
      </w:pPr>
      <w:r>
        <w:rPr>
          <w:rStyle w:val="Strong"/>
        </w:rPr>
        <w:lastRenderedPageBreak/>
        <w:t>Patient Empowerment:</w:t>
      </w:r>
      <w:r>
        <w:t xml:space="preserve"> AI </w:t>
      </w:r>
      <w:proofErr w:type="spellStart"/>
      <w:r>
        <w:t>chatbots</w:t>
      </w:r>
      <w:proofErr w:type="spellEnd"/>
      <w:r>
        <w:t xml:space="preserve"> like "Vik" enhanced adherence by offering personalized support.</w:t>
      </w:r>
    </w:p>
    <w:p w:rsidR="00162D72" w:rsidRDefault="00162D72" w:rsidP="00CB60D0">
      <w:pPr>
        <w:numPr>
          <w:ilvl w:val="1"/>
          <w:numId w:val="37"/>
        </w:numPr>
        <w:spacing w:before="100" w:beforeAutospacing="1" w:after="100" w:afterAutospacing="1" w:line="240" w:lineRule="auto"/>
      </w:pPr>
      <w:r>
        <w:rPr>
          <w:rStyle w:val="Strong"/>
        </w:rPr>
        <w:t>Integrated Care:</w:t>
      </w:r>
      <w:r>
        <w:t xml:space="preserve"> AI facilitated multidisciplinary care, optimized prescriptions, and reduced medication errors.</w:t>
      </w:r>
    </w:p>
    <w:p w:rsidR="00162D72" w:rsidRDefault="00162D72" w:rsidP="00CB60D0">
      <w:pPr>
        <w:numPr>
          <w:ilvl w:val="1"/>
          <w:numId w:val="37"/>
        </w:numPr>
        <w:spacing w:before="100" w:beforeAutospacing="1" w:after="100" w:afterAutospacing="1" w:line="240" w:lineRule="auto"/>
      </w:pPr>
      <w:r>
        <w:rPr>
          <w:rStyle w:val="Strong"/>
        </w:rPr>
        <w:t>Machine Learning:</w:t>
      </w:r>
      <w:r>
        <w:t xml:space="preserve"> Predictive models identified adherence patterns and their impact on clinical outcomes.</w:t>
      </w:r>
    </w:p>
    <w:p w:rsidR="00162D72" w:rsidRDefault="00162D72" w:rsidP="00CB60D0">
      <w:pPr>
        <w:pStyle w:val="NormalWeb"/>
        <w:numPr>
          <w:ilvl w:val="0"/>
          <w:numId w:val="37"/>
        </w:numPr>
      </w:pPr>
      <w:r>
        <w:rPr>
          <w:rStyle w:val="Strong"/>
        </w:rPr>
        <w:t>Benefits:</w:t>
      </w:r>
    </w:p>
    <w:p w:rsidR="00162D72" w:rsidRDefault="00162D72" w:rsidP="00CB60D0">
      <w:pPr>
        <w:numPr>
          <w:ilvl w:val="1"/>
          <w:numId w:val="37"/>
        </w:numPr>
        <w:spacing w:before="100" w:beforeAutospacing="1" w:after="100" w:afterAutospacing="1" w:line="240" w:lineRule="auto"/>
      </w:pPr>
      <w:r>
        <w:t>Improved adherence leads to better clinical outcomes (e.g., reduced hospitalization).</w:t>
      </w:r>
    </w:p>
    <w:p w:rsidR="00162D72" w:rsidRDefault="00162D72" w:rsidP="00CB60D0">
      <w:pPr>
        <w:numPr>
          <w:ilvl w:val="1"/>
          <w:numId w:val="37"/>
        </w:numPr>
        <w:spacing w:before="100" w:beforeAutospacing="1" w:after="100" w:afterAutospacing="1" w:line="240" w:lineRule="auto"/>
      </w:pPr>
      <w:r>
        <w:t>Saves healthcare professionals’ time by automating routine tasks.</w:t>
      </w:r>
    </w:p>
    <w:p w:rsidR="00162D72" w:rsidRDefault="00162D72" w:rsidP="00CB60D0">
      <w:pPr>
        <w:numPr>
          <w:ilvl w:val="1"/>
          <w:numId w:val="37"/>
        </w:numPr>
        <w:spacing w:before="100" w:beforeAutospacing="1" w:after="100" w:afterAutospacing="1" w:line="240" w:lineRule="auto"/>
      </w:pPr>
      <w:r>
        <w:t>Enables precision medicine through big data analysis.</w:t>
      </w:r>
    </w:p>
    <w:p w:rsidR="00162D72" w:rsidRDefault="00162D72" w:rsidP="00CB60D0">
      <w:pPr>
        <w:pStyle w:val="NormalWeb"/>
        <w:numPr>
          <w:ilvl w:val="0"/>
          <w:numId w:val="37"/>
        </w:numPr>
      </w:pPr>
      <w:r>
        <w:rPr>
          <w:rStyle w:val="Strong"/>
        </w:rPr>
        <w:t>Challenges:</w:t>
      </w:r>
    </w:p>
    <w:p w:rsidR="00162D72" w:rsidRDefault="00162D72" w:rsidP="00CB60D0">
      <w:pPr>
        <w:numPr>
          <w:ilvl w:val="1"/>
          <w:numId w:val="37"/>
        </w:numPr>
        <w:spacing w:before="100" w:beforeAutospacing="1" w:after="100" w:afterAutospacing="1" w:line="240" w:lineRule="auto"/>
      </w:pPr>
      <w:r>
        <w:rPr>
          <w:rStyle w:val="Strong"/>
        </w:rPr>
        <w:t>Patient Characteristics:</w:t>
      </w:r>
      <w:r>
        <w:t xml:space="preserve"> Digital literacy, socioeconomic factors, and trust issues affect AI adoption.</w:t>
      </w:r>
    </w:p>
    <w:p w:rsidR="00162D72" w:rsidRDefault="00162D72" w:rsidP="00CB60D0">
      <w:pPr>
        <w:numPr>
          <w:ilvl w:val="1"/>
          <w:numId w:val="37"/>
        </w:numPr>
        <w:spacing w:before="100" w:beforeAutospacing="1" w:after="100" w:afterAutospacing="1" w:line="240" w:lineRule="auto"/>
      </w:pPr>
      <w:r>
        <w:rPr>
          <w:rStyle w:val="Strong"/>
        </w:rPr>
        <w:t>Depersonalization Concerns:</w:t>
      </w:r>
      <w:r>
        <w:t xml:space="preserve"> Potential loss of human connection in healthcare.</w:t>
      </w:r>
    </w:p>
    <w:p w:rsidR="00162D72" w:rsidRDefault="00162D72" w:rsidP="00CB60D0">
      <w:pPr>
        <w:numPr>
          <w:ilvl w:val="1"/>
          <w:numId w:val="37"/>
        </w:numPr>
        <w:spacing w:before="100" w:beforeAutospacing="1" w:after="100" w:afterAutospacing="1" w:line="240" w:lineRule="auto"/>
      </w:pPr>
      <w:r>
        <w:rPr>
          <w:rStyle w:val="Strong"/>
        </w:rPr>
        <w:t>Infrastructure and Cost:</w:t>
      </w:r>
      <w:r>
        <w:t xml:space="preserve"> High costs and lack of training hinder AI adoption.</w:t>
      </w:r>
    </w:p>
    <w:p w:rsidR="00162D72" w:rsidRDefault="00162D72" w:rsidP="00CB60D0">
      <w:pPr>
        <w:numPr>
          <w:ilvl w:val="1"/>
          <w:numId w:val="37"/>
        </w:numPr>
        <w:spacing w:before="100" w:beforeAutospacing="1" w:after="100" w:afterAutospacing="1" w:line="240" w:lineRule="auto"/>
      </w:pPr>
      <w:r>
        <w:rPr>
          <w:rStyle w:val="Strong"/>
        </w:rPr>
        <w:t>Ethical Concerns:</w:t>
      </w:r>
      <w:r>
        <w:t xml:space="preserve"> Data privacy, transparency, and inequality risks.</w:t>
      </w:r>
    </w:p>
    <w:p w:rsidR="00162D72" w:rsidRDefault="00162D72" w:rsidP="00CB60D0">
      <w:pPr>
        <w:pStyle w:val="NormalWeb"/>
        <w:numPr>
          <w:ilvl w:val="0"/>
          <w:numId w:val="37"/>
        </w:numPr>
      </w:pPr>
      <w:r>
        <w:rPr>
          <w:rStyle w:val="Strong"/>
        </w:rPr>
        <w:t>Current Research Gaps:</w:t>
      </w:r>
    </w:p>
    <w:p w:rsidR="00162D72" w:rsidRDefault="00162D72" w:rsidP="00CB60D0">
      <w:pPr>
        <w:numPr>
          <w:ilvl w:val="1"/>
          <w:numId w:val="37"/>
        </w:numPr>
        <w:spacing w:before="100" w:beforeAutospacing="1" w:after="100" w:afterAutospacing="1" w:line="240" w:lineRule="auto"/>
      </w:pPr>
      <w:r>
        <w:t>Limited studies on AI’s long-term impact on adherence.</w:t>
      </w:r>
    </w:p>
    <w:p w:rsidR="00162D72" w:rsidRDefault="00162D72" w:rsidP="00CB60D0">
      <w:pPr>
        <w:numPr>
          <w:ilvl w:val="1"/>
          <w:numId w:val="37"/>
        </w:numPr>
        <w:spacing w:before="100" w:beforeAutospacing="1" w:after="100" w:afterAutospacing="1" w:line="240" w:lineRule="auto"/>
      </w:pPr>
      <w:r>
        <w:t>Insufficient research in low- and middle-income countries.</w:t>
      </w:r>
    </w:p>
    <w:p w:rsidR="00162D72" w:rsidRDefault="00162D72" w:rsidP="00CB60D0">
      <w:pPr>
        <w:numPr>
          <w:ilvl w:val="1"/>
          <w:numId w:val="37"/>
        </w:numPr>
        <w:spacing w:before="100" w:beforeAutospacing="1" w:after="100" w:afterAutospacing="1" w:line="240" w:lineRule="auto"/>
      </w:pPr>
      <w:r>
        <w:t>Lack of standardized measures for adherence data.</w:t>
      </w:r>
    </w:p>
    <w:p w:rsidR="00162D72" w:rsidRDefault="00162D72" w:rsidP="00CB60D0">
      <w:pPr>
        <w:pStyle w:val="NormalWeb"/>
        <w:numPr>
          <w:ilvl w:val="0"/>
          <w:numId w:val="37"/>
        </w:numPr>
      </w:pPr>
      <w:r>
        <w:rPr>
          <w:rStyle w:val="Strong"/>
        </w:rPr>
        <w:t>Conclusion:</w:t>
      </w:r>
    </w:p>
    <w:p w:rsidR="00162D72" w:rsidRDefault="00162D72" w:rsidP="00CB60D0">
      <w:pPr>
        <w:numPr>
          <w:ilvl w:val="1"/>
          <w:numId w:val="37"/>
        </w:numPr>
        <w:spacing w:before="100" w:beforeAutospacing="1" w:after="100" w:afterAutospacing="1" w:line="240" w:lineRule="auto"/>
      </w:pPr>
      <w:r>
        <w:t>AI has potential for improving adherence in NCDs but faces barriers like ethics, infrastructure, and user engagement.</w:t>
      </w:r>
    </w:p>
    <w:p w:rsidR="00162D72" w:rsidRDefault="00162D72" w:rsidP="00CB60D0">
      <w:pPr>
        <w:numPr>
          <w:ilvl w:val="1"/>
          <w:numId w:val="37"/>
        </w:numPr>
        <w:spacing w:before="100" w:beforeAutospacing="1" w:after="100" w:afterAutospacing="1" w:line="240" w:lineRule="auto"/>
      </w:pPr>
      <w:r>
        <w:t>Future research should focus on diverse patient groups, long-term effectiveness, and cost-benefit analysis.</w:t>
      </w:r>
    </w:p>
    <w:p w:rsidR="00162D72" w:rsidRDefault="00162D72" w:rsidP="00162D72">
      <w:pPr>
        <w:pStyle w:val="Heading4"/>
      </w:pPr>
      <w:r>
        <w:t>Data Analysis and Processing</w:t>
      </w:r>
    </w:p>
    <w:p w:rsidR="00162D72" w:rsidRDefault="00162D72" w:rsidP="00CB60D0">
      <w:pPr>
        <w:numPr>
          <w:ilvl w:val="0"/>
          <w:numId w:val="38"/>
        </w:numPr>
        <w:spacing w:before="100" w:beforeAutospacing="1" w:after="100" w:afterAutospacing="1" w:line="240" w:lineRule="auto"/>
      </w:pPr>
      <w:r>
        <w:rPr>
          <w:rStyle w:val="Strong"/>
        </w:rPr>
        <w:t>Data Sources:</w:t>
      </w:r>
      <w:r>
        <w:t xml:space="preserve"> Electronic health records, clinical trials, and patient-reported data.</w:t>
      </w:r>
    </w:p>
    <w:p w:rsidR="00162D72" w:rsidRDefault="00162D72" w:rsidP="00CB60D0">
      <w:pPr>
        <w:numPr>
          <w:ilvl w:val="0"/>
          <w:numId w:val="38"/>
        </w:numPr>
        <w:spacing w:before="100" w:beforeAutospacing="1" w:after="100" w:afterAutospacing="1" w:line="240" w:lineRule="auto"/>
      </w:pPr>
      <w:r>
        <w:rPr>
          <w:rStyle w:val="Strong"/>
        </w:rPr>
        <w:t>AI Techniques:</w:t>
      </w:r>
      <w:r>
        <w:t xml:space="preserve"> Machine learning algorithms for predictive modeling, natural language processing for clinical notes, and vision algorithms for ingestion verification.</w:t>
      </w:r>
    </w:p>
    <w:p w:rsidR="00162D72" w:rsidRDefault="00162D72" w:rsidP="00CB60D0">
      <w:pPr>
        <w:numPr>
          <w:ilvl w:val="0"/>
          <w:numId w:val="38"/>
        </w:numPr>
        <w:spacing w:before="100" w:beforeAutospacing="1" w:after="100" w:afterAutospacing="1" w:line="240" w:lineRule="auto"/>
      </w:pPr>
      <w:r>
        <w:rPr>
          <w:rStyle w:val="Strong"/>
        </w:rPr>
        <w:t>Outcomes Measured:</w:t>
      </w:r>
      <w:r>
        <w:t xml:space="preserve"> Adherence rates, medication errors, and patient engagement metrics.</w:t>
      </w:r>
    </w:p>
    <w:p w:rsidR="00162D72" w:rsidRDefault="00162D72" w:rsidP="00162D72">
      <w:pPr>
        <w:pStyle w:val="Heading4"/>
      </w:pPr>
      <w:r>
        <w:t>Datasets</w:t>
      </w:r>
    </w:p>
    <w:p w:rsidR="00162D72" w:rsidRDefault="00162D72" w:rsidP="00CB60D0">
      <w:pPr>
        <w:numPr>
          <w:ilvl w:val="0"/>
          <w:numId w:val="39"/>
        </w:numPr>
        <w:spacing w:before="100" w:beforeAutospacing="1" w:after="100" w:afterAutospacing="1" w:line="240" w:lineRule="auto"/>
      </w:pPr>
      <w:r>
        <w:t>Specific datasets aren't mentioned in the paper but likely include anonymized patient records, trial data, and adherence tracking metrics (e.g., pharmacy refill rates, app usage logs).</w:t>
      </w:r>
    </w:p>
    <w:p w:rsidR="00162D72" w:rsidRDefault="00162D72" w:rsidP="00162D72">
      <w:pPr>
        <w:pStyle w:val="NormalWeb"/>
      </w:pPr>
      <w:r>
        <w:t>Would you like detailed explanations of any section or further insights into the methodologies?</w:t>
      </w:r>
    </w:p>
    <w:p w:rsidR="0090059B" w:rsidRDefault="0090059B">
      <w:pPr>
        <w:rPr>
          <w:rFonts w:ascii="Times New Roman" w:eastAsia="Times New Roman" w:hAnsi="Times New Roman" w:cs="Times New Roman"/>
          <w:sz w:val="24"/>
          <w:szCs w:val="24"/>
          <w:lang w:bidi="hi-IN"/>
        </w:rPr>
      </w:pPr>
    </w:p>
    <w:p w:rsidR="00162D72" w:rsidRDefault="00162D72">
      <w:pPr>
        <w:rPr>
          <w:rFonts w:ascii="Times New Roman" w:eastAsia="Times New Roman" w:hAnsi="Times New Roman" w:cs="Times New Roman"/>
          <w:sz w:val="24"/>
          <w:szCs w:val="24"/>
          <w:lang w:bidi="hi-IN"/>
        </w:rPr>
      </w:pPr>
    </w:p>
    <w:p w:rsidR="00162D72" w:rsidRDefault="00162D72">
      <w:pPr>
        <w:rPr>
          <w:rFonts w:ascii="Times New Roman" w:eastAsia="Times New Roman" w:hAnsi="Times New Roman" w:cs="Times New Roman"/>
          <w:sz w:val="24"/>
          <w:szCs w:val="24"/>
          <w:lang w:bidi="hi-IN"/>
        </w:rPr>
      </w:pPr>
    </w:p>
    <w:p w:rsidR="00162D72" w:rsidRDefault="00162D72">
      <w:pPr>
        <w:rPr>
          <w:rFonts w:ascii="Times New Roman" w:eastAsia="Times New Roman" w:hAnsi="Times New Roman" w:cs="Times New Roman"/>
          <w:sz w:val="24"/>
          <w:szCs w:val="24"/>
          <w:lang w:bidi="hi-IN"/>
        </w:rPr>
      </w:pPr>
    </w:p>
    <w:p w:rsidR="00162D72" w:rsidRDefault="00162D72" w:rsidP="00162D72">
      <w:pPr>
        <w:pStyle w:val="Heading3"/>
      </w:pPr>
      <w:r>
        <w:lastRenderedPageBreak/>
        <w:t>AI Solutions for Medication Adherence in NCDs</w:t>
      </w:r>
    </w:p>
    <w:p w:rsidR="00162D72" w:rsidRDefault="00162D72" w:rsidP="00162D72">
      <w:pPr>
        <w:pStyle w:val="NormalWeb"/>
      </w:pPr>
      <w:r>
        <w:rPr>
          <w:rStyle w:val="Strong"/>
        </w:rPr>
        <w:t>Overview</w:t>
      </w:r>
      <w:proofErr w:type="gramStart"/>
      <w:r>
        <w:rPr>
          <w:rStyle w:val="Strong"/>
        </w:rPr>
        <w:t>:</w:t>
      </w:r>
      <w:proofErr w:type="gramEnd"/>
      <w:r>
        <w:br/>
        <w:t>The literature review highlights the critical role of artificial intelligence (AI) in addressing medication adherence challenges for patients with non-communicable diseases (NCDs). Non-adherence is a global health issue contributing to poor clinical outcomes and economic burdens. AI technologies are explored as innovative tools to monitor, predict, and improve medication adherence.</w:t>
      </w:r>
    </w:p>
    <w:p w:rsidR="00162D72" w:rsidRDefault="00771706" w:rsidP="00162D72">
      <w:r>
        <w:pict>
          <v:rect id="_x0000_i1029" style="width:0;height:1.5pt" o:hralign="center" o:hrstd="t" o:hr="t" fillcolor="#a0a0a0" stroked="f"/>
        </w:pict>
      </w:r>
    </w:p>
    <w:p w:rsidR="00162D72" w:rsidRDefault="00162D72" w:rsidP="00162D72">
      <w:pPr>
        <w:pStyle w:val="Heading4"/>
      </w:pPr>
      <w:r>
        <w:t xml:space="preserve">1. </w:t>
      </w:r>
      <w:r>
        <w:rPr>
          <w:rStyle w:val="Strong"/>
          <w:b w:val="0"/>
          <w:bCs w:val="0"/>
        </w:rPr>
        <w:t>AI-Driven Mobile Applications</w:t>
      </w:r>
    </w:p>
    <w:p w:rsidR="00162D72" w:rsidRDefault="00162D72" w:rsidP="00CB60D0">
      <w:pPr>
        <w:numPr>
          <w:ilvl w:val="0"/>
          <w:numId w:val="40"/>
        </w:numPr>
        <w:spacing w:before="100" w:beforeAutospacing="1" w:after="100" w:afterAutospacing="1" w:line="240" w:lineRule="auto"/>
      </w:pPr>
      <w:r>
        <w:rPr>
          <w:rStyle w:val="Strong"/>
        </w:rPr>
        <w:t>Applications and Impact:</w:t>
      </w:r>
    </w:p>
    <w:p w:rsidR="00162D72" w:rsidRDefault="00162D72" w:rsidP="00CB60D0">
      <w:pPr>
        <w:numPr>
          <w:ilvl w:val="1"/>
          <w:numId w:val="40"/>
        </w:numPr>
        <w:spacing w:before="100" w:beforeAutospacing="1" w:after="100" w:afterAutospacing="1" w:line="240" w:lineRule="auto"/>
      </w:pPr>
      <w:r>
        <w:t>AI-powered mobile apps use features like reminders, facial recognition, and ingestion verification to monitor adherence.</w:t>
      </w:r>
    </w:p>
    <w:p w:rsidR="00162D72" w:rsidRDefault="00162D72" w:rsidP="00CB60D0">
      <w:pPr>
        <w:numPr>
          <w:ilvl w:val="1"/>
          <w:numId w:val="40"/>
        </w:numPr>
        <w:spacing w:before="100" w:beforeAutospacing="1" w:after="100" w:afterAutospacing="1" w:line="240" w:lineRule="auto"/>
      </w:pPr>
      <w:r>
        <w:t>Studies show that such apps improve adherence rates by up to 67%.</w:t>
      </w:r>
    </w:p>
    <w:p w:rsidR="00162D72" w:rsidRDefault="00162D72" w:rsidP="00CB60D0">
      <w:pPr>
        <w:numPr>
          <w:ilvl w:val="1"/>
          <w:numId w:val="40"/>
        </w:numPr>
        <w:spacing w:before="100" w:beforeAutospacing="1" w:after="100" w:afterAutospacing="1" w:line="240" w:lineRule="auto"/>
      </w:pPr>
      <w:r>
        <w:t>Real-time alerts and tailored notifications reduce forgetfulness and empower patient self-management.</w:t>
      </w:r>
    </w:p>
    <w:p w:rsidR="00162D72" w:rsidRDefault="00162D72" w:rsidP="00CB60D0">
      <w:pPr>
        <w:numPr>
          <w:ilvl w:val="0"/>
          <w:numId w:val="40"/>
        </w:numPr>
        <w:spacing w:before="100" w:beforeAutospacing="1" w:after="100" w:afterAutospacing="1" w:line="240" w:lineRule="auto"/>
      </w:pPr>
      <w:r>
        <w:rPr>
          <w:rStyle w:val="Strong"/>
        </w:rPr>
        <w:t>Examples in Literature:</w:t>
      </w:r>
    </w:p>
    <w:p w:rsidR="00162D72" w:rsidRDefault="00162D72" w:rsidP="00CB60D0">
      <w:pPr>
        <w:numPr>
          <w:ilvl w:val="1"/>
          <w:numId w:val="40"/>
        </w:numPr>
        <w:spacing w:before="100" w:beforeAutospacing="1" w:after="100" w:afterAutospacing="1" w:line="240" w:lineRule="auto"/>
      </w:pPr>
      <w:r>
        <w:t>Mobile adherence tools integrating AI have demonstrated significant improvements in clinical trials, particularly for chronic diseases like diabetes and hypertension.</w:t>
      </w:r>
    </w:p>
    <w:p w:rsidR="00162D72" w:rsidRDefault="00771706" w:rsidP="00162D72">
      <w:pPr>
        <w:spacing w:after="0"/>
      </w:pPr>
      <w:r>
        <w:pict>
          <v:rect id="_x0000_i1030" style="width:0;height:1.5pt" o:hralign="center" o:hrstd="t" o:hr="t" fillcolor="#a0a0a0" stroked="f"/>
        </w:pict>
      </w:r>
    </w:p>
    <w:p w:rsidR="00162D72" w:rsidRDefault="00162D72" w:rsidP="00162D72">
      <w:pPr>
        <w:pStyle w:val="Heading4"/>
      </w:pPr>
      <w:r>
        <w:t xml:space="preserve">2. </w:t>
      </w:r>
      <w:r>
        <w:rPr>
          <w:rStyle w:val="Strong"/>
          <w:b w:val="0"/>
          <w:bCs w:val="0"/>
        </w:rPr>
        <w:t>Machine Learning Models for Adherence Prediction</w:t>
      </w:r>
    </w:p>
    <w:p w:rsidR="00162D72" w:rsidRDefault="00162D72" w:rsidP="00CB60D0">
      <w:pPr>
        <w:numPr>
          <w:ilvl w:val="0"/>
          <w:numId w:val="41"/>
        </w:numPr>
        <w:spacing w:before="100" w:beforeAutospacing="1" w:after="100" w:afterAutospacing="1" w:line="240" w:lineRule="auto"/>
      </w:pPr>
      <w:r>
        <w:rPr>
          <w:rStyle w:val="Strong"/>
        </w:rPr>
        <w:t>Applications and Impact:</w:t>
      </w:r>
    </w:p>
    <w:p w:rsidR="00162D72" w:rsidRDefault="00162D72" w:rsidP="00CB60D0">
      <w:pPr>
        <w:numPr>
          <w:ilvl w:val="1"/>
          <w:numId w:val="41"/>
        </w:numPr>
        <w:spacing w:before="100" w:beforeAutospacing="1" w:after="100" w:afterAutospacing="1" w:line="240" w:lineRule="auto"/>
      </w:pPr>
      <w:r>
        <w:t>Machine learning (ML) algorithms identify patterns in patient behavior and predict adherence risks using electronic health records (EHRs) and pharmacy refill data.</w:t>
      </w:r>
    </w:p>
    <w:p w:rsidR="00162D72" w:rsidRDefault="00162D72" w:rsidP="00CB60D0">
      <w:pPr>
        <w:numPr>
          <w:ilvl w:val="1"/>
          <w:numId w:val="41"/>
        </w:numPr>
        <w:spacing w:before="100" w:beforeAutospacing="1" w:after="100" w:afterAutospacing="1" w:line="240" w:lineRule="auto"/>
      </w:pPr>
      <w:r>
        <w:t>ML models aid in identifying high-risk patients for targeted interventions, reducing hospitalization and disease progression.</w:t>
      </w:r>
    </w:p>
    <w:p w:rsidR="00162D72" w:rsidRDefault="00162D72" w:rsidP="00CB60D0">
      <w:pPr>
        <w:numPr>
          <w:ilvl w:val="0"/>
          <w:numId w:val="41"/>
        </w:numPr>
        <w:spacing w:before="100" w:beforeAutospacing="1" w:after="100" w:afterAutospacing="1" w:line="240" w:lineRule="auto"/>
      </w:pPr>
      <w:r>
        <w:rPr>
          <w:rStyle w:val="Strong"/>
        </w:rPr>
        <w:t>Examples in Literature:</w:t>
      </w:r>
    </w:p>
    <w:p w:rsidR="00162D72" w:rsidRDefault="00162D72" w:rsidP="00CB60D0">
      <w:pPr>
        <w:numPr>
          <w:ilvl w:val="1"/>
          <w:numId w:val="41"/>
        </w:numPr>
        <w:spacing w:before="100" w:beforeAutospacing="1" w:after="100" w:afterAutospacing="1" w:line="240" w:lineRule="auto"/>
      </w:pPr>
      <w:r>
        <w:t>Predictive analytics has been used to link adherence behaviors with clinical outcomes, enhancing personalized medicine.</w:t>
      </w:r>
    </w:p>
    <w:p w:rsidR="00162D72" w:rsidRDefault="00771706" w:rsidP="00162D72">
      <w:pPr>
        <w:spacing w:after="0"/>
      </w:pPr>
      <w:r>
        <w:pict>
          <v:rect id="_x0000_i1031" style="width:0;height:1.5pt" o:hralign="center" o:hrstd="t" o:hr="t" fillcolor="#a0a0a0" stroked="f"/>
        </w:pict>
      </w:r>
    </w:p>
    <w:p w:rsidR="00162D72" w:rsidRDefault="00162D72" w:rsidP="00162D72">
      <w:pPr>
        <w:pStyle w:val="Heading4"/>
      </w:pPr>
      <w:r>
        <w:t xml:space="preserve">3. </w:t>
      </w:r>
      <w:r>
        <w:rPr>
          <w:rStyle w:val="Strong"/>
          <w:b w:val="0"/>
          <w:bCs w:val="0"/>
        </w:rPr>
        <w:t>AI-Powered Reminder Systems</w:t>
      </w:r>
    </w:p>
    <w:p w:rsidR="00162D72" w:rsidRDefault="00162D72" w:rsidP="00CB60D0">
      <w:pPr>
        <w:numPr>
          <w:ilvl w:val="0"/>
          <w:numId w:val="42"/>
        </w:numPr>
        <w:spacing w:before="100" w:beforeAutospacing="1" w:after="100" w:afterAutospacing="1" w:line="240" w:lineRule="auto"/>
      </w:pPr>
      <w:r>
        <w:rPr>
          <w:rStyle w:val="Strong"/>
        </w:rPr>
        <w:t>Applications and Impact:</w:t>
      </w:r>
    </w:p>
    <w:p w:rsidR="00162D72" w:rsidRDefault="00162D72" w:rsidP="00CB60D0">
      <w:pPr>
        <w:numPr>
          <w:ilvl w:val="1"/>
          <w:numId w:val="42"/>
        </w:numPr>
        <w:spacing w:before="100" w:beforeAutospacing="1" w:after="100" w:afterAutospacing="1" w:line="240" w:lineRule="auto"/>
      </w:pPr>
      <w:r>
        <w:t>SMS-based AI systems improve medication adherence by delivering conversational reminders and follow-ups.</w:t>
      </w:r>
    </w:p>
    <w:p w:rsidR="00162D72" w:rsidRDefault="00162D72" w:rsidP="00CB60D0">
      <w:pPr>
        <w:numPr>
          <w:ilvl w:val="1"/>
          <w:numId w:val="42"/>
        </w:numPr>
        <w:spacing w:before="100" w:beforeAutospacing="1" w:after="100" w:afterAutospacing="1" w:line="240" w:lineRule="auto"/>
      </w:pPr>
      <w:r>
        <w:t>These systems enhance refill rates and create a sense of accountability.</w:t>
      </w:r>
    </w:p>
    <w:p w:rsidR="00162D72" w:rsidRDefault="00162D72" w:rsidP="00CB60D0">
      <w:pPr>
        <w:numPr>
          <w:ilvl w:val="0"/>
          <w:numId w:val="42"/>
        </w:numPr>
        <w:spacing w:before="100" w:beforeAutospacing="1" w:after="100" w:afterAutospacing="1" w:line="240" w:lineRule="auto"/>
      </w:pPr>
      <w:r>
        <w:rPr>
          <w:rStyle w:val="Strong"/>
        </w:rPr>
        <w:t>Examples in Literature:</w:t>
      </w:r>
    </w:p>
    <w:p w:rsidR="00162D72" w:rsidRDefault="00162D72" w:rsidP="00CB60D0">
      <w:pPr>
        <w:numPr>
          <w:ilvl w:val="1"/>
          <w:numId w:val="42"/>
        </w:numPr>
        <w:spacing w:before="100" w:beforeAutospacing="1" w:after="100" w:afterAutospacing="1" w:line="240" w:lineRule="auto"/>
      </w:pPr>
      <w:r>
        <w:t>A study showed significant improvement in refill adherence rates with AI SMS reminders for cardiovascular and diabetic patients.</w:t>
      </w:r>
    </w:p>
    <w:p w:rsidR="00162D72" w:rsidRDefault="00771706" w:rsidP="00162D72">
      <w:pPr>
        <w:spacing w:after="0"/>
      </w:pPr>
      <w:r>
        <w:pict>
          <v:rect id="_x0000_i1032" style="width:0;height:1.5pt" o:hralign="center" o:hrstd="t" o:hr="t" fillcolor="#a0a0a0" stroked="f"/>
        </w:pict>
      </w:r>
    </w:p>
    <w:p w:rsidR="00162D72" w:rsidRDefault="00162D72" w:rsidP="00162D72">
      <w:pPr>
        <w:pStyle w:val="Heading4"/>
      </w:pPr>
      <w:r>
        <w:lastRenderedPageBreak/>
        <w:t xml:space="preserve">4. </w:t>
      </w:r>
      <w:r>
        <w:rPr>
          <w:rStyle w:val="Strong"/>
          <w:b w:val="0"/>
          <w:bCs w:val="0"/>
        </w:rPr>
        <w:t>AI-Enabled Patient Empowerment Tools</w:t>
      </w:r>
    </w:p>
    <w:p w:rsidR="00162D72" w:rsidRDefault="00162D72" w:rsidP="00CB60D0">
      <w:pPr>
        <w:numPr>
          <w:ilvl w:val="0"/>
          <w:numId w:val="43"/>
        </w:numPr>
        <w:spacing w:before="100" w:beforeAutospacing="1" w:after="100" w:afterAutospacing="1" w:line="240" w:lineRule="auto"/>
      </w:pPr>
      <w:r>
        <w:rPr>
          <w:rStyle w:val="Strong"/>
        </w:rPr>
        <w:t>Applications and Impact:</w:t>
      </w:r>
    </w:p>
    <w:p w:rsidR="00162D72" w:rsidRDefault="00162D72" w:rsidP="00CB60D0">
      <w:pPr>
        <w:numPr>
          <w:ilvl w:val="1"/>
          <w:numId w:val="43"/>
        </w:numPr>
        <w:spacing w:before="100" w:beforeAutospacing="1" w:after="100" w:afterAutospacing="1" w:line="240" w:lineRule="auto"/>
      </w:pPr>
      <w:proofErr w:type="spellStart"/>
      <w:r>
        <w:t>Chatbots</w:t>
      </w:r>
      <w:proofErr w:type="spellEnd"/>
      <w:r>
        <w:t xml:space="preserve"> and virtual assistants, like “Vik,” support patients by answering medication-related queries and offering personalized guidance.</w:t>
      </w:r>
    </w:p>
    <w:p w:rsidR="00162D72" w:rsidRDefault="00162D72" w:rsidP="00CB60D0">
      <w:pPr>
        <w:numPr>
          <w:ilvl w:val="1"/>
          <w:numId w:val="43"/>
        </w:numPr>
        <w:spacing w:before="100" w:beforeAutospacing="1" w:after="100" w:afterAutospacing="1" w:line="240" w:lineRule="auto"/>
      </w:pPr>
      <w:r>
        <w:t>These tools improve adherence by reducing patient doubts and fostering engagement.</w:t>
      </w:r>
    </w:p>
    <w:p w:rsidR="00162D72" w:rsidRDefault="00162D72" w:rsidP="00CB60D0">
      <w:pPr>
        <w:numPr>
          <w:ilvl w:val="0"/>
          <w:numId w:val="43"/>
        </w:numPr>
        <w:spacing w:before="100" w:beforeAutospacing="1" w:after="100" w:afterAutospacing="1" w:line="240" w:lineRule="auto"/>
      </w:pPr>
      <w:r>
        <w:rPr>
          <w:rStyle w:val="Strong"/>
        </w:rPr>
        <w:t>Examples in Literature:</w:t>
      </w:r>
    </w:p>
    <w:p w:rsidR="00162D72" w:rsidRDefault="00162D72" w:rsidP="00CB60D0">
      <w:pPr>
        <w:numPr>
          <w:ilvl w:val="1"/>
          <w:numId w:val="43"/>
        </w:numPr>
        <w:spacing w:before="100" w:beforeAutospacing="1" w:after="100" w:afterAutospacing="1" w:line="240" w:lineRule="auto"/>
      </w:pPr>
      <w:r>
        <w:t>Research highlights how conversational AI fosters trust and interaction, especially in managing polypharmacy.</w:t>
      </w:r>
    </w:p>
    <w:p w:rsidR="00162D72" w:rsidRDefault="00771706" w:rsidP="00162D72">
      <w:pPr>
        <w:spacing w:after="0"/>
      </w:pPr>
      <w:r>
        <w:pict>
          <v:rect id="_x0000_i1033" style="width:0;height:1.5pt" o:hralign="center" o:hrstd="t" o:hr="t" fillcolor="#a0a0a0" stroked="f"/>
        </w:pict>
      </w:r>
    </w:p>
    <w:p w:rsidR="00162D72" w:rsidRDefault="00162D72" w:rsidP="00162D72">
      <w:pPr>
        <w:pStyle w:val="Heading4"/>
      </w:pPr>
      <w:r>
        <w:t xml:space="preserve">5. </w:t>
      </w:r>
      <w:r>
        <w:rPr>
          <w:rStyle w:val="Strong"/>
          <w:b w:val="0"/>
          <w:bCs w:val="0"/>
        </w:rPr>
        <w:t>AI in Multidisciplinary Care Integration</w:t>
      </w:r>
    </w:p>
    <w:p w:rsidR="00162D72" w:rsidRDefault="00162D72" w:rsidP="00CB60D0">
      <w:pPr>
        <w:numPr>
          <w:ilvl w:val="0"/>
          <w:numId w:val="44"/>
        </w:numPr>
        <w:spacing w:before="100" w:beforeAutospacing="1" w:after="100" w:afterAutospacing="1" w:line="240" w:lineRule="auto"/>
      </w:pPr>
      <w:r>
        <w:rPr>
          <w:rStyle w:val="Strong"/>
        </w:rPr>
        <w:t>Applications and Impact:</w:t>
      </w:r>
    </w:p>
    <w:p w:rsidR="00162D72" w:rsidRDefault="00162D72" w:rsidP="00CB60D0">
      <w:pPr>
        <w:numPr>
          <w:ilvl w:val="1"/>
          <w:numId w:val="44"/>
        </w:numPr>
        <w:spacing w:before="100" w:beforeAutospacing="1" w:after="100" w:afterAutospacing="1" w:line="240" w:lineRule="auto"/>
      </w:pPr>
      <w:r>
        <w:t>AI facilitates collaboration among healthcare providers to ensure optimal prescription management and error reduction.</w:t>
      </w:r>
    </w:p>
    <w:p w:rsidR="00162D72" w:rsidRDefault="00162D72" w:rsidP="00CB60D0">
      <w:pPr>
        <w:numPr>
          <w:ilvl w:val="1"/>
          <w:numId w:val="44"/>
        </w:numPr>
        <w:spacing w:before="100" w:beforeAutospacing="1" w:after="100" w:afterAutospacing="1" w:line="240" w:lineRule="auto"/>
      </w:pPr>
      <w:r>
        <w:t>Tools that integrate adherence monitoring with provider workflows improve coordination and outcomes.</w:t>
      </w:r>
    </w:p>
    <w:p w:rsidR="00162D72" w:rsidRDefault="00162D72" w:rsidP="00CB60D0">
      <w:pPr>
        <w:numPr>
          <w:ilvl w:val="0"/>
          <w:numId w:val="44"/>
        </w:numPr>
        <w:spacing w:before="100" w:beforeAutospacing="1" w:after="100" w:afterAutospacing="1" w:line="240" w:lineRule="auto"/>
      </w:pPr>
      <w:r>
        <w:rPr>
          <w:rStyle w:val="Strong"/>
        </w:rPr>
        <w:t>Examples in Literature:</w:t>
      </w:r>
    </w:p>
    <w:p w:rsidR="00162D72" w:rsidRDefault="00162D72" w:rsidP="00CB60D0">
      <w:pPr>
        <w:numPr>
          <w:ilvl w:val="1"/>
          <w:numId w:val="44"/>
        </w:numPr>
        <w:spacing w:before="100" w:beforeAutospacing="1" w:after="100" w:afterAutospacing="1" w:line="240" w:lineRule="auto"/>
      </w:pPr>
      <w:r>
        <w:t>Studies show that integrated AI systems reduce medication errors and support adherence in complex care environments.</w:t>
      </w:r>
    </w:p>
    <w:p w:rsidR="00162D72" w:rsidRDefault="00771706" w:rsidP="00162D72">
      <w:pPr>
        <w:spacing w:after="0"/>
      </w:pPr>
      <w:r>
        <w:pict>
          <v:rect id="_x0000_i1034" style="width:0;height:1.5pt" o:hralign="center" o:hrstd="t" o:hr="t" fillcolor="#a0a0a0" stroked="f"/>
        </w:pict>
      </w:r>
    </w:p>
    <w:p w:rsidR="00162D72" w:rsidRDefault="00162D72" w:rsidP="00162D72">
      <w:pPr>
        <w:pStyle w:val="Heading4"/>
      </w:pPr>
      <w:r>
        <w:t xml:space="preserve">6. </w:t>
      </w:r>
      <w:r>
        <w:rPr>
          <w:rStyle w:val="Strong"/>
          <w:b w:val="0"/>
          <w:bCs w:val="0"/>
        </w:rPr>
        <w:t>Challenges and Gaps Identified in Literature</w:t>
      </w:r>
    </w:p>
    <w:p w:rsidR="00162D72" w:rsidRDefault="00162D72" w:rsidP="00CB60D0">
      <w:pPr>
        <w:numPr>
          <w:ilvl w:val="0"/>
          <w:numId w:val="45"/>
        </w:numPr>
        <w:spacing w:before="100" w:beforeAutospacing="1" w:after="100" w:afterAutospacing="1" w:line="240" w:lineRule="auto"/>
      </w:pPr>
      <w:r>
        <w:rPr>
          <w:rStyle w:val="Strong"/>
        </w:rPr>
        <w:t>Digital Divide:</w:t>
      </w:r>
      <w:r>
        <w:t xml:space="preserve"> Limited digital literacy and access among vulnerable populations.</w:t>
      </w:r>
    </w:p>
    <w:p w:rsidR="00162D72" w:rsidRDefault="00162D72" w:rsidP="00CB60D0">
      <w:pPr>
        <w:numPr>
          <w:ilvl w:val="0"/>
          <w:numId w:val="45"/>
        </w:numPr>
        <w:spacing w:before="100" w:beforeAutospacing="1" w:after="100" w:afterAutospacing="1" w:line="240" w:lineRule="auto"/>
      </w:pPr>
      <w:r>
        <w:rPr>
          <w:rStyle w:val="Strong"/>
        </w:rPr>
        <w:t>Data Privacy Concerns:</w:t>
      </w:r>
      <w:r>
        <w:t xml:space="preserve"> Ethical issues around patient data usage in AI systems.</w:t>
      </w:r>
    </w:p>
    <w:p w:rsidR="00162D72" w:rsidRDefault="00162D72" w:rsidP="00CB60D0">
      <w:pPr>
        <w:numPr>
          <w:ilvl w:val="0"/>
          <w:numId w:val="45"/>
        </w:numPr>
        <w:spacing w:before="100" w:beforeAutospacing="1" w:after="100" w:afterAutospacing="1" w:line="240" w:lineRule="auto"/>
      </w:pPr>
      <w:r>
        <w:rPr>
          <w:rStyle w:val="Strong"/>
        </w:rPr>
        <w:t>Limited Focus in LMICs:</w:t>
      </w:r>
      <w:r>
        <w:t xml:space="preserve"> Few studies explore AI adherence solutions in low- and middle-income countries.</w:t>
      </w:r>
    </w:p>
    <w:p w:rsidR="00162D72" w:rsidRDefault="00162D72" w:rsidP="00CB60D0">
      <w:pPr>
        <w:numPr>
          <w:ilvl w:val="0"/>
          <w:numId w:val="45"/>
        </w:numPr>
        <w:spacing w:before="100" w:beforeAutospacing="1" w:after="100" w:afterAutospacing="1" w:line="240" w:lineRule="auto"/>
      </w:pPr>
      <w:r>
        <w:rPr>
          <w:rStyle w:val="Strong"/>
        </w:rPr>
        <w:t>Lack of Standardized Metrics:</w:t>
      </w:r>
      <w:r>
        <w:t xml:space="preserve"> Absence of universal measures for evaluating adherence improvements.</w:t>
      </w:r>
    </w:p>
    <w:p w:rsidR="00162D72" w:rsidRDefault="00771706" w:rsidP="00162D72">
      <w:pPr>
        <w:spacing w:after="0"/>
      </w:pPr>
      <w:r>
        <w:pict>
          <v:rect id="_x0000_i1035" style="width:0;height:1.5pt" o:hralign="center" o:hrstd="t" o:hr="t" fillcolor="#a0a0a0" stroked="f"/>
        </w:pict>
      </w:r>
    </w:p>
    <w:p w:rsidR="00162D72" w:rsidRDefault="00162D72" w:rsidP="00162D72">
      <w:pPr>
        <w:pStyle w:val="NormalWeb"/>
      </w:pPr>
      <w:r>
        <w:rPr>
          <w:rStyle w:val="Strong"/>
        </w:rPr>
        <w:t>Conclusion</w:t>
      </w:r>
      <w:proofErr w:type="gramStart"/>
      <w:r>
        <w:rPr>
          <w:rStyle w:val="Strong"/>
        </w:rPr>
        <w:t>:</w:t>
      </w:r>
      <w:proofErr w:type="gramEnd"/>
      <w:r>
        <w:br/>
        <w:t>The literature supports the potential of AI in transforming adherence monitoring and improvement strategies. However, research gaps—such as long-term studies, standardization, and equity—must be addressed to maximize AI's impact on global health.</w:t>
      </w:r>
    </w:p>
    <w:p w:rsidR="00162D72" w:rsidRDefault="00162D72" w:rsidP="00162D72">
      <w:pPr>
        <w:pStyle w:val="NormalWeb"/>
      </w:pPr>
      <w:r>
        <w:t>Would you like a deeper dive into specific areas or additional references for any particular aspect?</w:t>
      </w:r>
    </w:p>
    <w:p w:rsidR="00162D72" w:rsidRDefault="00162D72" w:rsidP="00162D72">
      <w:r>
        <w:rPr>
          <w:rStyle w:val="overflow-hidden"/>
        </w:rPr>
        <w:t>4o</w:t>
      </w:r>
    </w:p>
    <w:p w:rsidR="00162D72" w:rsidRDefault="00162D72" w:rsidP="00162D72">
      <w:pPr>
        <w:pStyle w:val="Heading5"/>
      </w:pPr>
      <w:r>
        <w:t>You said:</w:t>
      </w:r>
    </w:p>
    <w:p w:rsidR="00162D72" w:rsidRDefault="00162D72" w:rsidP="00162D72">
      <w:r>
        <w:t xml:space="preserve">I would like a deeper dive into this research paper </w:t>
      </w:r>
    </w:p>
    <w:p w:rsidR="00162D72" w:rsidRDefault="00162D72" w:rsidP="00162D72">
      <w:pPr>
        <w:pStyle w:val="Heading6"/>
      </w:pPr>
      <w:proofErr w:type="spellStart"/>
      <w:r>
        <w:lastRenderedPageBreak/>
        <w:t>ChatGPT</w:t>
      </w:r>
      <w:proofErr w:type="spellEnd"/>
      <w:r>
        <w:t xml:space="preserve"> said:</w:t>
      </w:r>
    </w:p>
    <w:p w:rsidR="00162D72" w:rsidRDefault="00162D72" w:rsidP="00162D72">
      <w:proofErr w:type="spellStart"/>
      <w:r>
        <w:t>ChatGPT</w:t>
      </w:r>
      <w:proofErr w:type="spellEnd"/>
    </w:p>
    <w:p w:rsidR="00162D72" w:rsidRDefault="00162D72" w:rsidP="00162D72">
      <w:pPr>
        <w:pStyle w:val="NormalWeb"/>
      </w:pPr>
      <w:r>
        <w:t>Let’s delve deeper into the research paper to provide a comprehensive understanding of its key elements, methodologies, findings, and implications.</w:t>
      </w:r>
    </w:p>
    <w:p w:rsidR="00162D72" w:rsidRDefault="00771706" w:rsidP="00162D72">
      <w:r>
        <w:pict>
          <v:rect id="_x0000_i1036" style="width:0;height:1.5pt" o:hralign="center" o:hrstd="t" o:hr="t" fillcolor="#a0a0a0" stroked="f"/>
        </w:pict>
      </w:r>
    </w:p>
    <w:p w:rsidR="00162D72" w:rsidRDefault="00162D72" w:rsidP="00162D72">
      <w:pPr>
        <w:pStyle w:val="Heading3"/>
      </w:pPr>
      <w:r>
        <w:rPr>
          <w:rStyle w:val="Strong"/>
          <w:b/>
          <w:bCs/>
        </w:rPr>
        <w:t xml:space="preserve">Deeper Dive: Artificial Intelligence Solutions to Increase Medication Adherence in Patients </w:t>
      </w:r>
      <w:proofErr w:type="gramStart"/>
      <w:r>
        <w:rPr>
          <w:rStyle w:val="Strong"/>
          <w:b/>
          <w:bCs/>
        </w:rPr>
        <w:t>With</w:t>
      </w:r>
      <w:proofErr w:type="gramEnd"/>
      <w:r>
        <w:rPr>
          <w:rStyle w:val="Strong"/>
          <w:b/>
          <w:bCs/>
        </w:rPr>
        <w:t xml:space="preserve"> Non-Communicable Diseases</w:t>
      </w:r>
    </w:p>
    <w:p w:rsidR="00162D72" w:rsidRDefault="00162D72" w:rsidP="00162D72">
      <w:pPr>
        <w:pStyle w:val="Heading4"/>
      </w:pPr>
      <w:r>
        <w:rPr>
          <w:rStyle w:val="Strong"/>
          <w:b w:val="0"/>
          <w:bCs w:val="0"/>
        </w:rPr>
        <w:t>1. Problem Statement and Context</w:t>
      </w:r>
    </w:p>
    <w:p w:rsidR="00162D72" w:rsidRDefault="00162D72" w:rsidP="00CB60D0">
      <w:pPr>
        <w:pStyle w:val="NormalWeb"/>
        <w:numPr>
          <w:ilvl w:val="0"/>
          <w:numId w:val="46"/>
        </w:numPr>
      </w:pPr>
      <w:r>
        <w:rPr>
          <w:rStyle w:val="Strong"/>
        </w:rPr>
        <w:t>Problem Addressed:</w:t>
      </w:r>
    </w:p>
    <w:p w:rsidR="00162D72" w:rsidRDefault="00162D72" w:rsidP="00CB60D0">
      <w:pPr>
        <w:numPr>
          <w:ilvl w:val="1"/>
          <w:numId w:val="46"/>
        </w:numPr>
        <w:spacing w:before="100" w:beforeAutospacing="1" w:after="100" w:afterAutospacing="1" w:line="240" w:lineRule="auto"/>
      </w:pPr>
      <w:r>
        <w:t>Non-communicable diseases (NCDs) like diabetes, cardiovascular diseases, and chronic respiratory conditions are leading global health issues.</w:t>
      </w:r>
    </w:p>
    <w:p w:rsidR="00162D72" w:rsidRDefault="00162D72" w:rsidP="00CB60D0">
      <w:pPr>
        <w:numPr>
          <w:ilvl w:val="1"/>
          <w:numId w:val="46"/>
        </w:numPr>
        <w:spacing w:before="100" w:beforeAutospacing="1" w:after="100" w:afterAutospacing="1" w:line="240" w:lineRule="auto"/>
      </w:pPr>
      <w:r>
        <w:t>Poor medication adherence is a major challenge, contributing to worsening health outcomes, increased mortality, and economic burdens.</w:t>
      </w:r>
    </w:p>
    <w:p w:rsidR="00162D72" w:rsidRDefault="00162D72" w:rsidP="00CB60D0">
      <w:pPr>
        <w:pStyle w:val="NormalWeb"/>
        <w:numPr>
          <w:ilvl w:val="0"/>
          <w:numId w:val="46"/>
        </w:numPr>
      </w:pPr>
      <w:r>
        <w:rPr>
          <w:rStyle w:val="Strong"/>
        </w:rPr>
        <w:t>Role of AI:</w:t>
      </w:r>
    </w:p>
    <w:p w:rsidR="00162D72" w:rsidRDefault="00162D72" w:rsidP="00CB60D0">
      <w:pPr>
        <w:numPr>
          <w:ilvl w:val="1"/>
          <w:numId w:val="46"/>
        </w:numPr>
        <w:spacing w:before="100" w:beforeAutospacing="1" w:after="100" w:afterAutospacing="1" w:line="240" w:lineRule="auto"/>
      </w:pPr>
      <w:r>
        <w:t>AI offers innovative tools to address adherence barriers, such as forgetfulness, complex medication regimens, and lack of personalized healthcare support.</w:t>
      </w:r>
    </w:p>
    <w:p w:rsidR="00162D72" w:rsidRDefault="00771706" w:rsidP="00162D72">
      <w:pPr>
        <w:spacing w:after="0"/>
      </w:pPr>
      <w:r>
        <w:pict>
          <v:rect id="_x0000_i1037" style="width:0;height:1.5pt" o:hralign="center" o:hrstd="t" o:hr="t" fillcolor="#a0a0a0" stroked="f"/>
        </w:pict>
      </w:r>
    </w:p>
    <w:p w:rsidR="00162D72" w:rsidRDefault="00162D72" w:rsidP="00162D72">
      <w:pPr>
        <w:pStyle w:val="Heading4"/>
      </w:pPr>
      <w:r>
        <w:rPr>
          <w:rStyle w:val="Strong"/>
          <w:b w:val="0"/>
          <w:bCs w:val="0"/>
        </w:rPr>
        <w:t>2. Objectives</w:t>
      </w:r>
    </w:p>
    <w:p w:rsidR="00162D72" w:rsidRDefault="00162D72" w:rsidP="00CB60D0">
      <w:pPr>
        <w:numPr>
          <w:ilvl w:val="0"/>
          <w:numId w:val="47"/>
        </w:numPr>
        <w:spacing w:before="100" w:beforeAutospacing="1" w:after="100" w:afterAutospacing="1" w:line="240" w:lineRule="auto"/>
      </w:pPr>
      <w:r>
        <w:t>To review existing AI tools and techniques that improve medication adherence.</w:t>
      </w:r>
    </w:p>
    <w:p w:rsidR="00162D72" w:rsidRDefault="00162D72" w:rsidP="00CB60D0">
      <w:pPr>
        <w:numPr>
          <w:ilvl w:val="0"/>
          <w:numId w:val="47"/>
        </w:numPr>
        <w:spacing w:before="100" w:beforeAutospacing="1" w:after="100" w:afterAutospacing="1" w:line="240" w:lineRule="auto"/>
      </w:pPr>
      <w:r>
        <w:t>To identify the benefits, challenges, and gaps in the current research landscape.</w:t>
      </w:r>
    </w:p>
    <w:p w:rsidR="00162D72" w:rsidRDefault="00162D72" w:rsidP="00CB60D0">
      <w:pPr>
        <w:numPr>
          <w:ilvl w:val="0"/>
          <w:numId w:val="47"/>
        </w:numPr>
        <w:spacing w:before="100" w:beforeAutospacing="1" w:after="100" w:afterAutospacing="1" w:line="240" w:lineRule="auto"/>
      </w:pPr>
      <w:r>
        <w:t>To assess the applicability of AI in diverse healthcare settings.</w:t>
      </w:r>
    </w:p>
    <w:p w:rsidR="00162D72" w:rsidRDefault="00771706" w:rsidP="00162D72">
      <w:pPr>
        <w:spacing w:after="0"/>
      </w:pPr>
      <w:r>
        <w:pict>
          <v:rect id="_x0000_i1038" style="width:0;height:1.5pt" o:hralign="center" o:hrstd="t" o:hr="t" fillcolor="#a0a0a0" stroked="f"/>
        </w:pict>
      </w:r>
    </w:p>
    <w:p w:rsidR="00162D72" w:rsidRDefault="00162D72" w:rsidP="00162D72">
      <w:pPr>
        <w:pStyle w:val="Heading4"/>
      </w:pPr>
      <w:r>
        <w:rPr>
          <w:rStyle w:val="Strong"/>
          <w:b w:val="0"/>
          <w:bCs w:val="0"/>
        </w:rPr>
        <w:t>3. Methodology</w:t>
      </w:r>
    </w:p>
    <w:p w:rsidR="00162D72" w:rsidRDefault="00162D72" w:rsidP="00CB60D0">
      <w:pPr>
        <w:pStyle w:val="NormalWeb"/>
        <w:numPr>
          <w:ilvl w:val="0"/>
          <w:numId w:val="48"/>
        </w:numPr>
      </w:pPr>
      <w:r>
        <w:rPr>
          <w:rStyle w:val="Strong"/>
        </w:rPr>
        <w:t>Narrative Review Approach:</w:t>
      </w:r>
    </w:p>
    <w:p w:rsidR="00162D72" w:rsidRDefault="00162D72" w:rsidP="00CB60D0">
      <w:pPr>
        <w:numPr>
          <w:ilvl w:val="1"/>
          <w:numId w:val="48"/>
        </w:numPr>
        <w:spacing w:before="100" w:beforeAutospacing="1" w:after="100" w:afterAutospacing="1" w:line="240" w:lineRule="auto"/>
      </w:pPr>
      <w:r>
        <w:t>The paper systematically reviews studies related to AI solutions for medication adherence in NCDs.</w:t>
      </w:r>
    </w:p>
    <w:p w:rsidR="00162D72" w:rsidRDefault="00162D72" w:rsidP="00CB60D0">
      <w:pPr>
        <w:numPr>
          <w:ilvl w:val="1"/>
          <w:numId w:val="48"/>
        </w:numPr>
        <w:spacing w:before="100" w:beforeAutospacing="1" w:after="100" w:afterAutospacing="1" w:line="240" w:lineRule="auto"/>
      </w:pPr>
      <w:r>
        <w:t>Data sources include platforms like PubMed, Web of Science, and other peer-reviewed journals.</w:t>
      </w:r>
    </w:p>
    <w:p w:rsidR="00162D72" w:rsidRDefault="00162D72" w:rsidP="00CB60D0">
      <w:pPr>
        <w:numPr>
          <w:ilvl w:val="1"/>
          <w:numId w:val="48"/>
        </w:numPr>
        <w:spacing w:before="100" w:beforeAutospacing="1" w:after="100" w:afterAutospacing="1" w:line="240" w:lineRule="auto"/>
      </w:pPr>
      <w:r>
        <w:t>The focus is on AI applications, such as mobile apps, predictive models, and patient support systems.</w:t>
      </w:r>
    </w:p>
    <w:p w:rsidR="00162D72" w:rsidRDefault="00162D72" w:rsidP="00CB60D0">
      <w:pPr>
        <w:pStyle w:val="NormalWeb"/>
        <w:numPr>
          <w:ilvl w:val="0"/>
          <w:numId w:val="48"/>
        </w:numPr>
      </w:pPr>
      <w:r>
        <w:rPr>
          <w:rStyle w:val="Strong"/>
        </w:rPr>
        <w:t>Key Criteria for Inclusion:</w:t>
      </w:r>
    </w:p>
    <w:p w:rsidR="00162D72" w:rsidRDefault="00162D72" w:rsidP="00CB60D0">
      <w:pPr>
        <w:numPr>
          <w:ilvl w:val="1"/>
          <w:numId w:val="48"/>
        </w:numPr>
        <w:spacing w:before="100" w:beforeAutospacing="1" w:after="100" w:afterAutospacing="1" w:line="240" w:lineRule="auto"/>
      </w:pPr>
      <w:r>
        <w:t>Studies demonstrating AI-driven interventions for adherence.</w:t>
      </w:r>
    </w:p>
    <w:p w:rsidR="00162D72" w:rsidRDefault="00162D72" w:rsidP="00CB60D0">
      <w:pPr>
        <w:numPr>
          <w:ilvl w:val="1"/>
          <w:numId w:val="48"/>
        </w:numPr>
        <w:spacing w:before="100" w:beforeAutospacing="1" w:after="100" w:afterAutospacing="1" w:line="240" w:lineRule="auto"/>
      </w:pPr>
      <w:r>
        <w:t>Applications specific to non-communicable diseases.</w:t>
      </w:r>
    </w:p>
    <w:p w:rsidR="00162D72" w:rsidRDefault="00162D72" w:rsidP="00CB60D0">
      <w:pPr>
        <w:numPr>
          <w:ilvl w:val="1"/>
          <w:numId w:val="48"/>
        </w:numPr>
        <w:spacing w:before="100" w:beforeAutospacing="1" w:after="100" w:afterAutospacing="1" w:line="240" w:lineRule="auto"/>
      </w:pPr>
      <w:r>
        <w:t>Evidence of clinical or behavioral outcomes linked to AI tools.</w:t>
      </w:r>
    </w:p>
    <w:p w:rsidR="00162D72" w:rsidRDefault="00771706" w:rsidP="00162D72">
      <w:pPr>
        <w:spacing w:after="0"/>
      </w:pPr>
      <w:r>
        <w:pict>
          <v:rect id="_x0000_i1039" style="width:0;height:1.5pt" o:hralign="center" o:hrstd="t" o:hr="t" fillcolor="#a0a0a0" stroked="f"/>
        </w:pict>
      </w:r>
    </w:p>
    <w:p w:rsidR="00162D72" w:rsidRDefault="00162D72" w:rsidP="00162D72">
      <w:pPr>
        <w:pStyle w:val="Heading4"/>
      </w:pPr>
      <w:r>
        <w:rPr>
          <w:rStyle w:val="Strong"/>
          <w:b w:val="0"/>
          <w:bCs w:val="0"/>
        </w:rPr>
        <w:lastRenderedPageBreak/>
        <w:t>4. AI Technologies Explored</w:t>
      </w:r>
    </w:p>
    <w:p w:rsidR="00162D72" w:rsidRDefault="00162D72" w:rsidP="00CB60D0">
      <w:pPr>
        <w:pStyle w:val="NormalWeb"/>
        <w:numPr>
          <w:ilvl w:val="0"/>
          <w:numId w:val="49"/>
        </w:numPr>
      </w:pPr>
      <w:r>
        <w:rPr>
          <w:rStyle w:val="Strong"/>
        </w:rPr>
        <w:t>Mobile Phone Applications:</w:t>
      </w:r>
    </w:p>
    <w:p w:rsidR="00162D72" w:rsidRDefault="00162D72" w:rsidP="00CB60D0">
      <w:pPr>
        <w:numPr>
          <w:ilvl w:val="1"/>
          <w:numId w:val="49"/>
        </w:numPr>
        <w:spacing w:before="100" w:beforeAutospacing="1" w:after="100" w:afterAutospacing="1" w:line="240" w:lineRule="auto"/>
      </w:pPr>
      <w:r>
        <w:t>AI apps monitor adherence through reminders, alerts, and ingestion verification.</w:t>
      </w:r>
    </w:p>
    <w:p w:rsidR="00162D72" w:rsidRDefault="00162D72" w:rsidP="00CB60D0">
      <w:pPr>
        <w:numPr>
          <w:ilvl w:val="1"/>
          <w:numId w:val="49"/>
        </w:numPr>
        <w:spacing w:before="100" w:beforeAutospacing="1" w:after="100" w:afterAutospacing="1" w:line="240" w:lineRule="auto"/>
      </w:pPr>
      <w:r>
        <w:t>Facial recognition and other verification technologies enhance reliability.</w:t>
      </w:r>
    </w:p>
    <w:p w:rsidR="00162D72" w:rsidRDefault="00162D72" w:rsidP="00CB60D0">
      <w:pPr>
        <w:numPr>
          <w:ilvl w:val="1"/>
          <w:numId w:val="49"/>
        </w:numPr>
        <w:spacing w:before="100" w:beforeAutospacing="1" w:after="100" w:afterAutospacing="1" w:line="240" w:lineRule="auto"/>
      </w:pPr>
      <w:r>
        <w:t>Result: Improved adherence rates in clinical trials (e.g., 67% improvement in some studies).</w:t>
      </w:r>
    </w:p>
    <w:p w:rsidR="00162D72" w:rsidRDefault="00162D72" w:rsidP="00CB60D0">
      <w:pPr>
        <w:pStyle w:val="NormalWeb"/>
        <w:numPr>
          <w:ilvl w:val="0"/>
          <w:numId w:val="49"/>
        </w:numPr>
      </w:pPr>
      <w:r>
        <w:rPr>
          <w:rStyle w:val="Strong"/>
        </w:rPr>
        <w:t>Predictive Analytics with Machine Learning:</w:t>
      </w:r>
    </w:p>
    <w:p w:rsidR="00162D72" w:rsidRDefault="00162D72" w:rsidP="00CB60D0">
      <w:pPr>
        <w:numPr>
          <w:ilvl w:val="1"/>
          <w:numId w:val="49"/>
        </w:numPr>
        <w:spacing w:before="100" w:beforeAutospacing="1" w:after="100" w:afterAutospacing="1" w:line="240" w:lineRule="auto"/>
      </w:pPr>
      <w:r>
        <w:t>AI models identify patterns of non-adherence based on patient data.</w:t>
      </w:r>
    </w:p>
    <w:p w:rsidR="00162D72" w:rsidRDefault="00162D72" w:rsidP="00CB60D0">
      <w:pPr>
        <w:numPr>
          <w:ilvl w:val="1"/>
          <w:numId w:val="49"/>
        </w:numPr>
        <w:spacing w:before="100" w:beforeAutospacing="1" w:after="100" w:afterAutospacing="1" w:line="240" w:lineRule="auto"/>
      </w:pPr>
      <w:r>
        <w:t>Predictive tools enable proactive interventions by healthcare providers.</w:t>
      </w:r>
    </w:p>
    <w:p w:rsidR="00162D72" w:rsidRDefault="00162D72" w:rsidP="00CB60D0">
      <w:pPr>
        <w:pStyle w:val="NormalWeb"/>
        <w:numPr>
          <w:ilvl w:val="0"/>
          <w:numId w:val="49"/>
        </w:numPr>
      </w:pPr>
      <w:r>
        <w:rPr>
          <w:rStyle w:val="Strong"/>
        </w:rPr>
        <w:t>AI-Powered Reminders:</w:t>
      </w:r>
    </w:p>
    <w:p w:rsidR="00162D72" w:rsidRDefault="00162D72" w:rsidP="00CB60D0">
      <w:pPr>
        <w:numPr>
          <w:ilvl w:val="1"/>
          <w:numId w:val="49"/>
        </w:numPr>
        <w:spacing w:before="100" w:beforeAutospacing="1" w:after="100" w:afterAutospacing="1" w:line="240" w:lineRule="auto"/>
      </w:pPr>
      <w:r>
        <w:t>SMS systems using conversational AI personalize reminders, increasing refill rates.</w:t>
      </w:r>
    </w:p>
    <w:p w:rsidR="00162D72" w:rsidRDefault="00162D72" w:rsidP="00CB60D0">
      <w:pPr>
        <w:numPr>
          <w:ilvl w:val="1"/>
          <w:numId w:val="49"/>
        </w:numPr>
        <w:spacing w:before="100" w:beforeAutospacing="1" w:after="100" w:afterAutospacing="1" w:line="240" w:lineRule="auto"/>
      </w:pPr>
      <w:r>
        <w:t>Example: Patients with cardiovascular conditions showed higher adherence with such interventions.</w:t>
      </w:r>
    </w:p>
    <w:p w:rsidR="00162D72" w:rsidRDefault="00162D72" w:rsidP="00CB60D0">
      <w:pPr>
        <w:pStyle w:val="NormalWeb"/>
        <w:numPr>
          <w:ilvl w:val="0"/>
          <w:numId w:val="49"/>
        </w:numPr>
      </w:pPr>
      <w:r>
        <w:rPr>
          <w:rStyle w:val="Strong"/>
        </w:rPr>
        <w:t xml:space="preserve">Virtual Assistants and </w:t>
      </w:r>
      <w:proofErr w:type="spellStart"/>
      <w:r>
        <w:rPr>
          <w:rStyle w:val="Strong"/>
        </w:rPr>
        <w:t>Chatbots</w:t>
      </w:r>
      <w:proofErr w:type="spellEnd"/>
      <w:r>
        <w:rPr>
          <w:rStyle w:val="Strong"/>
        </w:rPr>
        <w:t>:</w:t>
      </w:r>
    </w:p>
    <w:p w:rsidR="00162D72" w:rsidRDefault="00162D72" w:rsidP="00CB60D0">
      <w:pPr>
        <w:numPr>
          <w:ilvl w:val="1"/>
          <w:numId w:val="49"/>
        </w:numPr>
        <w:spacing w:before="100" w:beforeAutospacing="1" w:after="100" w:afterAutospacing="1" w:line="240" w:lineRule="auto"/>
      </w:pPr>
      <w:r>
        <w:t>Tools like "Vik" provide personalized guidance and education on medications.</w:t>
      </w:r>
    </w:p>
    <w:p w:rsidR="00162D72" w:rsidRDefault="00162D72" w:rsidP="00CB60D0">
      <w:pPr>
        <w:numPr>
          <w:ilvl w:val="1"/>
          <w:numId w:val="49"/>
        </w:numPr>
        <w:spacing w:before="100" w:beforeAutospacing="1" w:after="100" w:afterAutospacing="1" w:line="240" w:lineRule="auto"/>
      </w:pPr>
      <w:proofErr w:type="spellStart"/>
      <w:r>
        <w:t>Chatbots</w:t>
      </w:r>
      <w:proofErr w:type="spellEnd"/>
      <w:r>
        <w:t xml:space="preserve"> empower patients, reducing medication-related doubts and anxiety.</w:t>
      </w:r>
    </w:p>
    <w:p w:rsidR="00162D72" w:rsidRDefault="00162D72" w:rsidP="00CB60D0">
      <w:pPr>
        <w:pStyle w:val="NormalWeb"/>
        <w:numPr>
          <w:ilvl w:val="0"/>
          <w:numId w:val="49"/>
        </w:numPr>
      </w:pPr>
      <w:r>
        <w:rPr>
          <w:rStyle w:val="Strong"/>
        </w:rPr>
        <w:t>Integrated AI in Multidisciplinary Care:</w:t>
      </w:r>
    </w:p>
    <w:p w:rsidR="00162D72" w:rsidRDefault="00162D72" w:rsidP="00CB60D0">
      <w:pPr>
        <w:numPr>
          <w:ilvl w:val="1"/>
          <w:numId w:val="49"/>
        </w:numPr>
        <w:spacing w:before="100" w:beforeAutospacing="1" w:after="100" w:afterAutospacing="1" w:line="240" w:lineRule="auto"/>
      </w:pPr>
      <w:r>
        <w:t>AI improves communication and coordination between healthcare teams.</w:t>
      </w:r>
    </w:p>
    <w:p w:rsidR="00162D72" w:rsidRDefault="00162D72" w:rsidP="00CB60D0">
      <w:pPr>
        <w:numPr>
          <w:ilvl w:val="1"/>
          <w:numId w:val="49"/>
        </w:numPr>
        <w:spacing w:before="100" w:beforeAutospacing="1" w:after="100" w:afterAutospacing="1" w:line="240" w:lineRule="auto"/>
      </w:pPr>
      <w:r>
        <w:t>Reduces prescription errors and streamlines adherence monitoring.</w:t>
      </w:r>
    </w:p>
    <w:p w:rsidR="00162D72" w:rsidRDefault="00771706" w:rsidP="00162D72">
      <w:pPr>
        <w:spacing w:after="0"/>
      </w:pPr>
      <w:r>
        <w:pict>
          <v:rect id="_x0000_i1040" style="width:0;height:1.5pt" o:hralign="center" o:hrstd="t" o:hr="t" fillcolor="#a0a0a0" stroked="f"/>
        </w:pict>
      </w:r>
    </w:p>
    <w:p w:rsidR="00162D72" w:rsidRDefault="00162D72" w:rsidP="00162D72">
      <w:pPr>
        <w:pStyle w:val="Heading4"/>
      </w:pPr>
      <w:r>
        <w:rPr>
          <w:rStyle w:val="Strong"/>
          <w:b w:val="0"/>
          <w:bCs w:val="0"/>
        </w:rPr>
        <w:t>5. Key Findings</w:t>
      </w:r>
    </w:p>
    <w:p w:rsidR="00162D72" w:rsidRDefault="00162D72" w:rsidP="00CB60D0">
      <w:pPr>
        <w:pStyle w:val="NormalWeb"/>
        <w:numPr>
          <w:ilvl w:val="0"/>
          <w:numId w:val="50"/>
        </w:numPr>
      </w:pPr>
      <w:r>
        <w:rPr>
          <w:rStyle w:val="Strong"/>
        </w:rPr>
        <w:t>Benefits of AI:</w:t>
      </w:r>
    </w:p>
    <w:p w:rsidR="00162D72" w:rsidRDefault="00162D72" w:rsidP="00CB60D0">
      <w:pPr>
        <w:numPr>
          <w:ilvl w:val="1"/>
          <w:numId w:val="50"/>
        </w:numPr>
        <w:spacing w:before="100" w:beforeAutospacing="1" w:after="100" w:afterAutospacing="1" w:line="240" w:lineRule="auto"/>
      </w:pPr>
      <w:r>
        <w:t>Improves adherence by addressing behavioral barriers (e.g., forgetfulness, lack of motivation).</w:t>
      </w:r>
    </w:p>
    <w:p w:rsidR="00162D72" w:rsidRDefault="00162D72" w:rsidP="00CB60D0">
      <w:pPr>
        <w:numPr>
          <w:ilvl w:val="1"/>
          <w:numId w:val="50"/>
        </w:numPr>
        <w:spacing w:before="100" w:beforeAutospacing="1" w:after="100" w:afterAutospacing="1" w:line="240" w:lineRule="auto"/>
      </w:pPr>
      <w:r>
        <w:t>Enhances patient engagement through personalized interactions.</w:t>
      </w:r>
    </w:p>
    <w:p w:rsidR="00162D72" w:rsidRDefault="00162D72" w:rsidP="00CB60D0">
      <w:pPr>
        <w:numPr>
          <w:ilvl w:val="1"/>
          <w:numId w:val="50"/>
        </w:numPr>
        <w:spacing w:before="100" w:beforeAutospacing="1" w:after="100" w:afterAutospacing="1" w:line="240" w:lineRule="auto"/>
      </w:pPr>
      <w:r>
        <w:t>Saves time for healthcare providers by automating routine tasks.</w:t>
      </w:r>
    </w:p>
    <w:p w:rsidR="00162D72" w:rsidRDefault="00162D72" w:rsidP="00CB60D0">
      <w:pPr>
        <w:numPr>
          <w:ilvl w:val="1"/>
          <w:numId w:val="50"/>
        </w:numPr>
        <w:spacing w:before="100" w:beforeAutospacing="1" w:after="100" w:afterAutospacing="1" w:line="240" w:lineRule="auto"/>
      </w:pPr>
      <w:r>
        <w:t>Promotes precision medicine through data analysis and tailored interventions.</w:t>
      </w:r>
    </w:p>
    <w:p w:rsidR="00162D72" w:rsidRDefault="00162D72" w:rsidP="00CB60D0">
      <w:pPr>
        <w:pStyle w:val="NormalWeb"/>
        <w:numPr>
          <w:ilvl w:val="0"/>
          <w:numId w:val="50"/>
        </w:numPr>
      </w:pPr>
      <w:r>
        <w:rPr>
          <w:rStyle w:val="Strong"/>
        </w:rPr>
        <w:t>Challenges:</w:t>
      </w:r>
    </w:p>
    <w:p w:rsidR="00162D72" w:rsidRDefault="00162D72" w:rsidP="00CB60D0">
      <w:pPr>
        <w:numPr>
          <w:ilvl w:val="1"/>
          <w:numId w:val="50"/>
        </w:numPr>
        <w:spacing w:before="100" w:beforeAutospacing="1" w:after="100" w:afterAutospacing="1" w:line="240" w:lineRule="auto"/>
      </w:pPr>
      <w:r>
        <w:rPr>
          <w:rStyle w:val="Strong"/>
        </w:rPr>
        <w:t>Infrastructure and Cost:</w:t>
      </w:r>
      <w:r>
        <w:t xml:space="preserve"> Limited access to technology in low-resource settings.</w:t>
      </w:r>
    </w:p>
    <w:p w:rsidR="00162D72" w:rsidRDefault="00162D72" w:rsidP="00CB60D0">
      <w:pPr>
        <w:numPr>
          <w:ilvl w:val="1"/>
          <w:numId w:val="50"/>
        </w:numPr>
        <w:spacing w:before="100" w:beforeAutospacing="1" w:after="100" w:afterAutospacing="1" w:line="240" w:lineRule="auto"/>
      </w:pPr>
      <w:r>
        <w:rPr>
          <w:rStyle w:val="Strong"/>
        </w:rPr>
        <w:t>Digital Literacy:</w:t>
      </w:r>
      <w:r>
        <w:t xml:space="preserve"> Older adults and socioeconomically disadvantaged groups may struggle with AI tools.</w:t>
      </w:r>
    </w:p>
    <w:p w:rsidR="00162D72" w:rsidRDefault="00162D72" w:rsidP="00CB60D0">
      <w:pPr>
        <w:numPr>
          <w:ilvl w:val="1"/>
          <w:numId w:val="50"/>
        </w:numPr>
        <w:spacing w:before="100" w:beforeAutospacing="1" w:after="100" w:afterAutospacing="1" w:line="240" w:lineRule="auto"/>
      </w:pPr>
      <w:r>
        <w:rPr>
          <w:rStyle w:val="Strong"/>
        </w:rPr>
        <w:t>Privacy Concerns:</w:t>
      </w:r>
      <w:r>
        <w:t xml:space="preserve"> AI systems require robust mechanisms to protect patient data.</w:t>
      </w:r>
    </w:p>
    <w:p w:rsidR="00162D72" w:rsidRDefault="00162D72" w:rsidP="00CB60D0">
      <w:pPr>
        <w:numPr>
          <w:ilvl w:val="1"/>
          <w:numId w:val="50"/>
        </w:numPr>
        <w:spacing w:before="100" w:beforeAutospacing="1" w:after="100" w:afterAutospacing="1" w:line="240" w:lineRule="auto"/>
      </w:pPr>
      <w:r>
        <w:rPr>
          <w:rStyle w:val="Strong"/>
        </w:rPr>
        <w:t>Ethical Issues:</w:t>
      </w:r>
      <w:r>
        <w:t xml:space="preserve"> Transparency and fairness in AI decision-making need improvement.</w:t>
      </w:r>
    </w:p>
    <w:p w:rsidR="00162D72" w:rsidRDefault="00162D72" w:rsidP="00CB60D0">
      <w:pPr>
        <w:pStyle w:val="NormalWeb"/>
        <w:numPr>
          <w:ilvl w:val="0"/>
          <w:numId w:val="50"/>
        </w:numPr>
      </w:pPr>
      <w:r>
        <w:rPr>
          <w:rStyle w:val="Strong"/>
        </w:rPr>
        <w:t>Research Gaps:</w:t>
      </w:r>
    </w:p>
    <w:p w:rsidR="00162D72" w:rsidRDefault="00162D72" w:rsidP="00CB60D0">
      <w:pPr>
        <w:numPr>
          <w:ilvl w:val="1"/>
          <w:numId w:val="50"/>
        </w:numPr>
        <w:spacing w:before="100" w:beforeAutospacing="1" w:after="100" w:afterAutospacing="1" w:line="240" w:lineRule="auto"/>
      </w:pPr>
      <w:r>
        <w:t>Lack of studies focusing on long-term adherence outcomes.</w:t>
      </w:r>
    </w:p>
    <w:p w:rsidR="00162D72" w:rsidRDefault="00162D72" w:rsidP="00CB60D0">
      <w:pPr>
        <w:numPr>
          <w:ilvl w:val="1"/>
          <w:numId w:val="50"/>
        </w:numPr>
        <w:spacing w:before="100" w:beforeAutospacing="1" w:after="100" w:afterAutospacing="1" w:line="240" w:lineRule="auto"/>
      </w:pPr>
      <w:r>
        <w:t>Limited research in low- and middle-income countries.</w:t>
      </w:r>
    </w:p>
    <w:p w:rsidR="00162D72" w:rsidRDefault="00162D72" w:rsidP="00CB60D0">
      <w:pPr>
        <w:numPr>
          <w:ilvl w:val="1"/>
          <w:numId w:val="50"/>
        </w:numPr>
        <w:spacing w:before="100" w:beforeAutospacing="1" w:after="100" w:afterAutospacing="1" w:line="240" w:lineRule="auto"/>
      </w:pPr>
      <w:r>
        <w:t>Absence of standardized metrics to measure AI’s impact on adherence.</w:t>
      </w:r>
    </w:p>
    <w:p w:rsidR="00162D72" w:rsidRDefault="00771706" w:rsidP="00162D72">
      <w:pPr>
        <w:spacing w:after="0"/>
      </w:pPr>
      <w:r>
        <w:pict>
          <v:rect id="_x0000_i1041" style="width:0;height:1.5pt" o:hralign="center" o:hrstd="t" o:hr="t" fillcolor="#a0a0a0" stroked="f"/>
        </w:pict>
      </w:r>
    </w:p>
    <w:p w:rsidR="00162D72" w:rsidRDefault="00162D72" w:rsidP="00162D72">
      <w:pPr>
        <w:pStyle w:val="Heading4"/>
      </w:pPr>
      <w:r>
        <w:rPr>
          <w:rStyle w:val="Strong"/>
          <w:b w:val="0"/>
          <w:bCs w:val="0"/>
        </w:rPr>
        <w:t>6. Analysis of Data and Methodology</w:t>
      </w:r>
    </w:p>
    <w:p w:rsidR="00162D72" w:rsidRDefault="00162D72" w:rsidP="00CB60D0">
      <w:pPr>
        <w:pStyle w:val="NormalWeb"/>
        <w:numPr>
          <w:ilvl w:val="0"/>
          <w:numId w:val="51"/>
        </w:numPr>
      </w:pPr>
      <w:r>
        <w:rPr>
          <w:rStyle w:val="Strong"/>
        </w:rPr>
        <w:t>Datasets:</w:t>
      </w:r>
    </w:p>
    <w:p w:rsidR="00162D72" w:rsidRDefault="00162D72" w:rsidP="00CB60D0">
      <w:pPr>
        <w:numPr>
          <w:ilvl w:val="1"/>
          <w:numId w:val="51"/>
        </w:numPr>
        <w:spacing w:before="100" w:beforeAutospacing="1" w:after="100" w:afterAutospacing="1" w:line="240" w:lineRule="auto"/>
      </w:pPr>
      <w:r>
        <w:t>Patient-reported adherence logs.</w:t>
      </w:r>
    </w:p>
    <w:p w:rsidR="00162D72" w:rsidRDefault="00162D72" w:rsidP="00CB60D0">
      <w:pPr>
        <w:numPr>
          <w:ilvl w:val="1"/>
          <w:numId w:val="51"/>
        </w:numPr>
        <w:spacing w:before="100" w:beforeAutospacing="1" w:after="100" w:afterAutospacing="1" w:line="240" w:lineRule="auto"/>
      </w:pPr>
      <w:r>
        <w:t>Pharmacy refill data.</w:t>
      </w:r>
    </w:p>
    <w:p w:rsidR="00162D72" w:rsidRDefault="00162D72" w:rsidP="00CB60D0">
      <w:pPr>
        <w:numPr>
          <w:ilvl w:val="1"/>
          <w:numId w:val="51"/>
        </w:numPr>
        <w:spacing w:before="100" w:beforeAutospacing="1" w:after="100" w:afterAutospacing="1" w:line="240" w:lineRule="auto"/>
      </w:pPr>
      <w:r>
        <w:lastRenderedPageBreak/>
        <w:t>Electronic health records (EHRs) with demographic, clinical, and behavioral data.</w:t>
      </w:r>
    </w:p>
    <w:p w:rsidR="00162D72" w:rsidRDefault="00162D72" w:rsidP="00CB60D0">
      <w:pPr>
        <w:pStyle w:val="NormalWeb"/>
        <w:numPr>
          <w:ilvl w:val="0"/>
          <w:numId w:val="51"/>
        </w:numPr>
      </w:pPr>
      <w:r>
        <w:rPr>
          <w:rStyle w:val="Strong"/>
        </w:rPr>
        <w:t>Data Processing:</w:t>
      </w:r>
    </w:p>
    <w:p w:rsidR="00162D72" w:rsidRDefault="00162D72" w:rsidP="00CB60D0">
      <w:pPr>
        <w:numPr>
          <w:ilvl w:val="1"/>
          <w:numId w:val="51"/>
        </w:numPr>
        <w:spacing w:before="100" w:beforeAutospacing="1" w:after="100" w:afterAutospacing="1" w:line="240" w:lineRule="auto"/>
      </w:pPr>
      <w:r>
        <w:t>AI models trained on anonymized patient data to identify patterns of non-adherence.</w:t>
      </w:r>
    </w:p>
    <w:p w:rsidR="00162D72" w:rsidRDefault="00162D72" w:rsidP="00CB60D0">
      <w:pPr>
        <w:numPr>
          <w:ilvl w:val="1"/>
          <w:numId w:val="51"/>
        </w:numPr>
        <w:spacing w:before="100" w:beforeAutospacing="1" w:after="100" w:afterAutospacing="1" w:line="240" w:lineRule="auto"/>
      </w:pPr>
      <w:r>
        <w:t>Natural Language Processing (NLP) used for analyzing clinical notes and patient feedback.</w:t>
      </w:r>
    </w:p>
    <w:p w:rsidR="00162D72" w:rsidRDefault="00162D72" w:rsidP="00CB60D0">
      <w:pPr>
        <w:numPr>
          <w:ilvl w:val="1"/>
          <w:numId w:val="51"/>
        </w:numPr>
        <w:spacing w:before="100" w:beforeAutospacing="1" w:after="100" w:afterAutospacing="1" w:line="240" w:lineRule="auto"/>
      </w:pPr>
      <w:r>
        <w:t>Computer vision algorithms implemented in apps for ingestion verification.</w:t>
      </w:r>
    </w:p>
    <w:p w:rsidR="00162D72" w:rsidRDefault="00162D72" w:rsidP="00CB60D0">
      <w:pPr>
        <w:pStyle w:val="NormalWeb"/>
        <w:numPr>
          <w:ilvl w:val="0"/>
          <w:numId w:val="51"/>
        </w:numPr>
      </w:pPr>
      <w:r>
        <w:rPr>
          <w:rStyle w:val="Strong"/>
        </w:rPr>
        <w:t>Evaluation Metrics:</w:t>
      </w:r>
    </w:p>
    <w:p w:rsidR="00162D72" w:rsidRDefault="00162D72" w:rsidP="00CB60D0">
      <w:pPr>
        <w:numPr>
          <w:ilvl w:val="1"/>
          <w:numId w:val="51"/>
        </w:numPr>
        <w:spacing w:before="100" w:beforeAutospacing="1" w:after="100" w:afterAutospacing="1" w:line="240" w:lineRule="auto"/>
      </w:pPr>
      <w:r>
        <w:t>Adherence rates (e.g., percentage of prescribed doses taken on time).</w:t>
      </w:r>
    </w:p>
    <w:p w:rsidR="00162D72" w:rsidRDefault="00162D72" w:rsidP="00CB60D0">
      <w:pPr>
        <w:numPr>
          <w:ilvl w:val="1"/>
          <w:numId w:val="51"/>
        </w:numPr>
        <w:spacing w:before="100" w:beforeAutospacing="1" w:after="100" w:afterAutospacing="1" w:line="240" w:lineRule="auto"/>
      </w:pPr>
      <w:r>
        <w:t>Patient satisfaction and engagement scores.</w:t>
      </w:r>
    </w:p>
    <w:p w:rsidR="00162D72" w:rsidRDefault="00162D72" w:rsidP="00CB60D0">
      <w:pPr>
        <w:numPr>
          <w:ilvl w:val="1"/>
          <w:numId w:val="51"/>
        </w:numPr>
        <w:spacing w:before="100" w:beforeAutospacing="1" w:after="100" w:afterAutospacing="1" w:line="240" w:lineRule="auto"/>
      </w:pPr>
      <w:r>
        <w:t>Reduction in hospital readmissions and medication errors.</w:t>
      </w:r>
    </w:p>
    <w:p w:rsidR="00162D72" w:rsidRDefault="00771706" w:rsidP="00162D72">
      <w:pPr>
        <w:spacing w:after="0"/>
      </w:pPr>
      <w:r>
        <w:pict>
          <v:rect id="_x0000_i1042" style="width:0;height:1.5pt" o:hralign="center" o:hrstd="t" o:hr="t" fillcolor="#a0a0a0" stroked="f"/>
        </w:pict>
      </w:r>
    </w:p>
    <w:p w:rsidR="00162D72" w:rsidRDefault="00162D72" w:rsidP="00162D72">
      <w:pPr>
        <w:pStyle w:val="Heading4"/>
      </w:pPr>
      <w:r>
        <w:rPr>
          <w:rStyle w:val="Strong"/>
          <w:b w:val="0"/>
          <w:bCs w:val="0"/>
        </w:rPr>
        <w:t>7. Implications for Research and Practice</w:t>
      </w:r>
    </w:p>
    <w:p w:rsidR="00162D72" w:rsidRDefault="00162D72" w:rsidP="00CB60D0">
      <w:pPr>
        <w:pStyle w:val="NormalWeb"/>
        <w:numPr>
          <w:ilvl w:val="0"/>
          <w:numId w:val="52"/>
        </w:numPr>
      </w:pPr>
      <w:r>
        <w:rPr>
          <w:rStyle w:val="Strong"/>
        </w:rPr>
        <w:t>For Healthcare Providers:</w:t>
      </w:r>
    </w:p>
    <w:p w:rsidR="00162D72" w:rsidRDefault="00162D72" w:rsidP="00CB60D0">
      <w:pPr>
        <w:numPr>
          <w:ilvl w:val="1"/>
          <w:numId w:val="52"/>
        </w:numPr>
        <w:spacing w:before="100" w:beforeAutospacing="1" w:after="100" w:afterAutospacing="1" w:line="240" w:lineRule="auto"/>
      </w:pPr>
      <w:r>
        <w:t>AI enables personalized care plans, enhancing patient outcomes.</w:t>
      </w:r>
    </w:p>
    <w:p w:rsidR="00162D72" w:rsidRDefault="00162D72" w:rsidP="00CB60D0">
      <w:pPr>
        <w:numPr>
          <w:ilvl w:val="1"/>
          <w:numId w:val="52"/>
        </w:numPr>
        <w:spacing w:before="100" w:beforeAutospacing="1" w:after="100" w:afterAutospacing="1" w:line="240" w:lineRule="auto"/>
      </w:pPr>
      <w:r>
        <w:t>Streamlines adherence monitoring, reducing the burden on healthcare professionals.</w:t>
      </w:r>
    </w:p>
    <w:p w:rsidR="00162D72" w:rsidRDefault="00162D72" w:rsidP="00CB60D0">
      <w:pPr>
        <w:pStyle w:val="NormalWeb"/>
        <w:numPr>
          <w:ilvl w:val="0"/>
          <w:numId w:val="52"/>
        </w:numPr>
      </w:pPr>
      <w:r>
        <w:rPr>
          <w:rStyle w:val="Strong"/>
        </w:rPr>
        <w:t>For Patients:</w:t>
      </w:r>
    </w:p>
    <w:p w:rsidR="00162D72" w:rsidRDefault="00162D72" w:rsidP="00CB60D0">
      <w:pPr>
        <w:numPr>
          <w:ilvl w:val="1"/>
          <w:numId w:val="52"/>
        </w:numPr>
        <w:spacing w:before="100" w:beforeAutospacing="1" w:after="100" w:afterAutospacing="1" w:line="240" w:lineRule="auto"/>
      </w:pPr>
      <w:r>
        <w:t>Provides accessible tools for self-management of medications.</w:t>
      </w:r>
    </w:p>
    <w:p w:rsidR="00162D72" w:rsidRDefault="00162D72" w:rsidP="00CB60D0">
      <w:pPr>
        <w:numPr>
          <w:ilvl w:val="1"/>
          <w:numId w:val="52"/>
        </w:numPr>
        <w:spacing w:before="100" w:beforeAutospacing="1" w:after="100" w:afterAutospacing="1" w:line="240" w:lineRule="auto"/>
      </w:pPr>
      <w:r>
        <w:t>Increases awareness and motivation through interactive features.</w:t>
      </w:r>
    </w:p>
    <w:p w:rsidR="00162D72" w:rsidRDefault="00162D72" w:rsidP="00CB60D0">
      <w:pPr>
        <w:pStyle w:val="NormalWeb"/>
        <w:numPr>
          <w:ilvl w:val="0"/>
          <w:numId w:val="52"/>
        </w:numPr>
      </w:pPr>
      <w:r>
        <w:rPr>
          <w:rStyle w:val="Strong"/>
        </w:rPr>
        <w:t>For Policymakers:</w:t>
      </w:r>
    </w:p>
    <w:p w:rsidR="00162D72" w:rsidRDefault="00162D72" w:rsidP="00CB60D0">
      <w:pPr>
        <w:numPr>
          <w:ilvl w:val="1"/>
          <w:numId w:val="52"/>
        </w:numPr>
        <w:spacing w:before="100" w:beforeAutospacing="1" w:after="100" w:afterAutospacing="1" w:line="240" w:lineRule="auto"/>
      </w:pPr>
      <w:r>
        <w:t>Highlights the need for investments in AI-driven healthcare tools.</w:t>
      </w:r>
    </w:p>
    <w:p w:rsidR="00162D72" w:rsidRDefault="00162D72" w:rsidP="00CB60D0">
      <w:pPr>
        <w:numPr>
          <w:ilvl w:val="1"/>
          <w:numId w:val="52"/>
        </w:numPr>
        <w:spacing w:before="100" w:beforeAutospacing="1" w:after="100" w:afterAutospacing="1" w:line="240" w:lineRule="auto"/>
      </w:pPr>
      <w:r>
        <w:t>Emphasizes the importance of ethical AI use and equitable access.</w:t>
      </w:r>
    </w:p>
    <w:p w:rsidR="00162D72" w:rsidRDefault="00771706" w:rsidP="00162D72">
      <w:pPr>
        <w:spacing w:after="0"/>
      </w:pPr>
      <w:r>
        <w:pict>
          <v:rect id="_x0000_i1043" style="width:0;height:1.5pt" o:hralign="center" o:hrstd="t" o:hr="t" fillcolor="#a0a0a0" stroked="f"/>
        </w:pict>
      </w:r>
    </w:p>
    <w:p w:rsidR="00162D72" w:rsidRDefault="00162D72" w:rsidP="00162D72">
      <w:pPr>
        <w:pStyle w:val="Heading4"/>
      </w:pPr>
      <w:r>
        <w:rPr>
          <w:rStyle w:val="Strong"/>
          <w:b w:val="0"/>
          <w:bCs w:val="0"/>
        </w:rPr>
        <w:t>8. Conclusion</w:t>
      </w:r>
    </w:p>
    <w:p w:rsidR="00162D72" w:rsidRDefault="00162D72" w:rsidP="00162D72">
      <w:pPr>
        <w:pStyle w:val="NormalWeb"/>
      </w:pPr>
      <w:r>
        <w:t>The paper concludes that AI has significant potential to address medication adherence issues in patients with NCDs. However, challenges like cost, privacy, and digital literacy need to be addressed for widespread adoption. Future research should focus on long-term effectiveness, diverse populations, and ethical frameworks to ensure equitable and impactful solutions.</w:t>
      </w:r>
    </w:p>
    <w:p w:rsidR="00162D72" w:rsidRDefault="00162D72">
      <w:pPr>
        <w:rPr>
          <w:rFonts w:ascii="Times New Roman" w:eastAsia="Times New Roman" w:hAnsi="Times New Roman" w:cs="Times New Roman"/>
          <w:sz w:val="24"/>
          <w:szCs w:val="24"/>
          <w:lang w:bidi="hi-IN"/>
        </w:rPr>
      </w:pPr>
    </w:p>
    <w:p w:rsidR="0090059B" w:rsidRDefault="0090059B">
      <w:pPr>
        <w:rPr>
          <w:rFonts w:ascii="Times New Roman" w:eastAsia="Times New Roman" w:hAnsi="Times New Roman" w:cs="Times New Roman"/>
          <w:sz w:val="24"/>
          <w:szCs w:val="24"/>
          <w:lang w:bidi="hi-IN"/>
        </w:rPr>
      </w:pPr>
    </w:p>
    <w:p w:rsidR="00B96707"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44" style="width:0;height:1.5pt" o:hralign="center" o:hrstd="t" o:hr="t" fillcolor="#a0a0a0" stroked="f"/>
        </w:pict>
      </w:r>
    </w:p>
    <w:p w:rsidR="001C110A" w:rsidRDefault="001C110A" w:rsidP="001C110A">
      <w:pPr>
        <w:rPr>
          <w:rFonts w:ascii="Times New Roman" w:eastAsia="Times New Roman" w:hAnsi="Times New Roman" w:cs="Times New Roman"/>
          <w:sz w:val="24"/>
          <w:szCs w:val="24"/>
          <w:lang w:bidi="hi-IN"/>
        </w:rPr>
      </w:pPr>
    </w:p>
    <w:p w:rsidR="00D84802" w:rsidRPr="00D84802" w:rsidRDefault="00D84802" w:rsidP="001C110A">
      <w:pPr>
        <w:rPr>
          <w:rFonts w:ascii="Times New Roman" w:eastAsia="Times New Roman" w:hAnsi="Times New Roman" w:cs="Times New Roman"/>
          <w:b/>
          <w:bCs/>
          <w:sz w:val="52"/>
          <w:szCs w:val="52"/>
          <w:lang w:bidi="hi-IN"/>
        </w:rPr>
      </w:pPr>
      <w:proofErr w:type="gramStart"/>
      <w:r w:rsidRPr="00D84802">
        <w:rPr>
          <w:rFonts w:ascii="Times New Roman" w:eastAsia="Times New Roman" w:hAnsi="Times New Roman" w:cs="Times New Roman"/>
          <w:b/>
          <w:bCs/>
          <w:sz w:val="52"/>
          <w:szCs w:val="52"/>
          <w:lang w:bidi="hi-IN"/>
        </w:rPr>
        <w:t>8 )</w:t>
      </w:r>
      <w:proofErr w:type="gramEnd"/>
      <w:r w:rsidRPr="00D84802">
        <w:rPr>
          <w:rFonts w:ascii="Times New Roman" w:eastAsia="Times New Roman" w:hAnsi="Times New Roman" w:cs="Times New Roman"/>
          <w:b/>
          <w:bCs/>
          <w:sz w:val="52"/>
          <w:szCs w:val="52"/>
          <w:lang w:bidi="hi-IN"/>
        </w:rPr>
        <w:t xml:space="preserve"> </w:t>
      </w:r>
    </w:p>
    <w:p w:rsidR="001C110A" w:rsidRPr="00C870BD" w:rsidRDefault="00C870BD" w:rsidP="001C110A">
      <w:pPr>
        <w:rPr>
          <w:rStyle w:val="Hyperlink"/>
          <w:rFonts w:ascii="Times New Roman" w:eastAsia="Times New Roman" w:hAnsi="Times New Roman" w:cs="Times New Roman"/>
          <w:sz w:val="28"/>
          <w:szCs w:val="28"/>
          <w:lang w:bidi="hi-IN"/>
        </w:rPr>
      </w:pPr>
      <w:r w:rsidRPr="00C870BD">
        <w:rPr>
          <w:rFonts w:ascii="Times New Roman" w:eastAsia="Times New Roman" w:hAnsi="Times New Roman" w:cs="Times New Roman"/>
          <w:sz w:val="28"/>
          <w:szCs w:val="28"/>
          <w:lang w:bidi="hi-IN"/>
        </w:rPr>
        <w:fldChar w:fldCharType="begin"/>
      </w:r>
      <w:r w:rsidRPr="00C870BD">
        <w:rPr>
          <w:rFonts w:ascii="Times New Roman" w:eastAsia="Times New Roman" w:hAnsi="Times New Roman" w:cs="Times New Roman"/>
          <w:sz w:val="28"/>
          <w:szCs w:val="28"/>
          <w:lang w:bidi="hi-IN"/>
        </w:rPr>
        <w:instrText xml:space="preserve"> HYPERLINK "https://drive.google.com/file/d/1TMHFjyeTE4Rr5QBkBotcYlDS97qkBPNj/view?usp=sharing" </w:instrText>
      </w:r>
      <w:r w:rsidRPr="00C870BD">
        <w:rPr>
          <w:rFonts w:ascii="Times New Roman" w:eastAsia="Times New Roman" w:hAnsi="Times New Roman" w:cs="Times New Roman"/>
          <w:sz w:val="28"/>
          <w:szCs w:val="28"/>
          <w:lang w:bidi="hi-IN"/>
        </w:rPr>
        <w:fldChar w:fldCharType="separate"/>
      </w:r>
      <w:proofErr w:type="spellStart"/>
      <w:proofErr w:type="gramStart"/>
      <w:r w:rsidR="001C110A" w:rsidRPr="00C870BD">
        <w:rPr>
          <w:rStyle w:val="Hyperlink"/>
          <w:rFonts w:ascii="Times New Roman" w:eastAsia="Times New Roman" w:hAnsi="Times New Roman" w:cs="Times New Roman"/>
          <w:sz w:val="28"/>
          <w:szCs w:val="28"/>
          <w:lang w:bidi="hi-IN"/>
        </w:rPr>
        <w:t>mHealth</w:t>
      </w:r>
      <w:proofErr w:type="spellEnd"/>
      <w:proofErr w:type="gramEnd"/>
      <w:r w:rsidR="001C110A" w:rsidRPr="00C870BD">
        <w:rPr>
          <w:rStyle w:val="Hyperlink"/>
          <w:rFonts w:ascii="Times New Roman" w:eastAsia="Times New Roman" w:hAnsi="Times New Roman" w:cs="Times New Roman"/>
          <w:sz w:val="28"/>
          <w:szCs w:val="28"/>
          <w:lang w:bidi="hi-IN"/>
        </w:rPr>
        <w:t xml:space="preserve"> initiatives for non-communicable disease (NCD"s) -a scoping review</w:t>
      </w:r>
    </w:p>
    <w:p w:rsidR="00B96707" w:rsidRDefault="001C110A" w:rsidP="001C110A">
      <w:pPr>
        <w:rPr>
          <w:rFonts w:ascii="Times New Roman" w:eastAsia="Times New Roman" w:hAnsi="Times New Roman" w:cs="Times New Roman"/>
          <w:sz w:val="28"/>
          <w:szCs w:val="28"/>
          <w:lang w:bidi="hi-IN"/>
        </w:rPr>
      </w:pPr>
      <w:proofErr w:type="gramStart"/>
      <w:r w:rsidRPr="00C870BD">
        <w:rPr>
          <w:rStyle w:val="Hyperlink"/>
          <w:rFonts w:ascii="Times New Roman" w:eastAsia="Times New Roman" w:hAnsi="Times New Roman" w:cs="Times New Roman"/>
          <w:sz w:val="28"/>
          <w:szCs w:val="28"/>
          <w:lang w:bidi="hi-IN"/>
        </w:rPr>
        <w:t>o</w:t>
      </w:r>
      <w:proofErr w:type="gramEnd"/>
      <w:r w:rsidRPr="00C870BD">
        <w:rPr>
          <w:rStyle w:val="Hyperlink"/>
          <w:rFonts w:ascii="Times New Roman" w:eastAsia="Times New Roman" w:hAnsi="Times New Roman" w:cs="Times New Roman"/>
          <w:sz w:val="28"/>
          <w:szCs w:val="28"/>
          <w:lang w:bidi="hi-IN"/>
        </w:rPr>
        <w:t>f the Indian scenario</w:t>
      </w:r>
      <w:r w:rsidR="00C870BD" w:rsidRPr="00C870BD">
        <w:rPr>
          <w:rFonts w:ascii="Times New Roman" w:eastAsia="Times New Roman" w:hAnsi="Times New Roman" w:cs="Times New Roman"/>
          <w:sz w:val="28"/>
          <w:szCs w:val="28"/>
          <w:lang w:bidi="hi-IN"/>
        </w:rPr>
        <w:fldChar w:fldCharType="end"/>
      </w:r>
    </w:p>
    <w:p w:rsidR="00CE4E50" w:rsidRDefault="00CE4E50" w:rsidP="001C110A">
      <w:pPr>
        <w:rPr>
          <w:rFonts w:ascii="Times New Roman" w:eastAsia="Times New Roman" w:hAnsi="Times New Roman" w:cs="Times New Roman"/>
          <w:sz w:val="28"/>
          <w:szCs w:val="28"/>
          <w:lang w:bidi="hi-IN"/>
        </w:rPr>
      </w:pPr>
    </w:p>
    <w:p w:rsidR="00CE4E50" w:rsidRDefault="00CE4E50" w:rsidP="001C110A">
      <w:pPr>
        <w:rPr>
          <w:rFonts w:ascii="Times New Roman" w:eastAsia="Times New Roman" w:hAnsi="Times New Roman" w:cs="Times New Roman"/>
          <w:sz w:val="28"/>
          <w:szCs w:val="28"/>
          <w:lang w:bidi="hi-IN"/>
        </w:rPr>
      </w:pPr>
    </w:p>
    <w:p w:rsidR="00CE4E50" w:rsidRDefault="00CE4E50" w:rsidP="00CE4E50">
      <w:pPr>
        <w:pStyle w:val="Heading3"/>
      </w:pPr>
      <w:r>
        <w:t>In-Depth Summary of the Research Paper</w:t>
      </w:r>
    </w:p>
    <w:p w:rsidR="00CE4E50" w:rsidRDefault="00CE4E50" w:rsidP="00CE4E50">
      <w:pPr>
        <w:pStyle w:val="NormalWeb"/>
      </w:pPr>
      <w:r>
        <w:rPr>
          <w:rStyle w:val="Strong"/>
        </w:rPr>
        <w:t>Title:</w:t>
      </w:r>
      <w:r>
        <w:t xml:space="preserve"> </w:t>
      </w:r>
      <w:proofErr w:type="spellStart"/>
      <w:r>
        <w:rPr>
          <w:rStyle w:val="Emphasis"/>
        </w:rPr>
        <w:t>mHealth</w:t>
      </w:r>
      <w:proofErr w:type="spellEnd"/>
      <w:r>
        <w:rPr>
          <w:rStyle w:val="Emphasis"/>
        </w:rPr>
        <w:t xml:space="preserve"> Initiatives for Non-communicable Disease (NCDs) - A Scoping Review of the Indian Scenario</w:t>
      </w:r>
    </w:p>
    <w:p w:rsidR="00CE4E50" w:rsidRDefault="00CE4E50" w:rsidP="00CE4E50">
      <w:r>
        <w:pict>
          <v:rect id="_x0000_i1067" style="width:0;height:1.5pt" o:hralign="center" o:hrstd="t" o:hr="t" fillcolor="#a0a0a0" stroked="f"/>
        </w:pict>
      </w:r>
    </w:p>
    <w:p w:rsidR="00CE4E50" w:rsidRDefault="00CE4E50" w:rsidP="00CE4E50">
      <w:pPr>
        <w:pStyle w:val="Heading3"/>
      </w:pPr>
      <w:r>
        <w:rPr>
          <w:rStyle w:val="Strong"/>
          <w:b/>
          <w:bCs/>
        </w:rPr>
        <w:t>Objective</w:t>
      </w:r>
    </w:p>
    <w:p w:rsidR="00CE4E50" w:rsidRDefault="00CE4E50" w:rsidP="00CE4E50">
      <w:pPr>
        <w:pStyle w:val="NormalWeb"/>
      </w:pPr>
      <w:r>
        <w:t xml:space="preserve">This research paper aims to review the landscape of </w:t>
      </w:r>
      <w:proofErr w:type="spellStart"/>
      <w:r>
        <w:t>mHealth</w:t>
      </w:r>
      <w:proofErr w:type="spellEnd"/>
      <w:r>
        <w:t xml:space="preserve"> (mobile health) initiatives in India focused on addressing non-communicable diseases (NCDs) such as diabetes, hypertension, cardiovascular diseases, and cancer. The study explores the role of </w:t>
      </w:r>
      <w:proofErr w:type="spellStart"/>
      <w:r>
        <w:t>mHealth</w:t>
      </w:r>
      <w:proofErr w:type="spellEnd"/>
      <w:r>
        <w:t xml:space="preserve"> interventions in improving healthcare access, promoting adherence to treatment, and empowering patients. The authors also evaluate the challenges, effectiveness, and scalability of </w:t>
      </w:r>
      <w:proofErr w:type="spellStart"/>
      <w:r>
        <w:t>mHealth</w:t>
      </w:r>
      <w:proofErr w:type="spellEnd"/>
      <w:r>
        <w:t xml:space="preserve"> solutions in the Indian healthcare system.</w:t>
      </w:r>
    </w:p>
    <w:p w:rsidR="00CE4E50" w:rsidRDefault="00CE4E50" w:rsidP="00CE4E50">
      <w:r>
        <w:pict>
          <v:rect id="_x0000_i1068" style="width:0;height:1.5pt" o:hralign="center" o:hrstd="t" o:hr="t" fillcolor="#a0a0a0" stroked="f"/>
        </w:pict>
      </w:r>
    </w:p>
    <w:p w:rsidR="00CE4E50" w:rsidRDefault="00CE4E50" w:rsidP="00CE4E50">
      <w:pPr>
        <w:pStyle w:val="Heading3"/>
      </w:pPr>
      <w:r>
        <w:rPr>
          <w:rStyle w:val="Strong"/>
          <w:b/>
          <w:bCs/>
        </w:rPr>
        <w:t>Key Data Points and Findings</w:t>
      </w:r>
    </w:p>
    <w:p w:rsidR="00CE4E50" w:rsidRDefault="00CE4E50" w:rsidP="00CE4E50">
      <w:pPr>
        <w:pStyle w:val="Heading4"/>
      </w:pPr>
      <w:r>
        <w:rPr>
          <w:rStyle w:val="Strong"/>
          <w:b w:val="0"/>
          <w:bCs w:val="0"/>
        </w:rPr>
        <w:t>1. NCD Burden in India</w:t>
      </w:r>
    </w:p>
    <w:p w:rsidR="00CE4E50" w:rsidRDefault="00CE4E50" w:rsidP="00CB60D0">
      <w:pPr>
        <w:numPr>
          <w:ilvl w:val="0"/>
          <w:numId w:val="59"/>
        </w:numPr>
        <w:spacing w:before="100" w:beforeAutospacing="1" w:after="100" w:afterAutospacing="1" w:line="240" w:lineRule="auto"/>
      </w:pPr>
      <w:r>
        <w:t>NCDs account for over 60% of deaths in India, with conditions such as cardiovascular diseases, diabetes, and cancer being the most prevalent.</w:t>
      </w:r>
    </w:p>
    <w:p w:rsidR="00CE4E50" w:rsidRDefault="00CE4E50" w:rsidP="00CB60D0">
      <w:pPr>
        <w:numPr>
          <w:ilvl w:val="0"/>
          <w:numId w:val="59"/>
        </w:numPr>
        <w:spacing w:before="100" w:beforeAutospacing="1" w:after="100" w:afterAutospacing="1" w:line="240" w:lineRule="auto"/>
      </w:pPr>
      <w:r>
        <w:t>The economic and social impact of NCDs is significant, affecting both urban and rural populations.</w:t>
      </w:r>
    </w:p>
    <w:p w:rsidR="00CE4E50" w:rsidRDefault="00CE4E50" w:rsidP="00CE4E50">
      <w:pPr>
        <w:pStyle w:val="Heading4"/>
      </w:pPr>
      <w:r>
        <w:rPr>
          <w:rStyle w:val="Strong"/>
          <w:b w:val="0"/>
          <w:bCs w:val="0"/>
        </w:rPr>
        <w:t xml:space="preserve">2. </w:t>
      </w:r>
      <w:proofErr w:type="spellStart"/>
      <w:proofErr w:type="gramStart"/>
      <w:r>
        <w:rPr>
          <w:rStyle w:val="Strong"/>
          <w:b w:val="0"/>
          <w:bCs w:val="0"/>
        </w:rPr>
        <w:t>mHealth</w:t>
      </w:r>
      <w:proofErr w:type="spellEnd"/>
      <w:proofErr w:type="gramEnd"/>
      <w:r>
        <w:rPr>
          <w:rStyle w:val="Strong"/>
          <w:b w:val="0"/>
          <w:bCs w:val="0"/>
        </w:rPr>
        <w:t xml:space="preserve"> Overview</w:t>
      </w:r>
    </w:p>
    <w:p w:rsidR="00CE4E50" w:rsidRDefault="00CE4E50" w:rsidP="00CB60D0">
      <w:pPr>
        <w:numPr>
          <w:ilvl w:val="0"/>
          <w:numId w:val="60"/>
        </w:numPr>
        <w:spacing w:before="100" w:beforeAutospacing="1" w:after="100" w:afterAutospacing="1" w:line="240" w:lineRule="auto"/>
      </w:pPr>
      <w:proofErr w:type="spellStart"/>
      <w:proofErr w:type="gramStart"/>
      <w:r>
        <w:t>mHealth</w:t>
      </w:r>
      <w:proofErr w:type="spellEnd"/>
      <w:proofErr w:type="gramEnd"/>
      <w:r>
        <w:t xml:space="preserve"> refers to mobile technology applications in healthcare, including smartphone apps, wearable devices, SMS reminders, and teleconsultations.</w:t>
      </w:r>
    </w:p>
    <w:p w:rsidR="00CE4E50" w:rsidRDefault="00CE4E50" w:rsidP="00CB60D0">
      <w:pPr>
        <w:numPr>
          <w:ilvl w:val="0"/>
          <w:numId w:val="60"/>
        </w:numPr>
        <w:spacing w:before="100" w:beforeAutospacing="1" w:after="100" w:afterAutospacing="1" w:line="240" w:lineRule="auto"/>
      </w:pPr>
      <w:r>
        <w:t>These solutions aim to bridge the healthcare gap in India, particularly in rural and underserved regions.</w:t>
      </w:r>
    </w:p>
    <w:p w:rsidR="00CE4E50" w:rsidRDefault="00CE4E50" w:rsidP="00CE4E50">
      <w:pPr>
        <w:pStyle w:val="Heading4"/>
      </w:pPr>
      <w:r>
        <w:rPr>
          <w:rStyle w:val="Strong"/>
          <w:b w:val="0"/>
          <w:bCs w:val="0"/>
        </w:rPr>
        <w:t>3. Data Sources for Review</w:t>
      </w:r>
    </w:p>
    <w:p w:rsidR="00CE4E50" w:rsidRDefault="00CE4E50" w:rsidP="00CB60D0">
      <w:pPr>
        <w:numPr>
          <w:ilvl w:val="0"/>
          <w:numId w:val="61"/>
        </w:numPr>
        <w:spacing w:before="100" w:beforeAutospacing="1" w:after="100" w:afterAutospacing="1" w:line="240" w:lineRule="auto"/>
      </w:pPr>
      <w:r>
        <w:t>The scoping review analyzed studies, government reports, and health programs conducted in India.</w:t>
      </w:r>
    </w:p>
    <w:p w:rsidR="00CE4E50" w:rsidRDefault="00CE4E50" w:rsidP="00CB60D0">
      <w:pPr>
        <w:numPr>
          <w:ilvl w:val="0"/>
          <w:numId w:val="61"/>
        </w:numPr>
        <w:spacing w:before="100" w:beforeAutospacing="1" w:after="100" w:afterAutospacing="1" w:line="240" w:lineRule="auto"/>
      </w:pPr>
      <w:r>
        <w:t>Primary sources included PubMed, Google Scholar, and national health program documents.</w:t>
      </w:r>
    </w:p>
    <w:p w:rsidR="00CE4E50" w:rsidRDefault="00CE4E50" w:rsidP="00CB60D0">
      <w:pPr>
        <w:numPr>
          <w:ilvl w:val="0"/>
          <w:numId w:val="61"/>
        </w:numPr>
        <w:spacing w:before="100" w:beforeAutospacing="1" w:after="100" w:afterAutospacing="1" w:line="240" w:lineRule="auto"/>
      </w:pPr>
      <w:r>
        <w:t xml:space="preserve">A total of 48 studies and programs were reviewed to understand the scope of </w:t>
      </w:r>
      <w:proofErr w:type="spellStart"/>
      <w:r>
        <w:t>mHealth</w:t>
      </w:r>
      <w:proofErr w:type="spellEnd"/>
      <w:r>
        <w:t xml:space="preserve"> for NCD management in India.</w:t>
      </w:r>
    </w:p>
    <w:p w:rsidR="00CE4E50" w:rsidRDefault="00CE4E50" w:rsidP="00CE4E50">
      <w:pPr>
        <w:pStyle w:val="Heading4"/>
      </w:pPr>
      <w:r>
        <w:rPr>
          <w:rStyle w:val="Strong"/>
          <w:b w:val="0"/>
          <w:bCs w:val="0"/>
        </w:rPr>
        <w:lastRenderedPageBreak/>
        <w:t xml:space="preserve">4. Types of </w:t>
      </w:r>
      <w:proofErr w:type="spellStart"/>
      <w:r>
        <w:rPr>
          <w:rStyle w:val="Strong"/>
          <w:b w:val="0"/>
          <w:bCs w:val="0"/>
        </w:rPr>
        <w:t>mHealth</w:t>
      </w:r>
      <w:proofErr w:type="spellEnd"/>
      <w:r>
        <w:rPr>
          <w:rStyle w:val="Strong"/>
          <w:b w:val="0"/>
          <w:bCs w:val="0"/>
        </w:rPr>
        <w:t xml:space="preserve"> Interventions Reviewed</w:t>
      </w:r>
    </w:p>
    <w:p w:rsidR="00CE4E50" w:rsidRDefault="00CE4E50" w:rsidP="00CE4E50">
      <w:pPr>
        <w:pStyle w:val="NormalWeb"/>
      </w:pPr>
      <w:r>
        <w:t xml:space="preserve">The paper categorizes </w:t>
      </w:r>
      <w:proofErr w:type="spellStart"/>
      <w:r>
        <w:t>mHealth</w:t>
      </w:r>
      <w:proofErr w:type="spellEnd"/>
      <w:r>
        <w:t xml:space="preserve"> initiatives into three primary domains:</w:t>
      </w:r>
    </w:p>
    <w:p w:rsidR="00CE4E50" w:rsidRDefault="00CE4E50" w:rsidP="00CB60D0">
      <w:pPr>
        <w:pStyle w:val="NormalWeb"/>
        <w:numPr>
          <w:ilvl w:val="0"/>
          <w:numId w:val="62"/>
        </w:numPr>
      </w:pPr>
      <w:r>
        <w:rPr>
          <w:rStyle w:val="Strong"/>
        </w:rPr>
        <w:t>Prevention and Awareness</w:t>
      </w:r>
    </w:p>
    <w:p w:rsidR="00CE4E50" w:rsidRDefault="00CE4E50" w:rsidP="00CB60D0">
      <w:pPr>
        <w:numPr>
          <w:ilvl w:val="1"/>
          <w:numId w:val="62"/>
        </w:numPr>
        <w:spacing w:before="100" w:beforeAutospacing="1" w:after="100" w:afterAutospacing="1" w:line="240" w:lineRule="auto"/>
      </w:pPr>
      <w:r>
        <w:t>Apps for lifestyle tracking, diet management, and physical activity monitoring.</w:t>
      </w:r>
    </w:p>
    <w:p w:rsidR="00CE4E50" w:rsidRDefault="00CE4E50" w:rsidP="00CB60D0">
      <w:pPr>
        <w:numPr>
          <w:ilvl w:val="1"/>
          <w:numId w:val="62"/>
        </w:numPr>
        <w:spacing w:before="100" w:beforeAutospacing="1" w:after="100" w:afterAutospacing="1" w:line="240" w:lineRule="auto"/>
      </w:pPr>
      <w:r>
        <w:t>Awareness campaigns using SMS and IVR (interactive voice response) systems.</w:t>
      </w:r>
      <w:r>
        <w:br/>
      </w:r>
      <w:r>
        <w:rPr>
          <w:rStyle w:val="Strong"/>
        </w:rPr>
        <w:t>Examples:</w:t>
      </w:r>
      <w:r>
        <w:t xml:space="preserve"> </w:t>
      </w:r>
      <w:proofErr w:type="spellStart"/>
      <w:r>
        <w:t>mDiabetes</w:t>
      </w:r>
      <w:proofErr w:type="spellEnd"/>
      <w:r>
        <w:t xml:space="preserve"> program sends SMS reminders for lifestyle management among diabetics.</w:t>
      </w:r>
    </w:p>
    <w:p w:rsidR="00CE4E50" w:rsidRDefault="00CE4E50" w:rsidP="00CB60D0">
      <w:pPr>
        <w:pStyle w:val="NormalWeb"/>
        <w:numPr>
          <w:ilvl w:val="0"/>
          <w:numId w:val="62"/>
        </w:numPr>
      </w:pPr>
      <w:r>
        <w:rPr>
          <w:rStyle w:val="Strong"/>
        </w:rPr>
        <w:t>Screening and Diagnosis</w:t>
      </w:r>
    </w:p>
    <w:p w:rsidR="00CE4E50" w:rsidRDefault="00CE4E50" w:rsidP="00CB60D0">
      <w:pPr>
        <w:numPr>
          <w:ilvl w:val="1"/>
          <w:numId w:val="62"/>
        </w:numPr>
        <w:spacing w:before="100" w:beforeAutospacing="1" w:after="100" w:afterAutospacing="1" w:line="240" w:lineRule="auto"/>
      </w:pPr>
      <w:r>
        <w:t>Mobile platforms for early detection of hypertension and diabetes through questionnaires and remote monitoring devices.</w:t>
      </w:r>
      <w:r>
        <w:br/>
      </w:r>
      <w:r>
        <w:rPr>
          <w:rStyle w:val="Strong"/>
        </w:rPr>
        <w:t>Examples:</w:t>
      </w:r>
      <w:r>
        <w:t xml:space="preserve"> Mobile telemedicine units deployed in rural areas for population-level screening.</w:t>
      </w:r>
    </w:p>
    <w:p w:rsidR="00CE4E50" w:rsidRDefault="00CE4E50" w:rsidP="00CB60D0">
      <w:pPr>
        <w:pStyle w:val="NormalWeb"/>
        <w:numPr>
          <w:ilvl w:val="0"/>
          <w:numId w:val="62"/>
        </w:numPr>
      </w:pPr>
      <w:r>
        <w:rPr>
          <w:rStyle w:val="Strong"/>
        </w:rPr>
        <w:t>Treatment Adherence and Monitoring</w:t>
      </w:r>
    </w:p>
    <w:p w:rsidR="00CE4E50" w:rsidRDefault="00CE4E50" w:rsidP="00CB60D0">
      <w:pPr>
        <w:numPr>
          <w:ilvl w:val="1"/>
          <w:numId w:val="62"/>
        </w:numPr>
        <w:spacing w:before="100" w:beforeAutospacing="1" w:after="100" w:afterAutospacing="1" w:line="240" w:lineRule="auto"/>
      </w:pPr>
      <w:r>
        <w:t>Apps offering reminders for medication and follow-up visits.</w:t>
      </w:r>
    </w:p>
    <w:p w:rsidR="00CE4E50" w:rsidRDefault="00CE4E50" w:rsidP="00CB60D0">
      <w:pPr>
        <w:numPr>
          <w:ilvl w:val="1"/>
          <w:numId w:val="62"/>
        </w:numPr>
        <w:spacing w:before="100" w:beforeAutospacing="1" w:after="100" w:afterAutospacing="1" w:line="240" w:lineRule="auto"/>
      </w:pPr>
      <w:r>
        <w:t>Wearable devices for real-time monitoring of vitals.</w:t>
      </w:r>
      <w:r>
        <w:br/>
      </w:r>
      <w:r>
        <w:rPr>
          <w:rStyle w:val="Strong"/>
        </w:rPr>
        <w:t>Examples:</w:t>
      </w:r>
      <w:r>
        <w:t xml:space="preserve"> </w:t>
      </w:r>
      <w:proofErr w:type="spellStart"/>
      <w:r>
        <w:t>Healthbuddy</w:t>
      </w:r>
      <w:proofErr w:type="spellEnd"/>
      <w:r>
        <w:t xml:space="preserve"> app tracks medication adherence and provides reminders.</w:t>
      </w:r>
    </w:p>
    <w:p w:rsidR="00CE4E50" w:rsidRDefault="00CE4E50" w:rsidP="00CE4E50">
      <w:pPr>
        <w:spacing w:after="0"/>
      </w:pPr>
      <w:r>
        <w:pict>
          <v:rect id="_x0000_i1069" style="width:0;height:1.5pt" o:hralign="center" o:hrstd="t" o:hr="t" fillcolor="#a0a0a0" stroked="f"/>
        </w:pict>
      </w:r>
    </w:p>
    <w:p w:rsidR="00CE4E50" w:rsidRDefault="00CE4E50" w:rsidP="00CE4E50">
      <w:pPr>
        <w:pStyle w:val="Heading4"/>
      </w:pPr>
      <w:r>
        <w:rPr>
          <w:rStyle w:val="Strong"/>
          <w:b w:val="0"/>
          <w:bCs w:val="0"/>
        </w:rPr>
        <w:t xml:space="preserve">5. Outcomes of </w:t>
      </w:r>
      <w:proofErr w:type="spellStart"/>
      <w:r>
        <w:rPr>
          <w:rStyle w:val="Strong"/>
          <w:b w:val="0"/>
          <w:bCs w:val="0"/>
        </w:rPr>
        <w:t>mHealth</w:t>
      </w:r>
      <w:proofErr w:type="spellEnd"/>
      <w:r>
        <w:rPr>
          <w:rStyle w:val="Strong"/>
          <w:b w:val="0"/>
          <w:bCs w:val="0"/>
        </w:rPr>
        <w:t xml:space="preserve"> Initiatives</w:t>
      </w:r>
    </w:p>
    <w:p w:rsidR="00CE4E50" w:rsidRDefault="00CE4E50" w:rsidP="00CB60D0">
      <w:pPr>
        <w:pStyle w:val="NormalWeb"/>
        <w:numPr>
          <w:ilvl w:val="0"/>
          <w:numId w:val="63"/>
        </w:numPr>
      </w:pPr>
      <w:r>
        <w:rPr>
          <w:rStyle w:val="Strong"/>
        </w:rPr>
        <w:t>Improved Access to Care</w:t>
      </w:r>
    </w:p>
    <w:p w:rsidR="00CE4E50" w:rsidRDefault="00CE4E50" w:rsidP="00CB60D0">
      <w:pPr>
        <w:numPr>
          <w:ilvl w:val="1"/>
          <w:numId w:val="63"/>
        </w:numPr>
        <w:spacing w:before="100" w:beforeAutospacing="1" w:after="100" w:afterAutospacing="1" w:line="240" w:lineRule="auto"/>
      </w:pPr>
      <w:r>
        <w:t>70% of the initiatives targeted rural populations, addressing gaps in healthcare access.</w:t>
      </w:r>
    </w:p>
    <w:p w:rsidR="00CE4E50" w:rsidRDefault="00CE4E50" w:rsidP="00CB60D0">
      <w:pPr>
        <w:numPr>
          <w:ilvl w:val="1"/>
          <w:numId w:val="63"/>
        </w:numPr>
        <w:spacing w:before="100" w:beforeAutospacing="1" w:after="100" w:afterAutospacing="1" w:line="240" w:lineRule="auto"/>
      </w:pPr>
      <w:r>
        <w:t>Remote consultations and screening programs reduced travel burdens for patients.</w:t>
      </w:r>
    </w:p>
    <w:p w:rsidR="00CE4E50" w:rsidRDefault="00CE4E50" w:rsidP="00CB60D0">
      <w:pPr>
        <w:pStyle w:val="NormalWeb"/>
        <w:numPr>
          <w:ilvl w:val="0"/>
          <w:numId w:val="63"/>
        </w:numPr>
      </w:pPr>
      <w:r>
        <w:rPr>
          <w:rStyle w:val="Strong"/>
        </w:rPr>
        <w:t>Enhanced Awareness</w:t>
      </w:r>
    </w:p>
    <w:p w:rsidR="00CE4E50" w:rsidRDefault="00CE4E50" w:rsidP="00CB60D0">
      <w:pPr>
        <w:numPr>
          <w:ilvl w:val="1"/>
          <w:numId w:val="63"/>
        </w:numPr>
        <w:spacing w:before="100" w:beforeAutospacing="1" w:after="100" w:afterAutospacing="1" w:line="240" w:lineRule="auto"/>
      </w:pPr>
      <w:r>
        <w:t>SMS campaigns reached millions of users, with a significant increase in health literacy observed.</w:t>
      </w:r>
      <w:r>
        <w:br/>
      </w:r>
      <w:r>
        <w:rPr>
          <w:rStyle w:val="Strong"/>
        </w:rPr>
        <w:t>Example:</w:t>
      </w:r>
      <w:r>
        <w:t xml:space="preserve"> </w:t>
      </w:r>
      <w:proofErr w:type="spellStart"/>
      <w:r>
        <w:t>mCessation</w:t>
      </w:r>
      <w:proofErr w:type="spellEnd"/>
      <w:r>
        <w:t xml:space="preserve"> program for tobacco users led to a 20% quit rate.</w:t>
      </w:r>
    </w:p>
    <w:p w:rsidR="00CE4E50" w:rsidRDefault="00CE4E50" w:rsidP="00CB60D0">
      <w:pPr>
        <w:pStyle w:val="NormalWeb"/>
        <w:numPr>
          <w:ilvl w:val="0"/>
          <w:numId w:val="63"/>
        </w:numPr>
      </w:pPr>
      <w:r>
        <w:rPr>
          <w:rStyle w:val="Strong"/>
        </w:rPr>
        <w:t>Better Adherence to Treatment</w:t>
      </w:r>
    </w:p>
    <w:p w:rsidR="00CE4E50" w:rsidRDefault="00CE4E50" w:rsidP="00CB60D0">
      <w:pPr>
        <w:numPr>
          <w:ilvl w:val="1"/>
          <w:numId w:val="63"/>
        </w:numPr>
        <w:spacing w:before="100" w:beforeAutospacing="1" w:after="100" w:afterAutospacing="1" w:line="240" w:lineRule="auto"/>
      </w:pPr>
      <w:r>
        <w:t>Studies reported a 30–50% improvement in adherence to medications for diabetes and hypertension through app-based reminders.</w:t>
      </w:r>
    </w:p>
    <w:p w:rsidR="00CE4E50" w:rsidRDefault="00CE4E50" w:rsidP="00CB60D0">
      <w:pPr>
        <w:pStyle w:val="NormalWeb"/>
        <w:numPr>
          <w:ilvl w:val="0"/>
          <w:numId w:val="63"/>
        </w:numPr>
      </w:pPr>
      <w:r>
        <w:rPr>
          <w:rStyle w:val="Strong"/>
        </w:rPr>
        <w:t>Early Detection and Intervention</w:t>
      </w:r>
    </w:p>
    <w:p w:rsidR="00CE4E50" w:rsidRDefault="00CE4E50" w:rsidP="00CB60D0">
      <w:pPr>
        <w:numPr>
          <w:ilvl w:val="1"/>
          <w:numId w:val="63"/>
        </w:numPr>
        <w:spacing w:before="100" w:beforeAutospacing="1" w:after="100" w:afterAutospacing="1" w:line="240" w:lineRule="auto"/>
      </w:pPr>
      <w:r>
        <w:t>Mobile-based screening identified high-risk patients for cardiovascular diseases, reducing delays in intervention.</w:t>
      </w:r>
      <w:r>
        <w:br/>
      </w:r>
      <w:r>
        <w:rPr>
          <w:rStyle w:val="Strong"/>
        </w:rPr>
        <w:t>Example:</w:t>
      </w:r>
      <w:r>
        <w:t xml:space="preserve"> Cardiovascular Risk Assessment tool integrated into mobile apps for rural healthcare workers.</w:t>
      </w:r>
    </w:p>
    <w:p w:rsidR="00CE4E50" w:rsidRDefault="00CE4E50" w:rsidP="00CE4E50">
      <w:pPr>
        <w:spacing w:after="0"/>
      </w:pPr>
      <w:r>
        <w:pict>
          <v:rect id="_x0000_i1070" style="width:0;height:1.5pt" o:hralign="center" o:hrstd="t" o:hr="t" fillcolor="#a0a0a0" stroked="f"/>
        </w:pict>
      </w:r>
    </w:p>
    <w:p w:rsidR="00CE4E50" w:rsidRDefault="00CE4E50" w:rsidP="00CE4E50">
      <w:pPr>
        <w:pStyle w:val="Heading4"/>
      </w:pPr>
      <w:r>
        <w:rPr>
          <w:rStyle w:val="Strong"/>
          <w:b w:val="0"/>
          <w:bCs w:val="0"/>
        </w:rPr>
        <w:t>6. Challenges Highlighted</w:t>
      </w:r>
    </w:p>
    <w:p w:rsidR="00CE4E50" w:rsidRDefault="00CE4E50" w:rsidP="00CB60D0">
      <w:pPr>
        <w:pStyle w:val="NormalWeb"/>
        <w:numPr>
          <w:ilvl w:val="0"/>
          <w:numId w:val="64"/>
        </w:numPr>
      </w:pPr>
      <w:r>
        <w:rPr>
          <w:rStyle w:val="Strong"/>
        </w:rPr>
        <w:t>Infrastructure Gaps</w:t>
      </w:r>
    </w:p>
    <w:p w:rsidR="00CE4E50" w:rsidRDefault="00CE4E50" w:rsidP="00CB60D0">
      <w:pPr>
        <w:numPr>
          <w:ilvl w:val="1"/>
          <w:numId w:val="64"/>
        </w:numPr>
        <w:spacing w:before="100" w:beforeAutospacing="1" w:after="100" w:afterAutospacing="1" w:line="240" w:lineRule="auto"/>
      </w:pPr>
      <w:r>
        <w:t>Limited smartphone penetration in rural areas.</w:t>
      </w:r>
    </w:p>
    <w:p w:rsidR="00CE4E50" w:rsidRDefault="00CE4E50" w:rsidP="00CB60D0">
      <w:pPr>
        <w:numPr>
          <w:ilvl w:val="1"/>
          <w:numId w:val="64"/>
        </w:numPr>
        <w:spacing w:before="100" w:beforeAutospacing="1" w:after="100" w:afterAutospacing="1" w:line="240" w:lineRule="auto"/>
      </w:pPr>
      <w:r>
        <w:t>Inconsistent internet connectivity affected real-time monitoring programs.</w:t>
      </w:r>
    </w:p>
    <w:p w:rsidR="00CE4E50" w:rsidRDefault="00CE4E50" w:rsidP="00CB60D0">
      <w:pPr>
        <w:pStyle w:val="NormalWeb"/>
        <w:numPr>
          <w:ilvl w:val="0"/>
          <w:numId w:val="64"/>
        </w:numPr>
      </w:pPr>
      <w:r>
        <w:rPr>
          <w:rStyle w:val="Strong"/>
        </w:rPr>
        <w:t>Digital Literacy Issues</w:t>
      </w:r>
    </w:p>
    <w:p w:rsidR="00CE4E50" w:rsidRDefault="00CE4E50" w:rsidP="00CB60D0">
      <w:pPr>
        <w:numPr>
          <w:ilvl w:val="1"/>
          <w:numId w:val="64"/>
        </w:numPr>
        <w:spacing w:before="100" w:beforeAutospacing="1" w:after="100" w:afterAutospacing="1" w:line="240" w:lineRule="auto"/>
      </w:pPr>
      <w:r>
        <w:t>Elderly and less-educated populations faced difficulties in using app-based interfaces.</w:t>
      </w:r>
    </w:p>
    <w:p w:rsidR="00CE4E50" w:rsidRDefault="00CE4E50" w:rsidP="00CB60D0">
      <w:pPr>
        <w:pStyle w:val="NormalWeb"/>
        <w:numPr>
          <w:ilvl w:val="0"/>
          <w:numId w:val="64"/>
        </w:numPr>
      </w:pPr>
      <w:r>
        <w:rPr>
          <w:rStyle w:val="Strong"/>
        </w:rPr>
        <w:t>Lack of Integration with Public Health Systems</w:t>
      </w:r>
    </w:p>
    <w:p w:rsidR="00CE4E50" w:rsidRDefault="00CE4E50" w:rsidP="00CB60D0">
      <w:pPr>
        <w:numPr>
          <w:ilvl w:val="1"/>
          <w:numId w:val="64"/>
        </w:numPr>
        <w:spacing w:before="100" w:beforeAutospacing="1" w:after="100" w:afterAutospacing="1" w:line="240" w:lineRule="auto"/>
      </w:pPr>
      <w:r>
        <w:lastRenderedPageBreak/>
        <w:t xml:space="preserve">Many </w:t>
      </w:r>
      <w:proofErr w:type="spellStart"/>
      <w:r>
        <w:t>mHealth</w:t>
      </w:r>
      <w:proofErr w:type="spellEnd"/>
      <w:r>
        <w:t xml:space="preserve"> programs operated in silos without integration into government health schemes.</w:t>
      </w:r>
    </w:p>
    <w:p w:rsidR="00CE4E50" w:rsidRDefault="00CE4E50" w:rsidP="00CB60D0">
      <w:pPr>
        <w:pStyle w:val="NormalWeb"/>
        <w:numPr>
          <w:ilvl w:val="0"/>
          <w:numId w:val="64"/>
        </w:numPr>
      </w:pPr>
      <w:r>
        <w:rPr>
          <w:rStyle w:val="Strong"/>
        </w:rPr>
        <w:t>Privacy and Data Security Concerns</w:t>
      </w:r>
    </w:p>
    <w:p w:rsidR="00CE4E50" w:rsidRDefault="00CE4E50" w:rsidP="00CB60D0">
      <w:pPr>
        <w:numPr>
          <w:ilvl w:val="1"/>
          <w:numId w:val="64"/>
        </w:numPr>
        <w:spacing w:before="100" w:beforeAutospacing="1" w:after="100" w:afterAutospacing="1" w:line="240" w:lineRule="auto"/>
      </w:pPr>
      <w:r>
        <w:t>Inadequate data protection measures in apps led to hesitancy among users.</w:t>
      </w:r>
    </w:p>
    <w:p w:rsidR="00CE4E50" w:rsidRDefault="00CE4E50" w:rsidP="00CE4E50">
      <w:pPr>
        <w:spacing w:after="0"/>
      </w:pPr>
      <w:r>
        <w:pict>
          <v:rect id="_x0000_i1071" style="width:0;height:1.5pt" o:hralign="center" o:hrstd="t" o:hr="t" fillcolor="#a0a0a0" stroked="f"/>
        </w:pict>
      </w:r>
    </w:p>
    <w:p w:rsidR="00CE4E50" w:rsidRDefault="00CE4E50" w:rsidP="00CE4E50">
      <w:pPr>
        <w:pStyle w:val="Heading4"/>
      </w:pPr>
      <w:r>
        <w:rPr>
          <w:rStyle w:val="Strong"/>
          <w:b w:val="0"/>
          <w:bCs w:val="0"/>
        </w:rPr>
        <w:t>7. Gaps and Future Directions</w:t>
      </w:r>
    </w:p>
    <w:p w:rsidR="00CE4E50" w:rsidRDefault="00CE4E50" w:rsidP="00CB60D0">
      <w:pPr>
        <w:pStyle w:val="NormalWeb"/>
        <w:numPr>
          <w:ilvl w:val="0"/>
          <w:numId w:val="65"/>
        </w:numPr>
      </w:pPr>
      <w:r>
        <w:rPr>
          <w:rStyle w:val="Strong"/>
        </w:rPr>
        <w:t>Need for Standardized Evaluation Metrics</w:t>
      </w:r>
    </w:p>
    <w:p w:rsidR="00CE4E50" w:rsidRDefault="00CE4E50" w:rsidP="00CB60D0">
      <w:pPr>
        <w:numPr>
          <w:ilvl w:val="1"/>
          <w:numId w:val="65"/>
        </w:numPr>
        <w:spacing w:before="100" w:beforeAutospacing="1" w:after="100" w:afterAutospacing="1" w:line="240" w:lineRule="auto"/>
      </w:pPr>
      <w:r>
        <w:t xml:space="preserve">Lack of uniform measures to assess the effectiveness of </w:t>
      </w:r>
      <w:proofErr w:type="spellStart"/>
      <w:r>
        <w:t>mHealth</w:t>
      </w:r>
      <w:proofErr w:type="spellEnd"/>
      <w:r>
        <w:t xml:space="preserve"> interventions.</w:t>
      </w:r>
    </w:p>
    <w:p w:rsidR="00CE4E50" w:rsidRDefault="00CE4E50" w:rsidP="00CB60D0">
      <w:pPr>
        <w:numPr>
          <w:ilvl w:val="1"/>
          <w:numId w:val="65"/>
        </w:numPr>
        <w:spacing w:before="100" w:beforeAutospacing="1" w:after="100" w:afterAutospacing="1" w:line="240" w:lineRule="auto"/>
      </w:pPr>
      <w:r>
        <w:t>Future studies should focus on randomized control trials (RCTs) for better evidence.</w:t>
      </w:r>
    </w:p>
    <w:p w:rsidR="00CE4E50" w:rsidRDefault="00CE4E50" w:rsidP="00CB60D0">
      <w:pPr>
        <w:pStyle w:val="NormalWeb"/>
        <w:numPr>
          <w:ilvl w:val="0"/>
          <w:numId w:val="65"/>
        </w:numPr>
      </w:pPr>
      <w:r>
        <w:rPr>
          <w:rStyle w:val="Strong"/>
        </w:rPr>
        <w:t>Inclusion of Vulnerable Groups</w:t>
      </w:r>
    </w:p>
    <w:p w:rsidR="00CE4E50" w:rsidRDefault="00CE4E50" w:rsidP="00CB60D0">
      <w:pPr>
        <w:numPr>
          <w:ilvl w:val="1"/>
          <w:numId w:val="65"/>
        </w:numPr>
        <w:spacing w:before="100" w:beforeAutospacing="1" w:after="100" w:afterAutospacing="1" w:line="240" w:lineRule="auto"/>
      </w:pPr>
      <w:r>
        <w:t>Programs should be designed to cater to low-literacy and economically disadvantaged populations.</w:t>
      </w:r>
    </w:p>
    <w:p w:rsidR="00CE4E50" w:rsidRDefault="00CE4E50" w:rsidP="00CB60D0">
      <w:pPr>
        <w:pStyle w:val="NormalWeb"/>
        <w:numPr>
          <w:ilvl w:val="0"/>
          <w:numId w:val="65"/>
        </w:numPr>
      </w:pPr>
      <w:r>
        <w:rPr>
          <w:rStyle w:val="Strong"/>
        </w:rPr>
        <w:t>Policy-Level Integration</w:t>
      </w:r>
    </w:p>
    <w:p w:rsidR="00CE4E50" w:rsidRDefault="00CE4E50" w:rsidP="00CB60D0">
      <w:pPr>
        <w:numPr>
          <w:ilvl w:val="1"/>
          <w:numId w:val="65"/>
        </w:numPr>
        <w:spacing w:before="100" w:beforeAutospacing="1" w:after="100" w:afterAutospacing="1" w:line="240" w:lineRule="auto"/>
      </w:pPr>
      <w:r>
        <w:t xml:space="preserve">Collaborations between </w:t>
      </w:r>
      <w:proofErr w:type="spellStart"/>
      <w:r>
        <w:t>mHealth</w:t>
      </w:r>
      <w:proofErr w:type="spellEnd"/>
      <w:r>
        <w:t xml:space="preserve"> developers and public health authorities are essential to scale successful initiatives.</w:t>
      </w:r>
    </w:p>
    <w:p w:rsidR="00CE4E50" w:rsidRDefault="00CE4E50" w:rsidP="00CE4E50">
      <w:pPr>
        <w:spacing w:after="0"/>
      </w:pPr>
      <w:r>
        <w:pict>
          <v:rect id="_x0000_i1072" style="width:0;height:1.5pt" o:hralign="center" o:hrstd="t" o:hr="t" fillcolor="#a0a0a0" stroked="f"/>
        </w:pict>
      </w:r>
    </w:p>
    <w:p w:rsidR="00CE4E50" w:rsidRDefault="00CE4E50" w:rsidP="00CE4E50">
      <w:pPr>
        <w:pStyle w:val="Heading3"/>
      </w:pPr>
      <w:r>
        <w:rPr>
          <w:rStyle w:val="Strong"/>
          <w:b/>
          <w:bCs/>
        </w:rPr>
        <w:t>Conclusion</w:t>
      </w:r>
    </w:p>
    <w:p w:rsidR="00CE4E50" w:rsidRDefault="00CE4E50" w:rsidP="00CE4E50">
      <w:pPr>
        <w:pStyle w:val="NormalWeb"/>
      </w:pPr>
      <w:r>
        <w:t xml:space="preserve">The paper concludes that </w:t>
      </w:r>
      <w:proofErr w:type="spellStart"/>
      <w:r>
        <w:t>mHealth</w:t>
      </w:r>
      <w:proofErr w:type="spellEnd"/>
      <w:r>
        <w:t xml:space="preserve"> initiatives have significant potential to mitigate the burden of NCDs in India. They enhance healthcare delivery by bridging geographical, economic, and informational gaps. However, to realize their full potential, challenges like digital literacy, infrastructural gaps, and privacy concerns must be addressed. Furthermore, integrating </w:t>
      </w:r>
      <w:proofErr w:type="spellStart"/>
      <w:r>
        <w:t>mHealth</w:t>
      </w:r>
      <w:proofErr w:type="spellEnd"/>
      <w:r>
        <w:t xml:space="preserve"> solutions with government programs can ensure sustainability and scalability.</w:t>
      </w:r>
    </w:p>
    <w:p w:rsidR="00CE4E50" w:rsidRDefault="00CE4E50" w:rsidP="001C110A">
      <w:pPr>
        <w:rPr>
          <w:rFonts w:ascii="Times New Roman" w:eastAsia="Times New Roman" w:hAnsi="Times New Roman" w:cs="Times New Roman"/>
          <w:sz w:val="28"/>
          <w:szCs w:val="28"/>
          <w:lang w:bidi="hi-IN"/>
        </w:rPr>
      </w:pPr>
    </w:p>
    <w:p w:rsidR="00CE4E50" w:rsidRDefault="00CE4E50" w:rsidP="001C110A">
      <w:pPr>
        <w:rPr>
          <w:rFonts w:ascii="Times New Roman" w:eastAsia="Times New Roman" w:hAnsi="Times New Roman" w:cs="Times New Roman"/>
          <w:sz w:val="28"/>
          <w:szCs w:val="28"/>
          <w:lang w:bidi="hi-IN"/>
        </w:rPr>
      </w:pPr>
    </w:p>
    <w:p w:rsidR="00CE4E50" w:rsidRDefault="00CE4E50" w:rsidP="001C110A">
      <w:pPr>
        <w:rPr>
          <w:rFonts w:ascii="Times New Roman" w:eastAsia="Times New Roman" w:hAnsi="Times New Roman" w:cs="Times New Roman"/>
          <w:sz w:val="28"/>
          <w:szCs w:val="28"/>
          <w:lang w:bidi="hi-IN"/>
        </w:rPr>
      </w:pPr>
    </w:p>
    <w:p w:rsidR="00CE4E50" w:rsidRDefault="00CE4E50" w:rsidP="001C110A">
      <w:pPr>
        <w:rPr>
          <w:rFonts w:ascii="Times New Roman" w:eastAsia="Times New Roman" w:hAnsi="Times New Roman" w:cs="Times New Roman"/>
          <w:sz w:val="28"/>
          <w:szCs w:val="28"/>
          <w:lang w:bidi="hi-IN"/>
        </w:rPr>
      </w:pPr>
    </w:p>
    <w:p w:rsidR="00CE4E50" w:rsidRDefault="00CE4E50" w:rsidP="001C110A">
      <w:pPr>
        <w:rPr>
          <w:rFonts w:ascii="Times New Roman" w:eastAsia="Times New Roman" w:hAnsi="Times New Roman" w:cs="Times New Roman"/>
          <w:sz w:val="28"/>
          <w:szCs w:val="28"/>
          <w:lang w:bidi="hi-IN"/>
        </w:rPr>
      </w:pPr>
    </w:p>
    <w:p w:rsidR="00CE4E50" w:rsidRDefault="00CE4E50" w:rsidP="00CE4E50">
      <w:pPr>
        <w:pStyle w:val="Heading3"/>
      </w:pPr>
      <w:r>
        <w:rPr>
          <w:rStyle w:val="Strong"/>
          <w:b/>
          <w:bCs/>
        </w:rPr>
        <w:t xml:space="preserve">Literature Review: </w:t>
      </w:r>
      <w:proofErr w:type="spellStart"/>
      <w:r>
        <w:rPr>
          <w:rStyle w:val="Strong"/>
          <w:b/>
          <w:bCs/>
        </w:rPr>
        <w:t>mHealth</w:t>
      </w:r>
      <w:proofErr w:type="spellEnd"/>
      <w:r>
        <w:rPr>
          <w:rStyle w:val="Strong"/>
          <w:b/>
          <w:bCs/>
        </w:rPr>
        <w:t xml:space="preserve"> Initiatives for Non-communicable Diseases (NCDs) in the Indian Scenario</w:t>
      </w:r>
    </w:p>
    <w:p w:rsidR="00CE4E50" w:rsidRDefault="00CE4E50" w:rsidP="00CE4E50">
      <w:pPr>
        <w:pStyle w:val="NormalWeb"/>
      </w:pPr>
      <w:r>
        <w:t>Non-communicable diseases (NCDs) such as diabetes, cardiovascular diseases, cancer, and chronic respiratory diseases are a significant burden in India, contributing to over 60% of the total mortality rate. With the growing prevalence of NCDs, addressing these conditions effectively requires scalable and innovative healthcare solutions. Mobile health (</w:t>
      </w:r>
      <w:proofErr w:type="spellStart"/>
      <w:r>
        <w:t>mHealth</w:t>
      </w:r>
      <w:proofErr w:type="spellEnd"/>
      <w:r>
        <w:t xml:space="preserve">) technologies have emerged as transformative tools in healthcare delivery, particularly for </w:t>
      </w:r>
      <w:r>
        <w:lastRenderedPageBreak/>
        <w:t xml:space="preserve">prevention, diagnosis, and treatment adherence. This literature review synthesizes insights from the research paper </w:t>
      </w:r>
      <w:r>
        <w:rPr>
          <w:rStyle w:val="Emphasis"/>
        </w:rPr>
        <w:t>“</w:t>
      </w:r>
      <w:proofErr w:type="spellStart"/>
      <w:r>
        <w:rPr>
          <w:rStyle w:val="Emphasis"/>
        </w:rPr>
        <w:t>mHealth</w:t>
      </w:r>
      <w:proofErr w:type="spellEnd"/>
      <w:r>
        <w:rPr>
          <w:rStyle w:val="Emphasis"/>
        </w:rPr>
        <w:t xml:space="preserve"> initiatives for non-communicable disease (NCDs) - a scoping review of the Indian scenario”</w:t>
      </w:r>
      <w:r>
        <w:t xml:space="preserve"> by examining the applications, benefits, challenges, and future directions of </w:t>
      </w:r>
      <w:proofErr w:type="spellStart"/>
      <w:r>
        <w:t>mHealth</w:t>
      </w:r>
      <w:proofErr w:type="spellEnd"/>
      <w:r>
        <w:t xml:space="preserve"> interventions.</w:t>
      </w:r>
    </w:p>
    <w:p w:rsidR="00CE4E50" w:rsidRDefault="00CE4E50" w:rsidP="00CE4E50">
      <w:r>
        <w:pict>
          <v:rect id="_x0000_i1073" style="width:0;height:1.5pt" o:hralign="center" o:hrstd="t" o:hr="t" fillcolor="#a0a0a0" stroked="f"/>
        </w:pict>
      </w:r>
    </w:p>
    <w:p w:rsidR="00CE4E50" w:rsidRDefault="00CE4E50" w:rsidP="00CE4E50">
      <w:pPr>
        <w:pStyle w:val="Heading3"/>
      </w:pPr>
      <w:r>
        <w:rPr>
          <w:rStyle w:val="Strong"/>
          <w:b/>
          <w:bCs/>
        </w:rPr>
        <w:t>1. The Burden of NCDs in India</w:t>
      </w:r>
    </w:p>
    <w:p w:rsidR="00CE4E50" w:rsidRDefault="00CE4E50" w:rsidP="00CE4E50">
      <w:pPr>
        <w:pStyle w:val="NormalWeb"/>
      </w:pPr>
      <w:r>
        <w:t>India faces a dual burden of communicable and non-communicable diseases, with NCDs rapidly becoming the leading cause of death. The major contributors include:</w:t>
      </w:r>
    </w:p>
    <w:p w:rsidR="00CE4E50" w:rsidRDefault="00CE4E50" w:rsidP="00CB60D0">
      <w:pPr>
        <w:numPr>
          <w:ilvl w:val="0"/>
          <w:numId w:val="66"/>
        </w:numPr>
        <w:spacing w:before="100" w:beforeAutospacing="1" w:after="100" w:afterAutospacing="1" w:line="240" w:lineRule="auto"/>
      </w:pPr>
      <w:r>
        <w:t>Cardiovascular diseases (28% of deaths).</w:t>
      </w:r>
    </w:p>
    <w:p w:rsidR="00CE4E50" w:rsidRDefault="00CE4E50" w:rsidP="00CB60D0">
      <w:pPr>
        <w:numPr>
          <w:ilvl w:val="0"/>
          <w:numId w:val="66"/>
        </w:numPr>
        <w:spacing w:before="100" w:beforeAutospacing="1" w:after="100" w:afterAutospacing="1" w:line="240" w:lineRule="auto"/>
      </w:pPr>
      <w:r>
        <w:t>Diabetes (8.7% of adults affected).</w:t>
      </w:r>
    </w:p>
    <w:p w:rsidR="00CE4E50" w:rsidRDefault="00CE4E50" w:rsidP="00CB60D0">
      <w:pPr>
        <w:numPr>
          <w:ilvl w:val="0"/>
          <w:numId w:val="66"/>
        </w:numPr>
        <w:spacing w:before="100" w:beforeAutospacing="1" w:after="100" w:afterAutospacing="1" w:line="240" w:lineRule="auto"/>
      </w:pPr>
      <w:r>
        <w:t>Cancer and chronic respiratory diseases.</w:t>
      </w:r>
    </w:p>
    <w:p w:rsidR="00CE4E50" w:rsidRDefault="00CE4E50" w:rsidP="00CE4E50">
      <w:pPr>
        <w:pStyle w:val="NormalWeb"/>
      </w:pPr>
      <w:r>
        <w:t>These diseases are aggravated by unhealthy lifestyle choices, limited healthcare infrastructure in rural areas, and insufficient awareness about prevention and management strategies. The economic implications of NCDs are significant, leading to lost productivity and increased healthcare costs.</w:t>
      </w:r>
    </w:p>
    <w:p w:rsidR="00CE4E50" w:rsidRDefault="00CE4E50" w:rsidP="00CE4E50">
      <w:r>
        <w:pict>
          <v:rect id="_x0000_i1074" style="width:0;height:1.5pt" o:hralign="center" o:hrstd="t" o:hr="t" fillcolor="#a0a0a0" stroked="f"/>
        </w:pict>
      </w:r>
    </w:p>
    <w:p w:rsidR="00CE4E50" w:rsidRDefault="00CE4E50" w:rsidP="00CE4E50">
      <w:pPr>
        <w:pStyle w:val="Heading3"/>
      </w:pPr>
      <w:r>
        <w:rPr>
          <w:rStyle w:val="Strong"/>
          <w:b/>
          <w:bCs/>
        </w:rPr>
        <w:t xml:space="preserve">2. Overview of </w:t>
      </w:r>
      <w:proofErr w:type="spellStart"/>
      <w:r>
        <w:rPr>
          <w:rStyle w:val="Strong"/>
          <w:b/>
          <w:bCs/>
        </w:rPr>
        <w:t>mHealth</w:t>
      </w:r>
      <w:proofErr w:type="spellEnd"/>
      <w:r>
        <w:rPr>
          <w:rStyle w:val="Strong"/>
          <w:b/>
          <w:bCs/>
        </w:rPr>
        <w:t xml:space="preserve"> Technologies</w:t>
      </w:r>
    </w:p>
    <w:p w:rsidR="00CE4E50" w:rsidRDefault="00CE4E50" w:rsidP="00CE4E50">
      <w:pPr>
        <w:pStyle w:val="NormalWeb"/>
      </w:pPr>
      <w:proofErr w:type="spellStart"/>
      <w:proofErr w:type="gramStart"/>
      <w:r>
        <w:t>mHealth</w:t>
      </w:r>
      <w:proofErr w:type="spellEnd"/>
      <w:proofErr w:type="gramEnd"/>
      <w:r>
        <w:t xml:space="preserve"> encompasses the use of mobile devices, apps, wearable technologies, SMS services, and telemedicine platforms to deliver healthcare. The scalability, affordability, and accessibility of mobile technologies make them particularly suitable for addressing India’s healthcare gaps.</w:t>
      </w:r>
    </w:p>
    <w:p w:rsidR="00CE4E50" w:rsidRDefault="00CE4E50" w:rsidP="00CE4E50">
      <w:pPr>
        <w:pStyle w:val="Heading4"/>
      </w:pPr>
      <w:r>
        <w:rPr>
          <w:rStyle w:val="Strong"/>
          <w:b w:val="0"/>
          <w:bCs w:val="0"/>
        </w:rPr>
        <w:t xml:space="preserve">Key Domains of </w:t>
      </w:r>
      <w:proofErr w:type="spellStart"/>
      <w:r>
        <w:rPr>
          <w:rStyle w:val="Strong"/>
          <w:b w:val="0"/>
          <w:bCs w:val="0"/>
        </w:rPr>
        <w:t>mHealth</w:t>
      </w:r>
      <w:proofErr w:type="spellEnd"/>
      <w:r>
        <w:rPr>
          <w:rStyle w:val="Strong"/>
          <w:b w:val="0"/>
          <w:bCs w:val="0"/>
        </w:rPr>
        <w:t xml:space="preserve"> Interventions</w:t>
      </w:r>
    </w:p>
    <w:p w:rsidR="00CE4E50" w:rsidRDefault="00CE4E50" w:rsidP="00CB60D0">
      <w:pPr>
        <w:pStyle w:val="NormalWeb"/>
        <w:numPr>
          <w:ilvl w:val="0"/>
          <w:numId w:val="67"/>
        </w:numPr>
      </w:pPr>
      <w:r>
        <w:rPr>
          <w:rStyle w:val="Strong"/>
        </w:rPr>
        <w:t>Prevention and Awareness</w:t>
      </w:r>
    </w:p>
    <w:p w:rsidR="00CE4E50" w:rsidRDefault="00CE4E50" w:rsidP="00CB60D0">
      <w:pPr>
        <w:numPr>
          <w:ilvl w:val="1"/>
          <w:numId w:val="67"/>
        </w:numPr>
        <w:spacing w:before="100" w:beforeAutospacing="1" w:after="100" w:afterAutospacing="1" w:line="240" w:lineRule="auto"/>
      </w:pPr>
      <w:r>
        <w:t>Programs using SMS and IVR systems to disseminate health information.</w:t>
      </w:r>
    </w:p>
    <w:p w:rsidR="00CE4E50" w:rsidRDefault="00CE4E50" w:rsidP="00CB60D0">
      <w:pPr>
        <w:numPr>
          <w:ilvl w:val="1"/>
          <w:numId w:val="67"/>
        </w:numPr>
        <w:spacing w:before="100" w:beforeAutospacing="1" w:after="100" w:afterAutospacing="1" w:line="240" w:lineRule="auto"/>
      </w:pPr>
      <w:r>
        <w:t>Apps designed for tracking diet, physical activity, and smoking cessation.</w:t>
      </w:r>
      <w:r>
        <w:br/>
        <w:t xml:space="preserve">Example: The </w:t>
      </w:r>
      <w:proofErr w:type="spellStart"/>
      <w:r>
        <w:t>mDiabetes</w:t>
      </w:r>
      <w:proofErr w:type="spellEnd"/>
      <w:r>
        <w:t xml:space="preserve"> program sends SMS messages encouraging lifestyle modifications.</w:t>
      </w:r>
    </w:p>
    <w:p w:rsidR="00CE4E50" w:rsidRDefault="00CE4E50" w:rsidP="00CB60D0">
      <w:pPr>
        <w:pStyle w:val="NormalWeb"/>
        <w:numPr>
          <w:ilvl w:val="0"/>
          <w:numId w:val="67"/>
        </w:numPr>
      </w:pPr>
      <w:r>
        <w:rPr>
          <w:rStyle w:val="Strong"/>
        </w:rPr>
        <w:t>Screening and Early Diagnosis</w:t>
      </w:r>
    </w:p>
    <w:p w:rsidR="00CE4E50" w:rsidRDefault="00CE4E50" w:rsidP="00CB60D0">
      <w:pPr>
        <w:numPr>
          <w:ilvl w:val="1"/>
          <w:numId w:val="67"/>
        </w:numPr>
        <w:spacing w:before="100" w:beforeAutospacing="1" w:after="100" w:afterAutospacing="1" w:line="240" w:lineRule="auto"/>
      </w:pPr>
      <w:r>
        <w:t>Mobile-enabled screening tools for conditions like hypertension and diabetes.</w:t>
      </w:r>
    </w:p>
    <w:p w:rsidR="00CE4E50" w:rsidRDefault="00CE4E50" w:rsidP="00CB60D0">
      <w:pPr>
        <w:numPr>
          <w:ilvl w:val="1"/>
          <w:numId w:val="67"/>
        </w:numPr>
        <w:spacing w:before="100" w:beforeAutospacing="1" w:after="100" w:afterAutospacing="1" w:line="240" w:lineRule="auto"/>
      </w:pPr>
      <w:r>
        <w:t>Remote monitoring technologies for high-risk populations.</w:t>
      </w:r>
      <w:r>
        <w:br/>
        <w:t>Example: Mobile telemedicine units enable screening in underserved areas.</w:t>
      </w:r>
    </w:p>
    <w:p w:rsidR="00CE4E50" w:rsidRDefault="00CE4E50" w:rsidP="00CB60D0">
      <w:pPr>
        <w:pStyle w:val="NormalWeb"/>
        <w:numPr>
          <w:ilvl w:val="0"/>
          <w:numId w:val="67"/>
        </w:numPr>
      </w:pPr>
      <w:r>
        <w:rPr>
          <w:rStyle w:val="Strong"/>
        </w:rPr>
        <w:t>Treatment Adherence and Monitoring</w:t>
      </w:r>
    </w:p>
    <w:p w:rsidR="00CE4E50" w:rsidRDefault="00CE4E50" w:rsidP="00CB60D0">
      <w:pPr>
        <w:numPr>
          <w:ilvl w:val="1"/>
          <w:numId w:val="67"/>
        </w:numPr>
        <w:spacing w:before="100" w:beforeAutospacing="1" w:after="100" w:afterAutospacing="1" w:line="240" w:lineRule="auto"/>
      </w:pPr>
      <w:r>
        <w:t>Reminder systems for medication adherence.</w:t>
      </w:r>
    </w:p>
    <w:p w:rsidR="00CE4E50" w:rsidRDefault="00CE4E50" w:rsidP="00CB60D0">
      <w:pPr>
        <w:numPr>
          <w:ilvl w:val="1"/>
          <w:numId w:val="67"/>
        </w:numPr>
        <w:spacing w:before="100" w:beforeAutospacing="1" w:after="100" w:afterAutospacing="1" w:line="240" w:lineRule="auto"/>
      </w:pPr>
      <w:r>
        <w:t>Wearable devices that track patient vitals and provide real-time feedback.</w:t>
      </w:r>
      <w:r>
        <w:br/>
        <w:t xml:space="preserve">Example: The </w:t>
      </w:r>
      <w:proofErr w:type="spellStart"/>
      <w:r>
        <w:t>Healthbuddy</w:t>
      </w:r>
      <w:proofErr w:type="spellEnd"/>
      <w:r>
        <w:t xml:space="preserve"> app provides reminders for medication and follow-ups.</w:t>
      </w:r>
    </w:p>
    <w:p w:rsidR="00CE4E50" w:rsidRDefault="00CE4E50" w:rsidP="00CE4E50">
      <w:pPr>
        <w:spacing w:after="0"/>
      </w:pPr>
      <w:r>
        <w:pict>
          <v:rect id="_x0000_i1075" style="width:0;height:1.5pt" o:hralign="center" o:hrstd="t" o:hr="t" fillcolor="#a0a0a0" stroked="f"/>
        </w:pict>
      </w:r>
    </w:p>
    <w:p w:rsidR="00CE4E50" w:rsidRDefault="00CE4E50" w:rsidP="00CE4E50">
      <w:pPr>
        <w:pStyle w:val="Heading3"/>
      </w:pPr>
      <w:r>
        <w:rPr>
          <w:rStyle w:val="Strong"/>
          <w:b/>
          <w:bCs/>
        </w:rPr>
        <w:lastRenderedPageBreak/>
        <w:t xml:space="preserve">3. Effectiveness of </w:t>
      </w:r>
      <w:proofErr w:type="spellStart"/>
      <w:r>
        <w:rPr>
          <w:rStyle w:val="Strong"/>
          <w:b/>
          <w:bCs/>
        </w:rPr>
        <w:t>mHealth</w:t>
      </w:r>
      <w:proofErr w:type="spellEnd"/>
      <w:r>
        <w:rPr>
          <w:rStyle w:val="Strong"/>
          <w:b/>
          <w:bCs/>
        </w:rPr>
        <w:t xml:space="preserve"> in NCD Management</w:t>
      </w:r>
    </w:p>
    <w:p w:rsidR="00CE4E50" w:rsidRDefault="00CE4E50" w:rsidP="00CE4E50">
      <w:pPr>
        <w:pStyle w:val="Heading4"/>
      </w:pPr>
      <w:r>
        <w:rPr>
          <w:rStyle w:val="Strong"/>
          <w:b w:val="0"/>
          <w:bCs w:val="0"/>
        </w:rPr>
        <w:t>Improved Access to Healthcare</w:t>
      </w:r>
    </w:p>
    <w:p w:rsidR="00CE4E50" w:rsidRDefault="00CE4E50" w:rsidP="00CB60D0">
      <w:pPr>
        <w:numPr>
          <w:ilvl w:val="0"/>
          <w:numId w:val="68"/>
        </w:numPr>
        <w:spacing w:before="100" w:beforeAutospacing="1" w:after="100" w:afterAutospacing="1" w:line="240" w:lineRule="auto"/>
      </w:pPr>
      <w:proofErr w:type="spellStart"/>
      <w:proofErr w:type="gramStart"/>
      <w:r>
        <w:t>mHealth</w:t>
      </w:r>
      <w:proofErr w:type="spellEnd"/>
      <w:proofErr w:type="gramEnd"/>
      <w:r>
        <w:t xml:space="preserve"> bridges the gap between patients and healthcare providers, particularly in rural and underserved regions.</w:t>
      </w:r>
    </w:p>
    <w:p w:rsidR="00CE4E50" w:rsidRDefault="00CE4E50" w:rsidP="00CB60D0">
      <w:pPr>
        <w:numPr>
          <w:ilvl w:val="0"/>
          <w:numId w:val="68"/>
        </w:numPr>
        <w:spacing w:before="100" w:beforeAutospacing="1" w:after="100" w:afterAutospacing="1" w:line="240" w:lineRule="auto"/>
      </w:pPr>
      <w:r>
        <w:t>Telemedicine platforms eliminate the need for physical travel, reducing the burden on patients.</w:t>
      </w:r>
    </w:p>
    <w:p w:rsidR="00CE4E50" w:rsidRDefault="00CE4E50" w:rsidP="00CE4E50">
      <w:pPr>
        <w:pStyle w:val="Heading4"/>
      </w:pPr>
      <w:r>
        <w:rPr>
          <w:rStyle w:val="Strong"/>
          <w:b w:val="0"/>
          <w:bCs w:val="0"/>
        </w:rPr>
        <w:t>Increased Awareness and Education</w:t>
      </w:r>
    </w:p>
    <w:p w:rsidR="00CE4E50" w:rsidRDefault="00CE4E50" w:rsidP="00CB60D0">
      <w:pPr>
        <w:numPr>
          <w:ilvl w:val="0"/>
          <w:numId w:val="69"/>
        </w:numPr>
        <w:spacing w:before="100" w:beforeAutospacing="1" w:after="100" w:afterAutospacing="1" w:line="240" w:lineRule="auto"/>
      </w:pPr>
      <w:r>
        <w:t>SMS-based campaigns have significantly improved awareness about lifestyle diseases and their risk factors.</w:t>
      </w:r>
      <w:r>
        <w:br/>
        <w:t xml:space="preserve">Example: The </w:t>
      </w:r>
      <w:proofErr w:type="spellStart"/>
      <w:r>
        <w:t>mCessation</w:t>
      </w:r>
      <w:proofErr w:type="spellEnd"/>
      <w:r>
        <w:t xml:space="preserve"> program targeted tobacco users with personalized messages, achieving a 20% quit rate among users.</w:t>
      </w:r>
    </w:p>
    <w:p w:rsidR="00CE4E50" w:rsidRDefault="00CE4E50" w:rsidP="00CE4E50">
      <w:pPr>
        <w:pStyle w:val="Heading4"/>
      </w:pPr>
      <w:r>
        <w:rPr>
          <w:rStyle w:val="Strong"/>
          <w:b w:val="0"/>
          <w:bCs w:val="0"/>
        </w:rPr>
        <w:t>Better Adherence to Treatment</w:t>
      </w:r>
    </w:p>
    <w:p w:rsidR="00CE4E50" w:rsidRDefault="00CE4E50" w:rsidP="00CB60D0">
      <w:pPr>
        <w:numPr>
          <w:ilvl w:val="0"/>
          <w:numId w:val="70"/>
        </w:numPr>
        <w:spacing w:before="100" w:beforeAutospacing="1" w:after="100" w:afterAutospacing="1" w:line="240" w:lineRule="auto"/>
      </w:pPr>
      <w:r>
        <w:t>Apps and SMS reminders have led to improved adherence rates, ranging from 30% to 50%, for patients managing chronic diseases like diabetes and hypertension.</w:t>
      </w:r>
    </w:p>
    <w:p w:rsidR="00CE4E50" w:rsidRDefault="00CE4E50" w:rsidP="00CE4E50">
      <w:pPr>
        <w:pStyle w:val="Heading4"/>
      </w:pPr>
      <w:r>
        <w:rPr>
          <w:rStyle w:val="Strong"/>
          <w:b w:val="0"/>
          <w:bCs w:val="0"/>
        </w:rPr>
        <w:t>Cost-Effective Interventions</w:t>
      </w:r>
    </w:p>
    <w:p w:rsidR="00CE4E50" w:rsidRDefault="00CE4E50" w:rsidP="00CB60D0">
      <w:pPr>
        <w:numPr>
          <w:ilvl w:val="0"/>
          <w:numId w:val="71"/>
        </w:numPr>
        <w:spacing w:before="100" w:beforeAutospacing="1" w:after="100" w:afterAutospacing="1" w:line="240" w:lineRule="auto"/>
      </w:pPr>
      <w:proofErr w:type="spellStart"/>
      <w:proofErr w:type="gramStart"/>
      <w:r>
        <w:t>mHealth</w:t>
      </w:r>
      <w:proofErr w:type="spellEnd"/>
      <w:proofErr w:type="gramEnd"/>
      <w:r>
        <w:t xml:space="preserve"> programs are more affordable compared to traditional healthcare systems, making them accessible to low-income populations.</w:t>
      </w:r>
    </w:p>
    <w:p w:rsidR="00CE4E50" w:rsidRDefault="00CE4E50" w:rsidP="00CE4E50">
      <w:pPr>
        <w:spacing w:after="0"/>
      </w:pPr>
      <w:r>
        <w:pict>
          <v:rect id="_x0000_i1076" style="width:0;height:1.5pt" o:hralign="center" o:hrstd="t" o:hr="t" fillcolor="#a0a0a0" stroked="f"/>
        </w:pict>
      </w:r>
    </w:p>
    <w:p w:rsidR="00CE4E50" w:rsidRDefault="00CE4E50" w:rsidP="00CE4E50">
      <w:pPr>
        <w:pStyle w:val="Heading3"/>
      </w:pPr>
      <w:r>
        <w:rPr>
          <w:rStyle w:val="Strong"/>
          <w:b/>
          <w:bCs/>
        </w:rPr>
        <w:t xml:space="preserve">4. Challenges in </w:t>
      </w:r>
      <w:proofErr w:type="gramStart"/>
      <w:r>
        <w:rPr>
          <w:rStyle w:val="Strong"/>
          <w:b/>
          <w:bCs/>
        </w:rPr>
        <w:t>Implementing</w:t>
      </w:r>
      <w:proofErr w:type="gramEnd"/>
      <w:r>
        <w:rPr>
          <w:rStyle w:val="Strong"/>
          <w:b/>
          <w:bCs/>
        </w:rPr>
        <w:t xml:space="preserve"> </w:t>
      </w:r>
      <w:proofErr w:type="spellStart"/>
      <w:r>
        <w:rPr>
          <w:rStyle w:val="Strong"/>
          <w:b/>
          <w:bCs/>
        </w:rPr>
        <w:t>mHealth</w:t>
      </w:r>
      <w:proofErr w:type="spellEnd"/>
      <w:r>
        <w:rPr>
          <w:rStyle w:val="Strong"/>
          <w:b/>
          <w:bCs/>
        </w:rPr>
        <w:t xml:space="preserve"> Initiatives</w:t>
      </w:r>
    </w:p>
    <w:p w:rsidR="00CE4E50" w:rsidRDefault="00CE4E50" w:rsidP="00CE4E50">
      <w:pPr>
        <w:pStyle w:val="Heading4"/>
      </w:pPr>
      <w:r>
        <w:rPr>
          <w:rStyle w:val="Strong"/>
          <w:b w:val="0"/>
          <w:bCs w:val="0"/>
        </w:rPr>
        <w:t>Infrastructure and Connectivity Issues</w:t>
      </w:r>
    </w:p>
    <w:p w:rsidR="00CE4E50" w:rsidRDefault="00CE4E50" w:rsidP="00CB60D0">
      <w:pPr>
        <w:numPr>
          <w:ilvl w:val="0"/>
          <w:numId w:val="72"/>
        </w:numPr>
        <w:spacing w:before="100" w:beforeAutospacing="1" w:after="100" w:afterAutospacing="1" w:line="240" w:lineRule="auto"/>
      </w:pPr>
      <w:r>
        <w:t xml:space="preserve">Limited smartphone penetration and inconsistent internet connectivity in rural areas restrict the reach of </w:t>
      </w:r>
      <w:proofErr w:type="spellStart"/>
      <w:r>
        <w:t>mHealth</w:t>
      </w:r>
      <w:proofErr w:type="spellEnd"/>
      <w:r>
        <w:t xml:space="preserve"> programs.</w:t>
      </w:r>
    </w:p>
    <w:p w:rsidR="00CE4E50" w:rsidRDefault="00CE4E50" w:rsidP="00CB60D0">
      <w:pPr>
        <w:numPr>
          <w:ilvl w:val="0"/>
          <w:numId w:val="72"/>
        </w:numPr>
        <w:spacing w:before="100" w:beforeAutospacing="1" w:after="100" w:afterAutospacing="1" w:line="240" w:lineRule="auto"/>
      </w:pPr>
      <w:r>
        <w:t>Many rural areas lack the necessary technological infrastructure for advanced telemedicine solutions.</w:t>
      </w:r>
    </w:p>
    <w:p w:rsidR="00CE4E50" w:rsidRDefault="00CE4E50" w:rsidP="00CE4E50">
      <w:pPr>
        <w:pStyle w:val="Heading4"/>
      </w:pPr>
      <w:r>
        <w:rPr>
          <w:rStyle w:val="Strong"/>
          <w:b w:val="0"/>
          <w:bCs w:val="0"/>
        </w:rPr>
        <w:t>Digital Literacy Barriers</w:t>
      </w:r>
    </w:p>
    <w:p w:rsidR="00CE4E50" w:rsidRDefault="00CE4E50" w:rsidP="00CB60D0">
      <w:pPr>
        <w:numPr>
          <w:ilvl w:val="0"/>
          <w:numId w:val="73"/>
        </w:numPr>
        <w:spacing w:before="100" w:beforeAutospacing="1" w:after="100" w:afterAutospacing="1" w:line="240" w:lineRule="auto"/>
      </w:pPr>
      <w:r>
        <w:t>Older adults and individuals with low literacy levels face challenges in using app-based solutions.</w:t>
      </w:r>
    </w:p>
    <w:p w:rsidR="00CE4E50" w:rsidRDefault="00CE4E50" w:rsidP="00CB60D0">
      <w:pPr>
        <w:numPr>
          <w:ilvl w:val="0"/>
          <w:numId w:val="73"/>
        </w:numPr>
        <w:spacing w:before="100" w:beforeAutospacing="1" w:after="100" w:afterAutospacing="1" w:line="240" w:lineRule="auto"/>
      </w:pPr>
      <w:r>
        <w:t xml:space="preserve">User-friendly interfaces and vernacular language support are often missing in </w:t>
      </w:r>
      <w:proofErr w:type="spellStart"/>
      <w:r>
        <w:t>mHealth</w:t>
      </w:r>
      <w:proofErr w:type="spellEnd"/>
      <w:r>
        <w:t xml:space="preserve"> platforms.</w:t>
      </w:r>
    </w:p>
    <w:p w:rsidR="00CE4E50" w:rsidRDefault="00CE4E50" w:rsidP="00CE4E50">
      <w:pPr>
        <w:pStyle w:val="Heading4"/>
      </w:pPr>
      <w:r>
        <w:rPr>
          <w:rStyle w:val="Strong"/>
          <w:b w:val="0"/>
          <w:bCs w:val="0"/>
        </w:rPr>
        <w:t>Lack of Integration with Public Health Systems</w:t>
      </w:r>
    </w:p>
    <w:p w:rsidR="00CE4E50" w:rsidRDefault="00CE4E50" w:rsidP="00CB60D0">
      <w:pPr>
        <w:numPr>
          <w:ilvl w:val="0"/>
          <w:numId w:val="74"/>
        </w:numPr>
        <w:spacing w:before="100" w:beforeAutospacing="1" w:after="100" w:afterAutospacing="1" w:line="240" w:lineRule="auto"/>
      </w:pPr>
      <w:r>
        <w:t xml:space="preserve">Many </w:t>
      </w:r>
      <w:proofErr w:type="spellStart"/>
      <w:r>
        <w:t>mHealth</w:t>
      </w:r>
      <w:proofErr w:type="spellEnd"/>
      <w:r>
        <w:t xml:space="preserve"> programs operate in isolation without integration into existing healthcare systems, limiting their long-term sustainability.</w:t>
      </w:r>
    </w:p>
    <w:p w:rsidR="00CE4E50" w:rsidRDefault="00CE4E50" w:rsidP="00CE4E50">
      <w:pPr>
        <w:pStyle w:val="Heading4"/>
      </w:pPr>
      <w:r>
        <w:rPr>
          <w:rStyle w:val="Strong"/>
          <w:b w:val="0"/>
          <w:bCs w:val="0"/>
        </w:rPr>
        <w:lastRenderedPageBreak/>
        <w:t>Privacy and Data Security Concerns</w:t>
      </w:r>
    </w:p>
    <w:p w:rsidR="00CE4E50" w:rsidRDefault="00CE4E50" w:rsidP="00CB60D0">
      <w:pPr>
        <w:numPr>
          <w:ilvl w:val="0"/>
          <w:numId w:val="75"/>
        </w:numPr>
        <w:spacing w:before="100" w:beforeAutospacing="1" w:after="100" w:afterAutospacing="1" w:line="240" w:lineRule="auto"/>
      </w:pPr>
      <w:r>
        <w:t>The lack of robust data protection measures raises concerns about patient privacy and trust in digital solutions.</w:t>
      </w:r>
    </w:p>
    <w:p w:rsidR="00CE4E50" w:rsidRDefault="00CE4E50" w:rsidP="00CE4E50">
      <w:pPr>
        <w:spacing w:after="0"/>
      </w:pPr>
      <w:r>
        <w:pict>
          <v:rect id="_x0000_i1077" style="width:0;height:1.5pt" o:hralign="center" o:hrstd="t" o:hr="t" fillcolor="#a0a0a0" stroked="f"/>
        </w:pict>
      </w:r>
    </w:p>
    <w:p w:rsidR="00CE4E50" w:rsidRDefault="00CE4E50" w:rsidP="00CE4E50">
      <w:pPr>
        <w:pStyle w:val="Heading3"/>
      </w:pPr>
      <w:r>
        <w:rPr>
          <w:rStyle w:val="Strong"/>
          <w:b/>
          <w:bCs/>
        </w:rPr>
        <w:t>5. Research Gaps and Future Directions</w:t>
      </w:r>
    </w:p>
    <w:p w:rsidR="00CE4E50" w:rsidRDefault="00CE4E50" w:rsidP="00CE4E50">
      <w:pPr>
        <w:pStyle w:val="Heading4"/>
      </w:pPr>
      <w:r>
        <w:rPr>
          <w:rStyle w:val="Strong"/>
          <w:b w:val="0"/>
          <w:bCs w:val="0"/>
        </w:rPr>
        <w:t>Standardization of Metrics</w:t>
      </w:r>
    </w:p>
    <w:p w:rsidR="00CE4E50" w:rsidRDefault="00CE4E50" w:rsidP="00CB60D0">
      <w:pPr>
        <w:numPr>
          <w:ilvl w:val="0"/>
          <w:numId w:val="76"/>
        </w:numPr>
        <w:spacing w:before="100" w:beforeAutospacing="1" w:after="100" w:afterAutospacing="1" w:line="240" w:lineRule="auto"/>
      </w:pPr>
      <w:r>
        <w:t xml:space="preserve">There is a lack of uniform standards for evaluating the effectiveness of </w:t>
      </w:r>
      <w:proofErr w:type="spellStart"/>
      <w:r>
        <w:t>mHealth</w:t>
      </w:r>
      <w:proofErr w:type="spellEnd"/>
      <w:r>
        <w:t xml:space="preserve"> interventions. Metrics such as patient satisfaction, adherence rates, and health outcomes need to be standardized for better comparison and replication.</w:t>
      </w:r>
    </w:p>
    <w:p w:rsidR="00CE4E50" w:rsidRDefault="00CE4E50" w:rsidP="00CE4E50">
      <w:pPr>
        <w:pStyle w:val="Heading4"/>
      </w:pPr>
      <w:r>
        <w:rPr>
          <w:rStyle w:val="Strong"/>
          <w:b w:val="0"/>
          <w:bCs w:val="0"/>
        </w:rPr>
        <w:t>Focus on Vulnerable Populations</w:t>
      </w:r>
    </w:p>
    <w:p w:rsidR="00CE4E50" w:rsidRDefault="00CE4E50" w:rsidP="00CB60D0">
      <w:pPr>
        <w:numPr>
          <w:ilvl w:val="0"/>
          <w:numId w:val="77"/>
        </w:numPr>
        <w:spacing w:before="100" w:beforeAutospacing="1" w:after="100" w:afterAutospacing="1" w:line="240" w:lineRule="auto"/>
      </w:pPr>
      <w:r>
        <w:t xml:space="preserve">Most </w:t>
      </w:r>
      <w:proofErr w:type="spellStart"/>
      <w:r>
        <w:t>mHealth</w:t>
      </w:r>
      <w:proofErr w:type="spellEnd"/>
      <w:r>
        <w:t xml:space="preserve"> programs cater to urban populations with higher digital literacy. Future initiatives should prioritize rural and economically disadvantaged groups to address inequities.</w:t>
      </w:r>
    </w:p>
    <w:p w:rsidR="00CE4E50" w:rsidRDefault="00CE4E50" w:rsidP="00CE4E50">
      <w:pPr>
        <w:pStyle w:val="Heading4"/>
      </w:pPr>
      <w:r>
        <w:rPr>
          <w:rStyle w:val="Strong"/>
          <w:b w:val="0"/>
          <w:bCs w:val="0"/>
        </w:rPr>
        <w:t>Policy Integration</w:t>
      </w:r>
    </w:p>
    <w:p w:rsidR="00CE4E50" w:rsidRDefault="00CE4E50" w:rsidP="00CB60D0">
      <w:pPr>
        <w:numPr>
          <w:ilvl w:val="0"/>
          <w:numId w:val="78"/>
        </w:numPr>
        <w:spacing w:before="100" w:beforeAutospacing="1" w:after="100" w:afterAutospacing="1" w:line="240" w:lineRule="auto"/>
      </w:pPr>
      <w:r>
        <w:t xml:space="preserve">To ensure scalability, </w:t>
      </w:r>
      <w:proofErr w:type="spellStart"/>
      <w:r>
        <w:t>mHealth</w:t>
      </w:r>
      <w:proofErr w:type="spellEnd"/>
      <w:r>
        <w:t xml:space="preserve"> solutions should be integrated into national health programs like </w:t>
      </w:r>
      <w:proofErr w:type="spellStart"/>
      <w:r>
        <w:t>Ayushman</w:t>
      </w:r>
      <w:proofErr w:type="spellEnd"/>
      <w:r>
        <w:t xml:space="preserve"> Bharat. This would enable streamlined delivery of healthcare services through digital platforms.</w:t>
      </w:r>
    </w:p>
    <w:p w:rsidR="00CE4E50" w:rsidRDefault="00CE4E50" w:rsidP="00CE4E50">
      <w:pPr>
        <w:pStyle w:val="Heading4"/>
      </w:pPr>
      <w:r>
        <w:rPr>
          <w:rStyle w:val="Strong"/>
          <w:b w:val="0"/>
          <w:bCs w:val="0"/>
        </w:rPr>
        <w:t>Ethical and Privacy Concerns</w:t>
      </w:r>
    </w:p>
    <w:p w:rsidR="00CE4E50" w:rsidRDefault="00CE4E50" w:rsidP="00CB60D0">
      <w:pPr>
        <w:numPr>
          <w:ilvl w:val="0"/>
          <w:numId w:val="79"/>
        </w:numPr>
        <w:spacing w:before="100" w:beforeAutospacing="1" w:after="100" w:afterAutospacing="1" w:line="240" w:lineRule="auto"/>
      </w:pPr>
      <w:r>
        <w:t>Transparent guidelines on data collection, storage, and sharing are essential to build trust among users.</w:t>
      </w:r>
    </w:p>
    <w:p w:rsidR="00CE4E50" w:rsidRDefault="00CE4E50" w:rsidP="00CE4E50">
      <w:pPr>
        <w:spacing w:after="0"/>
      </w:pPr>
      <w:r>
        <w:pict>
          <v:rect id="_x0000_i1078" style="width:0;height:1.5pt" o:hralign="center" o:hrstd="t" o:hr="t" fillcolor="#a0a0a0" stroked="f"/>
        </w:pict>
      </w:r>
    </w:p>
    <w:p w:rsidR="00CE4E50" w:rsidRDefault="00CE4E50" w:rsidP="00CE4E50">
      <w:pPr>
        <w:pStyle w:val="Heading3"/>
      </w:pPr>
      <w:r>
        <w:rPr>
          <w:rStyle w:val="Strong"/>
          <w:b/>
          <w:bCs/>
        </w:rPr>
        <w:t xml:space="preserve">6. Examples of </w:t>
      </w:r>
      <w:proofErr w:type="spellStart"/>
      <w:r>
        <w:rPr>
          <w:rStyle w:val="Strong"/>
          <w:b/>
          <w:bCs/>
        </w:rPr>
        <w:t>mHealth</w:t>
      </w:r>
      <w:proofErr w:type="spellEnd"/>
      <w:r>
        <w:rPr>
          <w:rStyle w:val="Strong"/>
          <w:b/>
          <w:bCs/>
        </w:rPr>
        <w:t xml:space="preserve"> Programs in India</w:t>
      </w:r>
    </w:p>
    <w:p w:rsidR="00CE4E50" w:rsidRDefault="00CE4E50" w:rsidP="00CE4E50">
      <w:pPr>
        <w:pStyle w:val="NormalWeb"/>
      </w:pPr>
      <w:r>
        <w:t xml:space="preserve">The paper reviewed several </w:t>
      </w:r>
      <w:proofErr w:type="spellStart"/>
      <w:r>
        <w:t>mHealth</w:t>
      </w:r>
      <w:proofErr w:type="spellEnd"/>
      <w:r>
        <w:t xml:space="preserve"> initiatives targeting NCD management. Some notable examples include:</w:t>
      </w:r>
    </w:p>
    <w:p w:rsidR="00CE4E50" w:rsidRDefault="00CE4E50" w:rsidP="00CB60D0">
      <w:pPr>
        <w:pStyle w:val="NormalWeb"/>
        <w:numPr>
          <w:ilvl w:val="0"/>
          <w:numId w:val="80"/>
        </w:numPr>
      </w:pPr>
      <w:proofErr w:type="spellStart"/>
      <w:proofErr w:type="gramStart"/>
      <w:r>
        <w:rPr>
          <w:rStyle w:val="Strong"/>
        </w:rPr>
        <w:t>mDiabetes</w:t>
      </w:r>
      <w:proofErr w:type="spellEnd"/>
      <w:proofErr w:type="gramEnd"/>
      <w:r>
        <w:t>:</w:t>
      </w:r>
      <w:r>
        <w:br/>
        <w:t>A text-based intervention delivering SMS reminders for lifestyle management among diabetic patients.</w:t>
      </w:r>
    </w:p>
    <w:p w:rsidR="00CE4E50" w:rsidRDefault="00CE4E50" w:rsidP="00CB60D0">
      <w:pPr>
        <w:pStyle w:val="NormalWeb"/>
        <w:numPr>
          <w:ilvl w:val="0"/>
          <w:numId w:val="80"/>
        </w:numPr>
      </w:pPr>
      <w:proofErr w:type="spellStart"/>
      <w:proofErr w:type="gramStart"/>
      <w:r>
        <w:rPr>
          <w:rStyle w:val="Strong"/>
        </w:rPr>
        <w:t>mCessation</w:t>
      </w:r>
      <w:proofErr w:type="spellEnd"/>
      <w:proofErr w:type="gramEnd"/>
      <w:r>
        <w:t>:</w:t>
      </w:r>
      <w:r>
        <w:br/>
        <w:t>A tobacco cessation program that uses personalized messages to support individuals in quitting smoking.</w:t>
      </w:r>
    </w:p>
    <w:p w:rsidR="00CE4E50" w:rsidRDefault="00CE4E50" w:rsidP="00CB60D0">
      <w:pPr>
        <w:pStyle w:val="NormalWeb"/>
        <w:numPr>
          <w:ilvl w:val="0"/>
          <w:numId w:val="80"/>
        </w:numPr>
      </w:pPr>
      <w:r>
        <w:rPr>
          <w:rStyle w:val="Strong"/>
        </w:rPr>
        <w:t>Mobile Telemedicine Units</w:t>
      </w:r>
      <w:proofErr w:type="gramStart"/>
      <w:r>
        <w:t>:</w:t>
      </w:r>
      <w:proofErr w:type="gramEnd"/>
      <w:r>
        <w:br/>
        <w:t>Vehicles equipped with diagnostic tools for remote screening of NCDs in rural areas.</w:t>
      </w:r>
    </w:p>
    <w:p w:rsidR="00CE4E50" w:rsidRDefault="00CE4E50" w:rsidP="00CB60D0">
      <w:pPr>
        <w:pStyle w:val="NormalWeb"/>
        <w:numPr>
          <w:ilvl w:val="0"/>
          <w:numId w:val="80"/>
        </w:numPr>
      </w:pPr>
      <w:proofErr w:type="spellStart"/>
      <w:r>
        <w:rPr>
          <w:rStyle w:val="Strong"/>
        </w:rPr>
        <w:lastRenderedPageBreak/>
        <w:t>Healthbuddy</w:t>
      </w:r>
      <w:proofErr w:type="spellEnd"/>
      <w:r>
        <w:rPr>
          <w:rStyle w:val="Strong"/>
        </w:rPr>
        <w:t xml:space="preserve"> App</w:t>
      </w:r>
      <w:proofErr w:type="gramStart"/>
      <w:r>
        <w:t>:</w:t>
      </w:r>
      <w:proofErr w:type="gramEnd"/>
      <w:r>
        <w:br/>
        <w:t>A digital platform that tracks medication adherence, provides reminders, and facilitates patient-physician communication.</w:t>
      </w:r>
    </w:p>
    <w:p w:rsidR="00CE4E50" w:rsidRDefault="00CE4E50" w:rsidP="00CE4E50">
      <w:r>
        <w:pict>
          <v:rect id="_x0000_i1079" style="width:0;height:1.5pt" o:hralign="center" o:hrstd="t" o:hr="t" fillcolor="#a0a0a0" stroked="f"/>
        </w:pict>
      </w:r>
    </w:p>
    <w:p w:rsidR="00CE4E50" w:rsidRDefault="00CE4E50" w:rsidP="00CE4E50">
      <w:pPr>
        <w:pStyle w:val="Heading3"/>
      </w:pPr>
      <w:r>
        <w:rPr>
          <w:rStyle w:val="Strong"/>
          <w:b/>
          <w:bCs/>
        </w:rPr>
        <w:t>7. Conclusion</w:t>
      </w:r>
    </w:p>
    <w:p w:rsidR="00CE4E50" w:rsidRDefault="00CE4E50" w:rsidP="00CE4E50">
      <w:pPr>
        <w:pStyle w:val="NormalWeb"/>
      </w:pPr>
      <w:r>
        <w:t xml:space="preserve">The reviewed literature underscores the potential of </w:t>
      </w:r>
      <w:proofErr w:type="spellStart"/>
      <w:r>
        <w:t>mHealth</w:t>
      </w:r>
      <w:proofErr w:type="spellEnd"/>
      <w:r>
        <w:t xml:space="preserve"> technologies to revolutionize NCD management in India. By leveraging mobile connectivity, these solutions address critical challenges such as healthcare accessibility, awareness, and adherence. However, infrastructural limitations, digital literacy barriers, and privacy concerns remain significant hurdles to widespread adoption.</w:t>
      </w:r>
    </w:p>
    <w:p w:rsidR="00CE4E50" w:rsidRDefault="00CE4E50" w:rsidP="00CE4E50">
      <w:pPr>
        <w:pStyle w:val="NormalWeb"/>
      </w:pPr>
      <w:r>
        <w:t xml:space="preserve">To maximize their impact, future </w:t>
      </w:r>
      <w:proofErr w:type="spellStart"/>
      <w:r>
        <w:t>mHealth</w:t>
      </w:r>
      <w:proofErr w:type="spellEnd"/>
      <w:r>
        <w:t xml:space="preserve"> initiatives should:</w:t>
      </w:r>
    </w:p>
    <w:p w:rsidR="00CE4E50" w:rsidRDefault="00CE4E50" w:rsidP="00CB60D0">
      <w:pPr>
        <w:numPr>
          <w:ilvl w:val="0"/>
          <w:numId w:val="81"/>
        </w:numPr>
        <w:spacing w:before="100" w:beforeAutospacing="1" w:after="100" w:afterAutospacing="1" w:line="240" w:lineRule="auto"/>
      </w:pPr>
      <w:r>
        <w:t>Focus on inclusivity by designing user-friendly, culturally appropriate tools.</w:t>
      </w:r>
    </w:p>
    <w:p w:rsidR="00CE4E50" w:rsidRDefault="00CE4E50" w:rsidP="00CB60D0">
      <w:pPr>
        <w:numPr>
          <w:ilvl w:val="0"/>
          <w:numId w:val="81"/>
        </w:numPr>
        <w:spacing w:before="100" w:beforeAutospacing="1" w:after="100" w:afterAutospacing="1" w:line="240" w:lineRule="auto"/>
      </w:pPr>
      <w:r>
        <w:t>Integrate seamlessly with public healthcare systems for sustainability.</w:t>
      </w:r>
    </w:p>
    <w:p w:rsidR="00CE4E50" w:rsidRDefault="00CE4E50" w:rsidP="00CB60D0">
      <w:pPr>
        <w:numPr>
          <w:ilvl w:val="0"/>
          <w:numId w:val="81"/>
        </w:numPr>
        <w:spacing w:before="100" w:beforeAutospacing="1" w:after="100" w:afterAutospacing="1" w:line="240" w:lineRule="auto"/>
      </w:pPr>
      <w:r>
        <w:t>Address ethical and data security issues through robust guidelines and policies.</w:t>
      </w:r>
    </w:p>
    <w:p w:rsidR="00CE4E50" w:rsidRDefault="00CE4E50" w:rsidP="00CE4E50">
      <w:pPr>
        <w:pStyle w:val="NormalWeb"/>
      </w:pPr>
      <w:r>
        <w:t xml:space="preserve">This review highlights the need for multi-sectoral collaboration between technology developers, healthcare providers, and policymakers to unlock the full potential of </w:t>
      </w:r>
      <w:proofErr w:type="spellStart"/>
      <w:r>
        <w:t>mHealth</w:t>
      </w:r>
      <w:proofErr w:type="spellEnd"/>
      <w:r>
        <w:t xml:space="preserve"> in combating the growing burden of NCDs in India.</w:t>
      </w:r>
    </w:p>
    <w:p w:rsidR="00CE4E50" w:rsidRPr="00C870BD" w:rsidRDefault="00CE4E50" w:rsidP="001C110A">
      <w:pPr>
        <w:rPr>
          <w:rFonts w:ascii="Times New Roman" w:eastAsia="Times New Roman" w:hAnsi="Times New Roman" w:cs="Times New Roman"/>
          <w:sz w:val="28"/>
          <w:szCs w:val="28"/>
          <w:lang w:bidi="hi-IN"/>
        </w:rPr>
      </w:pPr>
    </w:p>
    <w:p w:rsidR="00B96707" w:rsidRDefault="00B96707">
      <w:pPr>
        <w:rPr>
          <w:rFonts w:ascii="Times New Roman" w:eastAsia="Times New Roman" w:hAnsi="Times New Roman" w:cs="Times New Roman"/>
          <w:sz w:val="24"/>
          <w:szCs w:val="24"/>
          <w:lang w:bidi="hi-IN"/>
        </w:rPr>
      </w:pPr>
    </w:p>
    <w:p w:rsidR="00B96707" w:rsidRDefault="00B96707">
      <w:pPr>
        <w:rPr>
          <w:rFonts w:ascii="Times New Roman" w:eastAsia="Times New Roman" w:hAnsi="Times New Roman" w:cs="Times New Roman"/>
          <w:sz w:val="24"/>
          <w:szCs w:val="24"/>
          <w:lang w:bidi="hi-IN"/>
        </w:rPr>
      </w:pPr>
    </w:p>
    <w:p w:rsidR="00C870BD"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45" style="width:0;height:1.5pt" o:hralign="center" o:hrstd="t" o:hr="t" fillcolor="#a0a0a0" stroked="f"/>
        </w:pict>
      </w:r>
    </w:p>
    <w:p w:rsidR="00D84802" w:rsidRPr="00D84802" w:rsidRDefault="00D84802" w:rsidP="006231C7">
      <w:pPr>
        <w:jc w:val="both"/>
        <w:rPr>
          <w:rFonts w:ascii="Times New Roman" w:eastAsia="Times New Roman" w:hAnsi="Times New Roman" w:cs="Times New Roman"/>
          <w:b/>
          <w:bCs/>
          <w:sz w:val="56"/>
          <w:szCs w:val="56"/>
          <w:lang w:bidi="hi-IN"/>
        </w:rPr>
      </w:pPr>
      <w:r w:rsidRPr="00D84802">
        <w:rPr>
          <w:rFonts w:ascii="Times New Roman" w:eastAsia="Times New Roman" w:hAnsi="Times New Roman" w:cs="Times New Roman"/>
          <w:b/>
          <w:bCs/>
          <w:sz w:val="56"/>
          <w:szCs w:val="56"/>
          <w:lang w:bidi="hi-IN"/>
        </w:rPr>
        <w:t xml:space="preserve">9) </w:t>
      </w:r>
    </w:p>
    <w:p w:rsidR="006231C7" w:rsidRDefault="00771706" w:rsidP="006231C7">
      <w:pPr>
        <w:jc w:val="both"/>
        <w:rPr>
          <w:rStyle w:val="Hyperlink"/>
          <w:rFonts w:ascii="Times New Roman" w:eastAsia="Times New Roman" w:hAnsi="Times New Roman" w:cs="Times New Roman"/>
          <w:sz w:val="36"/>
          <w:szCs w:val="36"/>
          <w:lang w:bidi="hi-IN"/>
        </w:rPr>
      </w:pPr>
      <w:hyperlink r:id="rId31" w:history="1">
        <w:r w:rsidR="006231C7" w:rsidRPr="006231C7">
          <w:rPr>
            <w:rStyle w:val="Hyperlink"/>
            <w:rFonts w:ascii="Times New Roman" w:eastAsia="Times New Roman" w:hAnsi="Times New Roman" w:cs="Times New Roman"/>
            <w:sz w:val="36"/>
            <w:szCs w:val="36"/>
            <w:lang w:bidi="hi-IN"/>
          </w:rPr>
          <w:t>A systematic review of associations between non-communicable diseases and socioeconomic status within low- and lower-middle-income countries</w:t>
        </w:r>
      </w:hyperlink>
    </w:p>
    <w:p w:rsidR="00CB60D0" w:rsidRDefault="00CB60D0" w:rsidP="006231C7">
      <w:pPr>
        <w:jc w:val="both"/>
        <w:rPr>
          <w:rStyle w:val="Hyperlink"/>
          <w:rFonts w:ascii="Times New Roman" w:eastAsia="Times New Roman" w:hAnsi="Times New Roman" w:cs="Times New Roman"/>
          <w:sz w:val="36"/>
          <w:szCs w:val="36"/>
          <w:lang w:bidi="hi-IN"/>
        </w:rPr>
      </w:pPr>
    </w:p>
    <w:p w:rsidR="00CB60D0" w:rsidRDefault="00CB60D0" w:rsidP="006231C7">
      <w:pPr>
        <w:jc w:val="both"/>
        <w:rPr>
          <w:rStyle w:val="Hyperlink"/>
          <w:rFonts w:ascii="Times New Roman" w:eastAsia="Times New Roman" w:hAnsi="Times New Roman" w:cs="Times New Roman"/>
          <w:sz w:val="36"/>
          <w:szCs w:val="36"/>
          <w:lang w:bidi="hi-IN"/>
        </w:rPr>
      </w:pPr>
    </w:p>
    <w:p w:rsidR="00CB60D0" w:rsidRDefault="00CB60D0" w:rsidP="006231C7">
      <w:pPr>
        <w:jc w:val="both"/>
        <w:rPr>
          <w:rStyle w:val="Hyperlink"/>
          <w:rFonts w:ascii="Times New Roman" w:eastAsia="Times New Roman" w:hAnsi="Times New Roman" w:cs="Times New Roman"/>
          <w:sz w:val="36"/>
          <w:szCs w:val="36"/>
          <w:lang w:bidi="hi-IN"/>
        </w:rPr>
      </w:pPr>
    </w:p>
    <w:p w:rsidR="00CB60D0" w:rsidRPr="006231C7" w:rsidRDefault="00CB60D0" w:rsidP="006231C7">
      <w:pPr>
        <w:jc w:val="both"/>
        <w:rPr>
          <w:rFonts w:ascii="Times New Roman" w:eastAsia="Times New Roman" w:hAnsi="Times New Roman" w:cs="Times New Roman"/>
          <w:sz w:val="36"/>
          <w:szCs w:val="36"/>
          <w:lang w:bidi="hi-IN"/>
        </w:rPr>
      </w:pPr>
    </w:p>
    <w:p w:rsidR="006231C7" w:rsidRDefault="006231C7">
      <w:pPr>
        <w:rPr>
          <w:rFonts w:ascii="Times New Roman" w:eastAsia="Times New Roman" w:hAnsi="Times New Roman" w:cs="Times New Roman"/>
          <w:sz w:val="24"/>
          <w:szCs w:val="24"/>
          <w:lang w:bidi="hi-IN"/>
        </w:rPr>
      </w:pPr>
    </w:p>
    <w:p w:rsidR="00C870BD" w:rsidRDefault="00C870BD">
      <w:pPr>
        <w:rPr>
          <w:rFonts w:ascii="Times New Roman" w:eastAsia="Times New Roman" w:hAnsi="Times New Roman" w:cs="Times New Roman"/>
          <w:sz w:val="24"/>
          <w:szCs w:val="24"/>
          <w:lang w:bidi="hi-IN"/>
        </w:rPr>
      </w:pPr>
    </w:p>
    <w:p w:rsidR="00C870BD" w:rsidRDefault="00C870BD">
      <w:pPr>
        <w:rPr>
          <w:rFonts w:ascii="Times New Roman" w:eastAsia="Times New Roman" w:hAnsi="Times New Roman" w:cs="Times New Roman"/>
          <w:sz w:val="24"/>
          <w:szCs w:val="24"/>
          <w:lang w:bidi="hi-IN"/>
        </w:rPr>
      </w:pPr>
    </w:p>
    <w:p w:rsidR="00C870BD" w:rsidRDefault="00C870BD">
      <w:pPr>
        <w:rPr>
          <w:rFonts w:ascii="Times New Roman" w:eastAsia="Times New Roman" w:hAnsi="Times New Roman" w:cs="Times New Roman"/>
          <w:sz w:val="24"/>
          <w:szCs w:val="24"/>
          <w:lang w:bidi="hi-IN"/>
        </w:rPr>
      </w:pPr>
    </w:p>
    <w:p w:rsidR="00C870BD" w:rsidRDefault="00C870BD">
      <w:pPr>
        <w:rPr>
          <w:rFonts w:ascii="Times New Roman" w:eastAsia="Times New Roman" w:hAnsi="Times New Roman" w:cs="Times New Roman"/>
          <w:sz w:val="24"/>
          <w:szCs w:val="24"/>
          <w:lang w:bidi="hi-IN"/>
        </w:rPr>
      </w:pPr>
    </w:p>
    <w:p w:rsidR="006231C7"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46" style="width:0;height:1.5pt" o:hralign="center" o:hrstd="t" o:hr="t" fillcolor="#a0a0a0" stroked="f"/>
        </w:pict>
      </w:r>
    </w:p>
    <w:p w:rsidR="00D84802" w:rsidRPr="00D84802" w:rsidRDefault="00D84802" w:rsidP="00DD33D4">
      <w:pPr>
        <w:jc w:val="both"/>
        <w:rPr>
          <w:rFonts w:ascii="Times New Roman" w:eastAsia="Times New Roman" w:hAnsi="Times New Roman" w:cs="Times New Roman"/>
          <w:b/>
          <w:bCs/>
          <w:sz w:val="72"/>
          <w:szCs w:val="72"/>
          <w:lang w:bidi="hi-IN"/>
        </w:rPr>
      </w:pPr>
      <w:proofErr w:type="gramStart"/>
      <w:r w:rsidRPr="00D84802">
        <w:rPr>
          <w:rFonts w:ascii="Times New Roman" w:eastAsia="Times New Roman" w:hAnsi="Times New Roman" w:cs="Times New Roman"/>
          <w:b/>
          <w:bCs/>
          <w:sz w:val="72"/>
          <w:szCs w:val="72"/>
          <w:lang w:bidi="hi-IN"/>
        </w:rPr>
        <w:t>10 )</w:t>
      </w:r>
      <w:proofErr w:type="gramEnd"/>
      <w:r w:rsidRPr="00D84802">
        <w:rPr>
          <w:rFonts w:ascii="Times New Roman" w:eastAsia="Times New Roman" w:hAnsi="Times New Roman" w:cs="Times New Roman"/>
          <w:b/>
          <w:bCs/>
          <w:sz w:val="72"/>
          <w:szCs w:val="72"/>
          <w:lang w:bidi="hi-IN"/>
        </w:rPr>
        <w:t xml:space="preserve"> </w:t>
      </w:r>
    </w:p>
    <w:p w:rsidR="006231C7" w:rsidRPr="00DD33D4" w:rsidRDefault="00771706" w:rsidP="00DD33D4">
      <w:pPr>
        <w:jc w:val="both"/>
        <w:rPr>
          <w:rFonts w:ascii="Times New Roman" w:eastAsia="Times New Roman" w:hAnsi="Times New Roman" w:cs="Times New Roman"/>
          <w:sz w:val="40"/>
          <w:szCs w:val="40"/>
          <w:lang w:bidi="hi-IN"/>
        </w:rPr>
      </w:pPr>
      <w:hyperlink r:id="rId32" w:history="1">
        <w:r w:rsidR="006231C7" w:rsidRPr="00DD33D4">
          <w:rPr>
            <w:rStyle w:val="Hyperlink"/>
            <w:rFonts w:ascii="Times New Roman" w:eastAsia="Times New Roman" w:hAnsi="Times New Roman" w:cs="Times New Roman"/>
            <w:sz w:val="40"/>
            <w:szCs w:val="40"/>
            <w:lang w:bidi="hi-IN"/>
          </w:rPr>
          <w:t>Patient and c</w:t>
        </w:r>
        <w:r w:rsidR="00DD33D4" w:rsidRPr="00DD33D4">
          <w:rPr>
            <w:rStyle w:val="Hyperlink"/>
            <w:rFonts w:ascii="Times New Roman" w:eastAsia="Times New Roman" w:hAnsi="Times New Roman" w:cs="Times New Roman"/>
            <w:sz w:val="40"/>
            <w:szCs w:val="40"/>
            <w:lang w:bidi="hi-IN"/>
          </w:rPr>
          <w:t xml:space="preserve">aregiver perspectives of select </w:t>
        </w:r>
        <w:r w:rsidR="006231C7" w:rsidRPr="00DD33D4">
          <w:rPr>
            <w:rStyle w:val="Hyperlink"/>
            <w:rFonts w:ascii="Times New Roman" w:eastAsia="Times New Roman" w:hAnsi="Times New Roman" w:cs="Times New Roman"/>
            <w:sz w:val="40"/>
            <w:szCs w:val="40"/>
            <w:lang w:bidi="hi-IN"/>
          </w:rPr>
          <w:t>non-communicable diseases in India: A scoping review</w:t>
        </w:r>
      </w:hyperlink>
    </w:p>
    <w:p w:rsidR="006231C7" w:rsidRDefault="006231C7">
      <w:pPr>
        <w:rPr>
          <w:rFonts w:ascii="Times New Roman" w:eastAsia="Times New Roman" w:hAnsi="Times New Roman" w:cs="Times New Roman"/>
          <w:sz w:val="24"/>
          <w:szCs w:val="24"/>
          <w:lang w:bidi="hi-IN"/>
        </w:rPr>
      </w:pPr>
    </w:p>
    <w:p w:rsidR="00CB60D0" w:rsidRDefault="00CB60D0" w:rsidP="00CB60D0">
      <w:pPr>
        <w:pStyle w:val="Heading3"/>
      </w:pPr>
      <w:r>
        <w:rPr>
          <w:rStyle w:val="Strong"/>
          <w:b/>
          <w:bCs/>
        </w:rPr>
        <w:t>Patient and Caregiver Perspectives of Select Non-Communicable Diseases in India: A Scoping Review</w:t>
      </w:r>
    </w:p>
    <w:p w:rsidR="00CB60D0" w:rsidRDefault="00CB60D0" w:rsidP="00CB60D0">
      <w:pPr>
        <w:pStyle w:val="NormalWeb"/>
      </w:pPr>
      <w:r>
        <w:t>This scoping review investigates the perspectives of patients and caregivers on the challenges and experiences associated with non-communicable diseases (NCDs) in India. It emphasizes the critical role of patients and caregivers in disease management and highlights the gaps in healthcare systems and policies from their viewpoints.</w:t>
      </w:r>
    </w:p>
    <w:p w:rsidR="00CB60D0" w:rsidRDefault="00CB60D0" w:rsidP="00CB60D0">
      <w:r>
        <w:pict>
          <v:rect id="_x0000_i1080" style="width:0;height:1.5pt" o:hralign="center" o:hrstd="t" o:hr="t" fillcolor="#a0a0a0" stroked="f"/>
        </w:pict>
      </w:r>
    </w:p>
    <w:p w:rsidR="00CB60D0" w:rsidRDefault="00CB60D0" w:rsidP="00CB60D0">
      <w:pPr>
        <w:pStyle w:val="Heading3"/>
      </w:pPr>
      <w:r>
        <w:rPr>
          <w:rStyle w:val="Strong"/>
          <w:b/>
          <w:bCs/>
        </w:rPr>
        <w:t>Key Objectives</w:t>
      </w:r>
    </w:p>
    <w:p w:rsidR="00CB60D0" w:rsidRDefault="00CB60D0" w:rsidP="00CB60D0">
      <w:pPr>
        <w:numPr>
          <w:ilvl w:val="0"/>
          <w:numId w:val="82"/>
        </w:numPr>
        <w:spacing w:before="100" w:beforeAutospacing="1" w:after="100" w:afterAutospacing="1" w:line="240" w:lineRule="auto"/>
      </w:pPr>
      <w:r>
        <w:t>To identify the existing literature on patient and caregiver perspectives regarding NCDs in India.</w:t>
      </w:r>
    </w:p>
    <w:p w:rsidR="00CB60D0" w:rsidRDefault="00CB60D0" w:rsidP="00CB60D0">
      <w:pPr>
        <w:numPr>
          <w:ilvl w:val="0"/>
          <w:numId w:val="82"/>
        </w:numPr>
        <w:spacing w:before="100" w:beforeAutospacing="1" w:after="100" w:afterAutospacing="1" w:line="240" w:lineRule="auto"/>
      </w:pPr>
      <w:r>
        <w:t>To explore challenges, barriers, and facilitators in managing NCDs as perceived by patients and caregivers.</w:t>
      </w:r>
    </w:p>
    <w:p w:rsidR="00CB60D0" w:rsidRDefault="00CB60D0" w:rsidP="00CB60D0">
      <w:pPr>
        <w:numPr>
          <w:ilvl w:val="0"/>
          <w:numId w:val="82"/>
        </w:numPr>
        <w:spacing w:before="100" w:beforeAutospacing="1" w:after="100" w:afterAutospacing="1" w:line="240" w:lineRule="auto"/>
      </w:pPr>
      <w:r>
        <w:t>To provide actionable insights to improve healthcare delivery and policy frameworks in India.</w:t>
      </w:r>
    </w:p>
    <w:p w:rsidR="00CB60D0" w:rsidRDefault="00CB60D0" w:rsidP="00CB60D0">
      <w:pPr>
        <w:spacing w:after="0"/>
      </w:pPr>
      <w:r>
        <w:pict>
          <v:rect id="_x0000_i1081" style="width:0;height:1.5pt" o:hralign="center" o:hrstd="t" o:hr="t" fillcolor="#a0a0a0" stroked="f"/>
        </w:pict>
      </w:r>
    </w:p>
    <w:p w:rsidR="00CB60D0" w:rsidRDefault="00CB60D0" w:rsidP="00CB60D0">
      <w:pPr>
        <w:pStyle w:val="Heading3"/>
      </w:pPr>
      <w:r>
        <w:rPr>
          <w:rStyle w:val="Strong"/>
          <w:b/>
          <w:bCs/>
        </w:rPr>
        <w:t>1. Non-Communicable Diseases Examined</w:t>
      </w:r>
    </w:p>
    <w:p w:rsidR="00CB60D0" w:rsidRDefault="00CB60D0" w:rsidP="00CB60D0">
      <w:pPr>
        <w:pStyle w:val="NormalWeb"/>
      </w:pPr>
      <w:r>
        <w:t>The review focuses on a range of NCDs that pose a significant burden in India:</w:t>
      </w:r>
    </w:p>
    <w:p w:rsidR="00CB60D0" w:rsidRDefault="00CB60D0" w:rsidP="00CB60D0">
      <w:pPr>
        <w:numPr>
          <w:ilvl w:val="0"/>
          <w:numId w:val="83"/>
        </w:numPr>
        <w:spacing w:before="100" w:beforeAutospacing="1" w:after="100" w:afterAutospacing="1" w:line="240" w:lineRule="auto"/>
      </w:pPr>
      <w:r>
        <w:rPr>
          <w:rStyle w:val="Strong"/>
        </w:rPr>
        <w:t>Diabetes</w:t>
      </w:r>
    </w:p>
    <w:p w:rsidR="00CB60D0" w:rsidRDefault="00CB60D0" w:rsidP="00CB60D0">
      <w:pPr>
        <w:numPr>
          <w:ilvl w:val="0"/>
          <w:numId w:val="83"/>
        </w:numPr>
        <w:spacing w:before="100" w:beforeAutospacing="1" w:after="100" w:afterAutospacing="1" w:line="240" w:lineRule="auto"/>
      </w:pPr>
      <w:r>
        <w:rPr>
          <w:rStyle w:val="Strong"/>
        </w:rPr>
        <w:lastRenderedPageBreak/>
        <w:t>Hypertension</w:t>
      </w:r>
    </w:p>
    <w:p w:rsidR="00CB60D0" w:rsidRDefault="00CB60D0" w:rsidP="00CB60D0">
      <w:pPr>
        <w:numPr>
          <w:ilvl w:val="0"/>
          <w:numId w:val="83"/>
        </w:numPr>
        <w:spacing w:before="100" w:beforeAutospacing="1" w:after="100" w:afterAutospacing="1" w:line="240" w:lineRule="auto"/>
      </w:pPr>
      <w:r>
        <w:rPr>
          <w:rStyle w:val="Strong"/>
        </w:rPr>
        <w:t>Cancer</w:t>
      </w:r>
    </w:p>
    <w:p w:rsidR="00CB60D0" w:rsidRDefault="00CB60D0" w:rsidP="00CB60D0">
      <w:pPr>
        <w:numPr>
          <w:ilvl w:val="0"/>
          <w:numId w:val="83"/>
        </w:numPr>
        <w:spacing w:before="100" w:beforeAutospacing="1" w:after="100" w:afterAutospacing="1" w:line="240" w:lineRule="auto"/>
      </w:pPr>
      <w:r>
        <w:rPr>
          <w:rStyle w:val="Strong"/>
        </w:rPr>
        <w:t>Chronic Respiratory Diseases</w:t>
      </w:r>
      <w:r>
        <w:t xml:space="preserve"> (e.g., COPD and asthma)</w:t>
      </w:r>
    </w:p>
    <w:p w:rsidR="00CB60D0" w:rsidRDefault="00CB60D0" w:rsidP="00CB60D0">
      <w:pPr>
        <w:numPr>
          <w:ilvl w:val="0"/>
          <w:numId w:val="83"/>
        </w:numPr>
        <w:spacing w:before="100" w:beforeAutospacing="1" w:after="100" w:afterAutospacing="1" w:line="240" w:lineRule="auto"/>
      </w:pPr>
      <w:r>
        <w:rPr>
          <w:rStyle w:val="Strong"/>
        </w:rPr>
        <w:t>Cardiovascular Diseases</w:t>
      </w:r>
    </w:p>
    <w:p w:rsidR="00CB60D0" w:rsidRDefault="00CB60D0" w:rsidP="00CB60D0">
      <w:pPr>
        <w:spacing w:after="0"/>
      </w:pPr>
      <w:r>
        <w:pict>
          <v:rect id="_x0000_i1082" style="width:0;height:1.5pt" o:hralign="center" o:hrstd="t" o:hr="t" fillcolor="#a0a0a0" stroked="f"/>
        </w:pict>
      </w:r>
    </w:p>
    <w:p w:rsidR="00CB60D0" w:rsidRDefault="00CB60D0" w:rsidP="00CB60D0">
      <w:pPr>
        <w:pStyle w:val="Heading3"/>
      </w:pPr>
      <w:r>
        <w:rPr>
          <w:rStyle w:val="Strong"/>
          <w:b/>
          <w:bCs/>
        </w:rPr>
        <w:t>2. Data Sources and Methodology</w:t>
      </w:r>
    </w:p>
    <w:p w:rsidR="00CB60D0" w:rsidRDefault="00CB60D0" w:rsidP="00CB60D0">
      <w:pPr>
        <w:numPr>
          <w:ilvl w:val="0"/>
          <w:numId w:val="84"/>
        </w:numPr>
        <w:spacing w:before="100" w:beforeAutospacing="1" w:after="100" w:afterAutospacing="1" w:line="240" w:lineRule="auto"/>
      </w:pPr>
      <w:r>
        <w:rPr>
          <w:rStyle w:val="Strong"/>
        </w:rPr>
        <w:t>Data Sources</w:t>
      </w:r>
      <w:r>
        <w:t>: PubMed, Scopus, and Web of Science databases were searched systematically.</w:t>
      </w:r>
    </w:p>
    <w:p w:rsidR="00CB60D0" w:rsidRDefault="00CB60D0" w:rsidP="00CB60D0">
      <w:pPr>
        <w:numPr>
          <w:ilvl w:val="0"/>
          <w:numId w:val="84"/>
        </w:numPr>
        <w:spacing w:before="100" w:beforeAutospacing="1" w:after="100" w:afterAutospacing="1" w:line="240" w:lineRule="auto"/>
      </w:pPr>
      <w:r>
        <w:rPr>
          <w:rStyle w:val="Strong"/>
        </w:rPr>
        <w:t>Inclusion Criteria</w:t>
      </w:r>
      <w:r>
        <w:t>: Studies that explored qualitative and quantitative data on patient and caregiver perspectives regarding NCDs in India were included.</w:t>
      </w:r>
    </w:p>
    <w:p w:rsidR="00CB60D0" w:rsidRDefault="00CB60D0" w:rsidP="00CB60D0">
      <w:pPr>
        <w:numPr>
          <w:ilvl w:val="0"/>
          <w:numId w:val="84"/>
        </w:numPr>
        <w:spacing w:before="100" w:beforeAutospacing="1" w:after="100" w:afterAutospacing="1" w:line="240" w:lineRule="auto"/>
      </w:pPr>
      <w:r>
        <w:rPr>
          <w:rStyle w:val="Strong"/>
        </w:rPr>
        <w:t>Timeframe</w:t>
      </w:r>
      <w:r>
        <w:t>: Literature from the past two decades was considered for relevance and completeness.</w:t>
      </w:r>
    </w:p>
    <w:p w:rsidR="00CB60D0" w:rsidRDefault="00CB60D0" w:rsidP="00CB60D0">
      <w:pPr>
        <w:numPr>
          <w:ilvl w:val="0"/>
          <w:numId w:val="84"/>
        </w:numPr>
        <w:spacing w:before="100" w:beforeAutospacing="1" w:after="100" w:afterAutospacing="1" w:line="240" w:lineRule="auto"/>
      </w:pPr>
      <w:r>
        <w:rPr>
          <w:rStyle w:val="Strong"/>
        </w:rPr>
        <w:t>Analysis Framework</w:t>
      </w:r>
      <w:r>
        <w:t>: Thematic synthesis was employed to identify recurring themes in patient and caregiver experiences.</w:t>
      </w:r>
    </w:p>
    <w:p w:rsidR="00CB60D0" w:rsidRDefault="00CB60D0" w:rsidP="00CB60D0">
      <w:pPr>
        <w:spacing w:after="0"/>
      </w:pPr>
      <w:r>
        <w:pict>
          <v:rect id="_x0000_i1083" style="width:0;height:1.5pt" o:hralign="center" o:hrstd="t" o:hr="t" fillcolor="#a0a0a0" stroked="f"/>
        </w:pict>
      </w:r>
    </w:p>
    <w:p w:rsidR="00CB60D0" w:rsidRDefault="00CB60D0" w:rsidP="00CB60D0">
      <w:pPr>
        <w:pStyle w:val="Heading3"/>
      </w:pPr>
      <w:r>
        <w:rPr>
          <w:rStyle w:val="Strong"/>
          <w:b/>
          <w:bCs/>
        </w:rPr>
        <w:t>3. Key Findings</w:t>
      </w:r>
    </w:p>
    <w:p w:rsidR="00CB60D0" w:rsidRDefault="00CB60D0" w:rsidP="00CB60D0">
      <w:pPr>
        <w:pStyle w:val="Heading4"/>
      </w:pPr>
      <w:r>
        <w:rPr>
          <w:rStyle w:val="Strong"/>
          <w:b w:val="0"/>
          <w:bCs w:val="0"/>
        </w:rPr>
        <w:t>A. Patient Perspectives</w:t>
      </w:r>
    </w:p>
    <w:p w:rsidR="00CB60D0" w:rsidRDefault="00CB60D0" w:rsidP="00CB60D0">
      <w:pPr>
        <w:pStyle w:val="NormalWeb"/>
        <w:numPr>
          <w:ilvl w:val="0"/>
          <w:numId w:val="85"/>
        </w:numPr>
      </w:pPr>
      <w:r>
        <w:rPr>
          <w:rStyle w:val="Strong"/>
        </w:rPr>
        <w:t>Healthcare Access and Quality</w:t>
      </w:r>
      <w:r>
        <w:t>:</w:t>
      </w:r>
    </w:p>
    <w:p w:rsidR="00CB60D0" w:rsidRDefault="00CB60D0" w:rsidP="00CB60D0">
      <w:pPr>
        <w:numPr>
          <w:ilvl w:val="1"/>
          <w:numId w:val="85"/>
        </w:numPr>
        <w:spacing w:before="100" w:beforeAutospacing="1" w:after="100" w:afterAutospacing="1" w:line="240" w:lineRule="auto"/>
      </w:pPr>
      <w:r>
        <w:t>Patients reported significant challenges in accessing timely healthcare, especially in rural areas.</w:t>
      </w:r>
    </w:p>
    <w:p w:rsidR="00CB60D0" w:rsidRDefault="00CB60D0" w:rsidP="00CB60D0">
      <w:pPr>
        <w:numPr>
          <w:ilvl w:val="1"/>
          <w:numId w:val="85"/>
        </w:numPr>
        <w:spacing w:before="100" w:beforeAutospacing="1" w:after="100" w:afterAutospacing="1" w:line="240" w:lineRule="auto"/>
      </w:pPr>
      <w:r>
        <w:t>Quality of care was often inconsistent, with a lack of standardized protocols for NCD management.</w:t>
      </w:r>
    </w:p>
    <w:p w:rsidR="00CB60D0" w:rsidRDefault="00CB60D0" w:rsidP="00CB60D0">
      <w:pPr>
        <w:pStyle w:val="NormalWeb"/>
        <w:numPr>
          <w:ilvl w:val="0"/>
          <w:numId w:val="85"/>
        </w:numPr>
      </w:pPr>
      <w:r>
        <w:rPr>
          <w:rStyle w:val="Strong"/>
        </w:rPr>
        <w:t>Financial Burden</w:t>
      </w:r>
      <w:r>
        <w:t>:</w:t>
      </w:r>
    </w:p>
    <w:p w:rsidR="00CB60D0" w:rsidRDefault="00CB60D0" w:rsidP="00CB60D0">
      <w:pPr>
        <w:numPr>
          <w:ilvl w:val="1"/>
          <w:numId w:val="85"/>
        </w:numPr>
        <w:spacing w:before="100" w:beforeAutospacing="1" w:after="100" w:afterAutospacing="1" w:line="240" w:lineRule="auto"/>
      </w:pPr>
      <w:r>
        <w:t>High out-of-pocket expenses for diagnostics, medications, and hospitalizations were a recurring concern.</w:t>
      </w:r>
    </w:p>
    <w:p w:rsidR="00CB60D0" w:rsidRDefault="00CB60D0" w:rsidP="00CB60D0">
      <w:pPr>
        <w:numPr>
          <w:ilvl w:val="1"/>
          <w:numId w:val="85"/>
        </w:numPr>
        <w:spacing w:before="100" w:beforeAutospacing="1" w:after="100" w:afterAutospacing="1" w:line="240" w:lineRule="auto"/>
      </w:pPr>
      <w:r>
        <w:t>Patients expressed the need for government-subsidized programs to reduce financial stress.</w:t>
      </w:r>
    </w:p>
    <w:p w:rsidR="00CB60D0" w:rsidRDefault="00CB60D0" w:rsidP="00CB60D0">
      <w:pPr>
        <w:pStyle w:val="NormalWeb"/>
        <w:numPr>
          <w:ilvl w:val="0"/>
          <w:numId w:val="85"/>
        </w:numPr>
      </w:pPr>
      <w:r>
        <w:rPr>
          <w:rStyle w:val="Strong"/>
        </w:rPr>
        <w:t>Emotional and Social Impact</w:t>
      </w:r>
      <w:r>
        <w:t>:</w:t>
      </w:r>
    </w:p>
    <w:p w:rsidR="00CB60D0" w:rsidRDefault="00CB60D0" w:rsidP="00CB60D0">
      <w:pPr>
        <w:numPr>
          <w:ilvl w:val="1"/>
          <w:numId w:val="85"/>
        </w:numPr>
        <w:spacing w:before="100" w:beforeAutospacing="1" w:after="100" w:afterAutospacing="1" w:line="240" w:lineRule="auto"/>
      </w:pPr>
      <w:r>
        <w:t>Many patients experienced anxiety, depression, and social isolation due to their conditions.</w:t>
      </w:r>
    </w:p>
    <w:p w:rsidR="00CB60D0" w:rsidRDefault="00CB60D0" w:rsidP="00CB60D0">
      <w:pPr>
        <w:numPr>
          <w:ilvl w:val="1"/>
          <w:numId w:val="85"/>
        </w:numPr>
        <w:spacing w:before="100" w:beforeAutospacing="1" w:after="100" w:afterAutospacing="1" w:line="240" w:lineRule="auto"/>
      </w:pPr>
      <w:r>
        <w:t>Chronic diseases were perceived as burdensome, affecting both their mental health and quality of life.</w:t>
      </w:r>
    </w:p>
    <w:p w:rsidR="00CB60D0" w:rsidRDefault="00CB60D0" w:rsidP="00CB60D0">
      <w:pPr>
        <w:pStyle w:val="NormalWeb"/>
        <w:numPr>
          <w:ilvl w:val="0"/>
          <w:numId w:val="85"/>
        </w:numPr>
      </w:pPr>
      <w:r>
        <w:rPr>
          <w:rStyle w:val="Strong"/>
        </w:rPr>
        <w:t>Knowledge and Awareness</w:t>
      </w:r>
      <w:r>
        <w:t>:</w:t>
      </w:r>
    </w:p>
    <w:p w:rsidR="00CB60D0" w:rsidRDefault="00CB60D0" w:rsidP="00CB60D0">
      <w:pPr>
        <w:numPr>
          <w:ilvl w:val="1"/>
          <w:numId w:val="85"/>
        </w:numPr>
        <w:spacing w:before="100" w:beforeAutospacing="1" w:after="100" w:afterAutospacing="1" w:line="240" w:lineRule="auto"/>
      </w:pPr>
      <w:r>
        <w:t>Limited awareness about disease prevention and management was evident.</w:t>
      </w:r>
    </w:p>
    <w:p w:rsidR="00CB60D0" w:rsidRDefault="00CB60D0" w:rsidP="00CB60D0">
      <w:pPr>
        <w:numPr>
          <w:ilvl w:val="1"/>
          <w:numId w:val="85"/>
        </w:numPr>
        <w:spacing w:before="100" w:beforeAutospacing="1" w:after="100" w:afterAutospacing="1" w:line="240" w:lineRule="auto"/>
      </w:pPr>
      <w:r>
        <w:t>Patients often relied on non-medical sources, leading to misinformation.</w:t>
      </w:r>
    </w:p>
    <w:p w:rsidR="00CB60D0" w:rsidRDefault="00CB60D0" w:rsidP="00CB60D0">
      <w:pPr>
        <w:spacing w:after="0"/>
      </w:pPr>
      <w:r>
        <w:pict>
          <v:rect id="_x0000_i1084" style="width:0;height:1.5pt" o:hralign="center" o:hrstd="t" o:hr="t" fillcolor="#a0a0a0" stroked="f"/>
        </w:pict>
      </w:r>
    </w:p>
    <w:p w:rsidR="00CB60D0" w:rsidRDefault="00CB60D0" w:rsidP="00CB60D0">
      <w:pPr>
        <w:pStyle w:val="Heading4"/>
      </w:pPr>
      <w:r>
        <w:rPr>
          <w:rStyle w:val="Strong"/>
          <w:b w:val="0"/>
          <w:bCs w:val="0"/>
        </w:rPr>
        <w:t>B. Caregiver Perspectives</w:t>
      </w:r>
    </w:p>
    <w:p w:rsidR="00CB60D0" w:rsidRDefault="00CB60D0" w:rsidP="00CB60D0">
      <w:pPr>
        <w:pStyle w:val="NormalWeb"/>
        <w:numPr>
          <w:ilvl w:val="0"/>
          <w:numId w:val="86"/>
        </w:numPr>
      </w:pPr>
      <w:r>
        <w:rPr>
          <w:rStyle w:val="Strong"/>
        </w:rPr>
        <w:t>Role in Disease Management</w:t>
      </w:r>
      <w:r>
        <w:t>:</w:t>
      </w:r>
    </w:p>
    <w:p w:rsidR="00CB60D0" w:rsidRDefault="00CB60D0" w:rsidP="00CB60D0">
      <w:pPr>
        <w:numPr>
          <w:ilvl w:val="1"/>
          <w:numId w:val="86"/>
        </w:numPr>
        <w:spacing w:before="100" w:beforeAutospacing="1" w:after="100" w:afterAutospacing="1" w:line="240" w:lineRule="auto"/>
      </w:pPr>
      <w:r>
        <w:lastRenderedPageBreak/>
        <w:t>Caregivers played a pivotal role in ensuring medication adherence, attending appointments, and providing emotional support.</w:t>
      </w:r>
    </w:p>
    <w:p w:rsidR="00CB60D0" w:rsidRDefault="00CB60D0" w:rsidP="00CB60D0">
      <w:pPr>
        <w:numPr>
          <w:ilvl w:val="1"/>
          <w:numId w:val="86"/>
        </w:numPr>
        <w:spacing w:before="100" w:beforeAutospacing="1" w:after="100" w:afterAutospacing="1" w:line="240" w:lineRule="auto"/>
      </w:pPr>
      <w:r>
        <w:t>Their involvement was crucial for elderly patients and those with severe NCDs.</w:t>
      </w:r>
    </w:p>
    <w:p w:rsidR="00CB60D0" w:rsidRDefault="00CB60D0" w:rsidP="00CB60D0">
      <w:pPr>
        <w:pStyle w:val="NormalWeb"/>
        <w:numPr>
          <w:ilvl w:val="0"/>
          <w:numId w:val="86"/>
        </w:numPr>
      </w:pPr>
      <w:r>
        <w:rPr>
          <w:rStyle w:val="Strong"/>
        </w:rPr>
        <w:t>Caregiver Burden</w:t>
      </w:r>
      <w:r>
        <w:t>:</w:t>
      </w:r>
    </w:p>
    <w:p w:rsidR="00CB60D0" w:rsidRDefault="00CB60D0" w:rsidP="00CB60D0">
      <w:pPr>
        <w:numPr>
          <w:ilvl w:val="1"/>
          <w:numId w:val="86"/>
        </w:numPr>
        <w:spacing w:before="100" w:beforeAutospacing="1" w:after="100" w:afterAutospacing="1" w:line="240" w:lineRule="auto"/>
      </w:pPr>
      <w:r>
        <w:t>Many caregivers reported high levels of stress and burnout, particularly those balancing employment and caregiving responsibilities.</w:t>
      </w:r>
    </w:p>
    <w:p w:rsidR="00CB60D0" w:rsidRDefault="00CB60D0" w:rsidP="00CB60D0">
      <w:pPr>
        <w:numPr>
          <w:ilvl w:val="1"/>
          <w:numId w:val="86"/>
        </w:numPr>
        <w:spacing w:before="100" w:beforeAutospacing="1" w:after="100" w:afterAutospacing="1" w:line="240" w:lineRule="auto"/>
      </w:pPr>
      <w:r>
        <w:t>The lack of formal support systems exacerbated their challenges.</w:t>
      </w:r>
    </w:p>
    <w:p w:rsidR="00CB60D0" w:rsidRDefault="00CB60D0" w:rsidP="00CB60D0">
      <w:pPr>
        <w:pStyle w:val="NormalWeb"/>
        <w:numPr>
          <w:ilvl w:val="0"/>
          <w:numId w:val="86"/>
        </w:numPr>
      </w:pPr>
      <w:r>
        <w:rPr>
          <w:rStyle w:val="Strong"/>
        </w:rPr>
        <w:t>Financial Implications</w:t>
      </w:r>
      <w:r>
        <w:t>:</w:t>
      </w:r>
    </w:p>
    <w:p w:rsidR="00CB60D0" w:rsidRDefault="00CB60D0" w:rsidP="00CB60D0">
      <w:pPr>
        <w:numPr>
          <w:ilvl w:val="1"/>
          <w:numId w:val="86"/>
        </w:numPr>
        <w:spacing w:before="100" w:beforeAutospacing="1" w:after="100" w:afterAutospacing="1" w:line="240" w:lineRule="auto"/>
      </w:pPr>
      <w:r>
        <w:t>Caregivers often bore the financial burden, leading to personal sacrifices and economic strain.</w:t>
      </w:r>
    </w:p>
    <w:p w:rsidR="00CB60D0" w:rsidRDefault="00CB60D0" w:rsidP="00CB60D0">
      <w:pPr>
        <w:pStyle w:val="NormalWeb"/>
        <w:numPr>
          <w:ilvl w:val="0"/>
          <w:numId w:val="86"/>
        </w:numPr>
      </w:pPr>
      <w:r>
        <w:rPr>
          <w:rStyle w:val="Strong"/>
        </w:rPr>
        <w:t>Need for Support Networks</w:t>
      </w:r>
      <w:r>
        <w:t>:</w:t>
      </w:r>
    </w:p>
    <w:p w:rsidR="00CB60D0" w:rsidRDefault="00CB60D0" w:rsidP="00CB60D0">
      <w:pPr>
        <w:numPr>
          <w:ilvl w:val="1"/>
          <w:numId w:val="86"/>
        </w:numPr>
        <w:spacing w:before="100" w:beforeAutospacing="1" w:after="100" w:afterAutospacing="1" w:line="240" w:lineRule="auto"/>
      </w:pPr>
      <w:r>
        <w:t>The absence of structured caregiver support programs left many feeling isolated and overwhelmed.</w:t>
      </w:r>
    </w:p>
    <w:p w:rsidR="00CB60D0" w:rsidRDefault="00CB60D0" w:rsidP="00CB60D0">
      <w:pPr>
        <w:spacing w:after="0"/>
      </w:pPr>
      <w:r>
        <w:pict>
          <v:rect id="_x0000_i1085" style="width:0;height:1.5pt" o:hralign="center" o:hrstd="t" o:hr="t" fillcolor="#a0a0a0" stroked="f"/>
        </w:pict>
      </w:r>
    </w:p>
    <w:p w:rsidR="00CB60D0" w:rsidRDefault="00CB60D0" w:rsidP="00CB60D0">
      <w:pPr>
        <w:pStyle w:val="Heading3"/>
      </w:pPr>
      <w:r>
        <w:rPr>
          <w:rStyle w:val="Strong"/>
          <w:b/>
          <w:bCs/>
        </w:rPr>
        <w:t>4. Themes Identified</w:t>
      </w:r>
    </w:p>
    <w:p w:rsidR="00CB60D0" w:rsidRDefault="00CB60D0" w:rsidP="00CB60D0">
      <w:pPr>
        <w:pStyle w:val="NormalWeb"/>
        <w:numPr>
          <w:ilvl w:val="0"/>
          <w:numId w:val="87"/>
        </w:numPr>
      </w:pPr>
      <w:r>
        <w:rPr>
          <w:rStyle w:val="Strong"/>
        </w:rPr>
        <w:t>Healthcare System Barriers</w:t>
      </w:r>
      <w:r>
        <w:t>:</w:t>
      </w:r>
    </w:p>
    <w:p w:rsidR="00CB60D0" w:rsidRDefault="00CB60D0" w:rsidP="00CB60D0">
      <w:pPr>
        <w:numPr>
          <w:ilvl w:val="1"/>
          <w:numId w:val="87"/>
        </w:numPr>
        <w:spacing w:before="100" w:beforeAutospacing="1" w:after="100" w:afterAutospacing="1" w:line="240" w:lineRule="auto"/>
      </w:pPr>
      <w:r>
        <w:t>Fragmented healthcare delivery, lack of continuity in care, and insufficient infrastructure in rural settings.</w:t>
      </w:r>
    </w:p>
    <w:p w:rsidR="00CB60D0" w:rsidRDefault="00CB60D0" w:rsidP="00CB60D0">
      <w:pPr>
        <w:numPr>
          <w:ilvl w:val="1"/>
          <w:numId w:val="87"/>
        </w:numPr>
        <w:spacing w:before="100" w:beforeAutospacing="1" w:after="100" w:afterAutospacing="1" w:line="240" w:lineRule="auto"/>
      </w:pPr>
      <w:r>
        <w:t>Poor coordination among healthcare providers hindered effective management.</w:t>
      </w:r>
    </w:p>
    <w:p w:rsidR="00CB60D0" w:rsidRDefault="00CB60D0" w:rsidP="00CB60D0">
      <w:pPr>
        <w:pStyle w:val="NormalWeb"/>
        <w:numPr>
          <w:ilvl w:val="0"/>
          <w:numId w:val="87"/>
        </w:numPr>
      </w:pPr>
      <w:r>
        <w:rPr>
          <w:rStyle w:val="Strong"/>
        </w:rPr>
        <w:t>Socioeconomic Factors</w:t>
      </w:r>
      <w:r>
        <w:t>:</w:t>
      </w:r>
    </w:p>
    <w:p w:rsidR="00CB60D0" w:rsidRDefault="00CB60D0" w:rsidP="00CB60D0">
      <w:pPr>
        <w:numPr>
          <w:ilvl w:val="1"/>
          <w:numId w:val="87"/>
        </w:numPr>
        <w:spacing w:before="100" w:beforeAutospacing="1" w:after="100" w:afterAutospacing="1" w:line="240" w:lineRule="auto"/>
      </w:pPr>
      <w:r>
        <w:t>Socioeconomic disparities greatly influenced access to care and outcomes.</w:t>
      </w:r>
    </w:p>
    <w:p w:rsidR="00CB60D0" w:rsidRDefault="00CB60D0" w:rsidP="00CB60D0">
      <w:pPr>
        <w:numPr>
          <w:ilvl w:val="1"/>
          <w:numId w:val="87"/>
        </w:numPr>
        <w:spacing w:before="100" w:beforeAutospacing="1" w:after="100" w:afterAutospacing="1" w:line="240" w:lineRule="auto"/>
      </w:pPr>
      <w:r>
        <w:t>Low-income groups faced compounded challenges due to financial limitations and lack of education.</w:t>
      </w:r>
    </w:p>
    <w:p w:rsidR="00CB60D0" w:rsidRDefault="00CB60D0" w:rsidP="00CB60D0">
      <w:pPr>
        <w:pStyle w:val="NormalWeb"/>
        <w:numPr>
          <w:ilvl w:val="0"/>
          <w:numId w:val="87"/>
        </w:numPr>
      </w:pPr>
      <w:r>
        <w:rPr>
          <w:rStyle w:val="Strong"/>
        </w:rPr>
        <w:t>Cultural and Social Norms</w:t>
      </w:r>
      <w:r>
        <w:t>:</w:t>
      </w:r>
    </w:p>
    <w:p w:rsidR="00CB60D0" w:rsidRDefault="00CB60D0" w:rsidP="00CB60D0">
      <w:pPr>
        <w:numPr>
          <w:ilvl w:val="1"/>
          <w:numId w:val="87"/>
        </w:numPr>
        <w:spacing w:before="100" w:beforeAutospacing="1" w:after="100" w:afterAutospacing="1" w:line="240" w:lineRule="auto"/>
      </w:pPr>
      <w:r>
        <w:t>Stigma surrounding chronic diseases, especially cancer and mental health issues, limited patients’ willingness to seek care.</w:t>
      </w:r>
    </w:p>
    <w:p w:rsidR="00CB60D0" w:rsidRDefault="00CB60D0" w:rsidP="00CB60D0">
      <w:pPr>
        <w:numPr>
          <w:ilvl w:val="1"/>
          <w:numId w:val="87"/>
        </w:numPr>
        <w:spacing w:before="100" w:beforeAutospacing="1" w:after="100" w:afterAutospacing="1" w:line="240" w:lineRule="auto"/>
      </w:pPr>
      <w:r>
        <w:t>Gender roles influenced caregiving, with women often assuming the primary caregiving responsibilities.</w:t>
      </w:r>
    </w:p>
    <w:p w:rsidR="00CB60D0" w:rsidRDefault="00CB60D0" w:rsidP="00CB60D0">
      <w:pPr>
        <w:pStyle w:val="NormalWeb"/>
        <w:numPr>
          <w:ilvl w:val="0"/>
          <w:numId w:val="87"/>
        </w:numPr>
      </w:pPr>
      <w:r>
        <w:rPr>
          <w:rStyle w:val="Strong"/>
        </w:rPr>
        <w:t>Policy Gaps</w:t>
      </w:r>
      <w:r>
        <w:t>:</w:t>
      </w:r>
    </w:p>
    <w:p w:rsidR="00CB60D0" w:rsidRDefault="00CB60D0" w:rsidP="00CB60D0">
      <w:pPr>
        <w:numPr>
          <w:ilvl w:val="1"/>
          <w:numId w:val="87"/>
        </w:numPr>
        <w:spacing w:before="100" w:beforeAutospacing="1" w:after="100" w:afterAutospacing="1" w:line="240" w:lineRule="auto"/>
      </w:pPr>
      <w:r>
        <w:t>Inadequate integration of patient and caregiver needs into national NCD programs.</w:t>
      </w:r>
    </w:p>
    <w:p w:rsidR="00CB60D0" w:rsidRDefault="00CB60D0" w:rsidP="00CB60D0">
      <w:pPr>
        <w:numPr>
          <w:ilvl w:val="1"/>
          <w:numId w:val="87"/>
        </w:numPr>
        <w:spacing w:before="100" w:beforeAutospacing="1" w:after="100" w:afterAutospacing="1" w:line="240" w:lineRule="auto"/>
      </w:pPr>
      <w:r>
        <w:t>Limited focus on community-based interventions and support systems.</w:t>
      </w:r>
    </w:p>
    <w:p w:rsidR="00CB60D0" w:rsidRDefault="00CB60D0" w:rsidP="00CB60D0">
      <w:pPr>
        <w:spacing w:after="0"/>
      </w:pPr>
      <w:r>
        <w:pict>
          <v:rect id="_x0000_i1086" style="width:0;height:1.5pt" o:hralign="center" o:hrstd="t" o:hr="t" fillcolor="#a0a0a0" stroked="f"/>
        </w:pict>
      </w:r>
    </w:p>
    <w:p w:rsidR="00CB60D0" w:rsidRDefault="00CB60D0" w:rsidP="00CB60D0">
      <w:pPr>
        <w:pStyle w:val="Heading3"/>
      </w:pPr>
      <w:r>
        <w:rPr>
          <w:rStyle w:val="Strong"/>
          <w:b/>
          <w:bCs/>
        </w:rPr>
        <w:t>5. Recommendations</w:t>
      </w:r>
    </w:p>
    <w:p w:rsidR="00CB60D0" w:rsidRDefault="00CB60D0" w:rsidP="00CB60D0">
      <w:pPr>
        <w:pStyle w:val="Heading4"/>
      </w:pPr>
      <w:r>
        <w:t>For Healthcare Providers:</w:t>
      </w:r>
    </w:p>
    <w:p w:rsidR="00CB60D0" w:rsidRDefault="00CB60D0" w:rsidP="00CB60D0">
      <w:pPr>
        <w:numPr>
          <w:ilvl w:val="0"/>
          <w:numId w:val="88"/>
        </w:numPr>
        <w:spacing w:before="100" w:beforeAutospacing="1" w:after="100" w:afterAutospacing="1" w:line="240" w:lineRule="auto"/>
      </w:pPr>
      <w:r>
        <w:t>Establish patient-centric care models that emphasize empathy, communication, and cultural sensitivity.</w:t>
      </w:r>
    </w:p>
    <w:p w:rsidR="00CB60D0" w:rsidRDefault="00CB60D0" w:rsidP="00CB60D0">
      <w:pPr>
        <w:numPr>
          <w:ilvl w:val="0"/>
          <w:numId w:val="88"/>
        </w:numPr>
        <w:spacing w:before="100" w:beforeAutospacing="1" w:after="100" w:afterAutospacing="1" w:line="240" w:lineRule="auto"/>
      </w:pPr>
      <w:r>
        <w:t>Provide training for caregivers to equip them with skills for effective disease management.</w:t>
      </w:r>
    </w:p>
    <w:p w:rsidR="00CB60D0" w:rsidRDefault="00CB60D0" w:rsidP="00CB60D0">
      <w:pPr>
        <w:pStyle w:val="Heading4"/>
      </w:pPr>
      <w:r>
        <w:lastRenderedPageBreak/>
        <w:t>For Policymakers:</w:t>
      </w:r>
    </w:p>
    <w:p w:rsidR="00CB60D0" w:rsidRDefault="00CB60D0" w:rsidP="00CB60D0">
      <w:pPr>
        <w:numPr>
          <w:ilvl w:val="0"/>
          <w:numId w:val="89"/>
        </w:numPr>
        <w:spacing w:before="100" w:beforeAutospacing="1" w:after="100" w:afterAutospacing="1" w:line="240" w:lineRule="auto"/>
      </w:pPr>
      <w:r>
        <w:t>Introduce financial assistance programs to reduce out-of-pocket expenses.</w:t>
      </w:r>
    </w:p>
    <w:p w:rsidR="00CB60D0" w:rsidRDefault="00CB60D0" w:rsidP="00CB60D0">
      <w:pPr>
        <w:numPr>
          <w:ilvl w:val="0"/>
          <w:numId w:val="89"/>
        </w:numPr>
        <w:spacing w:before="100" w:beforeAutospacing="1" w:after="100" w:afterAutospacing="1" w:line="240" w:lineRule="auto"/>
      </w:pPr>
      <w:r>
        <w:t>Strengthen rural healthcare infrastructure and ensure equitable resource distribution.</w:t>
      </w:r>
    </w:p>
    <w:p w:rsidR="00CB60D0" w:rsidRDefault="00CB60D0" w:rsidP="00CB60D0">
      <w:pPr>
        <w:numPr>
          <w:ilvl w:val="0"/>
          <w:numId w:val="89"/>
        </w:numPr>
        <w:spacing w:before="100" w:beforeAutospacing="1" w:after="100" w:afterAutospacing="1" w:line="240" w:lineRule="auto"/>
      </w:pPr>
      <w:r>
        <w:t>Develop caregiver support programs, including counseling and respite care.</w:t>
      </w:r>
    </w:p>
    <w:p w:rsidR="00CB60D0" w:rsidRDefault="00CB60D0" w:rsidP="00CB60D0">
      <w:pPr>
        <w:pStyle w:val="Heading4"/>
      </w:pPr>
      <w:r>
        <w:t>For Researchers:</w:t>
      </w:r>
    </w:p>
    <w:p w:rsidR="00CB60D0" w:rsidRDefault="00CB60D0" w:rsidP="00CB60D0">
      <w:pPr>
        <w:numPr>
          <w:ilvl w:val="0"/>
          <w:numId w:val="90"/>
        </w:numPr>
        <w:spacing w:before="100" w:beforeAutospacing="1" w:after="100" w:afterAutospacing="1" w:line="240" w:lineRule="auto"/>
      </w:pPr>
      <w:r>
        <w:t>Conduct longitudinal studies to assess the long-term impact of NCDs on patients and caregivers.</w:t>
      </w:r>
    </w:p>
    <w:p w:rsidR="00CB60D0" w:rsidRDefault="00CB60D0" w:rsidP="00CB60D0">
      <w:pPr>
        <w:numPr>
          <w:ilvl w:val="0"/>
          <w:numId w:val="90"/>
        </w:numPr>
        <w:spacing w:before="100" w:beforeAutospacing="1" w:after="100" w:afterAutospacing="1" w:line="240" w:lineRule="auto"/>
      </w:pPr>
      <w:r>
        <w:t>Explore innovative interventions, such as digital health solutions, to improve accessibility and outcomes.</w:t>
      </w:r>
    </w:p>
    <w:p w:rsidR="00CB60D0" w:rsidRDefault="00CB60D0" w:rsidP="00CB60D0">
      <w:pPr>
        <w:spacing w:after="0"/>
      </w:pPr>
      <w:r>
        <w:pict>
          <v:rect id="_x0000_i1087" style="width:0;height:1.5pt" o:hralign="center" o:hrstd="t" o:hr="t" fillcolor="#a0a0a0" stroked="f"/>
        </w:pict>
      </w:r>
    </w:p>
    <w:p w:rsidR="00CB60D0" w:rsidRDefault="00CB60D0" w:rsidP="00CB60D0">
      <w:pPr>
        <w:pStyle w:val="Heading3"/>
      </w:pPr>
      <w:r>
        <w:rPr>
          <w:rStyle w:val="Strong"/>
          <w:b/>
          <w:bCs/>
        </w:rPr>
        <w:t>6. Limitations of Existing Studies</w:t>
      </w:r>
    </w:p>
    <w:p w:rsidR="00CB60D0" w:rsidRDefault="00CB60D0" w:rsidP="00CB60D0">
      <w:pPr>
        <w:numPr>
          <w:ilvl w:val="0"/>
          <w:numId w:val="91"/>
        </w:numPr>
        <w:spacing w:before="100" w:beforeAutospacing="1" w:after="100" w:afterAutospacing="1" w:line="240" w:lineRule="auto"/>
      </w:pPr>
      <w:r>
        <w:t>Most studies lacked comprehensive data on the perspectives of rural and marginalized populations.</w:t>
      </w:r>
    </w:p>
    <w:p w:rsidR="00CB60D0" w:rsidRDefault="00CB60D0" w:rsidP="00CB60D0">
      <w:pPr>
        <w:numPr>
          <w:ilvl w:val="0"/>
          <w:numId w:val="91"/>
        </w:numPr>
        <w:spacing w:before="100" w:beforeAutospacing="1" w:after="100" w:afterAutospacing="1" w:line="240" w:lineRule="auto"/>
      </w:pPr>
      <w:r>
        <w:t>Limited representation of caregivers in research, despite their critical role in managing NCDs.</w:t>
      </w:r>
    </w:p>
    <w:p w:rsidR="00CB60D0" w:rsidRDefault="00CB60D0" w:rsidP="00CB60D0">
      <w:pPr>
        <w:numPr>
          <w:ilvl w:val="0"/>
          <w:numId w:val="91"/>
        </w:numPr>
        <w:spacing w:before="100" w:beforeAutospacing="1" w:after="100" w:afterAutospacing="1" w:line="240" w:lineRule="auto"/>
      </w:pPr>
      <w:r>
        <w:t>A significant gap in longitudinal data to evaluate changes in perspectives over time.</w:t>
      </w:r>
    </w:p>
    <w:p w:rsidR="00CB60D0" w:rsidRDefault="00CB60D0" w:rsidP="00CB60D0">
      <w:pPr>
        <w:spacing w:after="0"/>
      </w:pPr>
      <w:r>
        <w:pict>
          <v:rect id="_x0000_i1088" style="width:0;height:1.5pt" o:hralign="center" o:hrstd="t" o:hr="t" fillcolor="#a0a0a0" stroked="f"/>
        </w:pict>
      </w:r>
    </w:p>
    <w:p w:rsidR="00CB60D0" w:rsidRDefault="00CB60D0" w:rsidP="00CB60D0">
      <w:pPr>
        <w:pStyle w:val="Heading3"/>
      </w:pPr>
      <w:r>
        <w:rPr>
          <w:rStyle w:val="Strong"/>
          <w:b/>
          <w:bCs/>
        </w:rPr>
        <w:t>Conclusion</w:t>
      </w:r>
    </w:p>
    <w:p w:rsidR="00CB60D0" w:rsidRDefault="00CB60D0" w:rsidP="00CB60D0">
      <w:pPr>
        <w:pStyle w:val="NormalWeb"/>
      </w:pPr>
      <w:r>
        <w:t>The scoping review underscores the importance of incorporating patient and caregiver perspectives into healthcare planning and policy formulation. Addressing their concerns can lead to more effective, equitable, and sustainable NCD management strategies in India. By focusing on the identified challenges and implementing targeted recommendations, India can better meet the needs of its growing population of NCD patients and their caregivers.</w:t>
      </w:r>
    </w:p>
    <w:p w:rsidR="00CB60D0" w:rsidRDefault="00CB60D0">
      <w:pPr>
        <w:rPr>
          <w:rFonts w:ascii="Times New Roman" w:eastAsia="Times New Roman" w:hAnsi="Times New Roman" w:cs="Times New Roman"/>
          <w:sz w:val="24"/>
          <w:szCs w:val="24"/>
          <w:lang w:bidi="hi-IN"/>
        </w:rPr>
      </w:pPr>
      <w:bookmarkStart w:id="0" w:name="_GoBack"/>
      <w:bookmarkEnd w:id="0"/>
    </w:p>
    <w:p w:rsidR="00CB60D0" w:rsidRDefault="00CB60D0">
      <w:pPr>
        <w:rPr>
          <w:rFonts w:ascii="Times New Roman" w:eastAsia="Times New Roman" w:hAnsi="Times New Roman" w:cs="Times New Roman"/>
          <w:sz w:val="24"/>
          <w:szCs w:val="24"/>
          <w:lang w:bidi="hi-IN"/>
        </w:rPr>
      </w:pPr>
    </w:p>
    <w:p w:rsidR="00CB60D0" w:rsidRDefault="00CB60D0">
      <w:pPr>
        <w:rPr>
          <w:rFonts w:ascii="Times New Roman" w:eastAsia="Times New Roman" w:hAnsi="Times New Roman" w:cs="Times New Roman"/>
          <w:sz w:val="24"/>
          <w:szCs w:val="24"/>
          <w:lang w:bidi="hi-IN"/>
        </w:rPr>
      </w:pPr>
    </w:p>
    <w:p w:rsidR="006231C7" w:rsidRDefault="006231C7">
      <w:pPr>
        <w:rPr>
          <w:rFonts w:ascii="Times New Roman" w:eastAsia="Times New Roman" w:hAnsi="Times New Roman" w:cs="Times New Roman"/>
          <w:sz w:val="24"/>
          <w:szCs w:val="24"/>
          <w:lang w:bidi="hi-IN"/>
        </w:rPr>
      </w:pPr>
    </w:p>
    <w:p w:rsidR="00DD33D4"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47" style="width:0;height:1.5pt" o:hralign="center" o:hrstd="t" o:hr="t" fillcolor="#a0a0a0" stroked="f"/>
        </w:pict>
      </w:r>
    </w:p>
    <w:p w:rsidR="00D84802" w:rsidRPr="00D84802" w:rsidRDefault="00D84802" w:rsidP="00DD33D4">
      <w:pPr>
        <w:jc w:val="both"/>
        <w:rPr>
          <w:rFonts w:ascii="Times New Roman" w:eastAsia="Times New Roman" w:hAnsi="Times New Roman" w:cs="Times New Roman"/>
          <w:b/>
          <w:bCs/>
          <w:sz w:val="72"/>
          <w:szCs w:val="72"/>
          <w:lang w:bidi="hi-IN"/>
        </w:rPr>
      </w:pPr>
      <w:proofErr w:type="gramStart"/>
      <w:r w:rsidRPr="00D84802">
        <w:rPr>
          <w:rFonts w:ascii="Times New Roman" w:eastAsia="Times New Roman" w:hAnsi="Times New Roman" w:cs="Times New Roman"/>
          <w:b/>
          <w:bCs/>
          <w:sz w:val="72"/>
          <w:szCs w:val="72"/>
          <w:lang w:bidi="hi-IN"/>
        </w:rPr>
        <w:t>11 )</w:t>
      </w:r>
      <w:proofErr w:type="gramEnd"/>
    </w:p>
    <w:p w:rsidR="00D84802" w:rsidRDefault="00D84802" w:rsidP="00DD33D4">
      <w:pPr>
        <w:jc w:val="both"/>
        <w:rPr>
          <w:rFonts w:ascii="Times New Roman" w:eastAsia="Times New Roman" w:hAnsi="Times New Roman" w:cs="Times New Roman"/>
          <w:sz w:val="40"/>
          <w:szCs w:val="40"/>
          <w:lang w:bidi="hi-IN"/>
        </w:rPr>
      </w:pPr>
    </w:p>
    <w:p w:rsidR="00DD33D4" w:rsidRDefault="00771706" w:rsidP="00DD33D4">
      <w:pPr>
        <w:jc w:val="both"/>
        <w:rPr>
          <w:rFonts w:ascii="Times New Roman" w:eastAsia="Times New Roman" w:hAnsi="Times New Roman" w:cs="Times New Roman"/>
          <w:sz w:val="40"/>
          <w:szCs w:val="40"/>
          <w:lang w:bidi="hi-IN"/>
        </w:rPr>
      </w:pPr>
      <w:hyperlink r:id="rId33" w:history="1">
        <w:r w:rsidR="00DD33D4" w:rsidRPr="00DD33D4">
          <w:rPr>
            <w:rStyle w:val="Hyperlink"/>
            <w:rFonts w:ascii="Times New Roman" w:eastAsia="Times New Roman" w:hAnsi="Times New Roman" w:cs="Times New Roman"/>
            <w:sz w:val="40"/>
            <w:szCs w:val="40"/>
            <w:lang w:bidi="hi-IN"/>
          </w:rPr>
          <w:t xml:space="preserve">Modifying Non‐communicable Disease </w:t>
        </w:r>
        <w:proofErr w:type="spellStart"/>
        <w:r w:rsidR="00DD33D4" w:rsidRPr="00DD33D4">
          <w:rPr>
            <w:rStyle w:val="Hyperlink"/>
            <w:rFonts w:ascii="Times New Roman" w:eastAsia="Times New Roman" w:hAnsi="Times New Roman" w:cs="Times New Roman"/>
            <w:sz w:val="40"/>
            <w:szCs w:val="40"/>
            <w:lang w:bidi="hi-IN"/>
          </w:rPr>
          <w:t>Behaviours</w:t>
        </w:r>
        <w:proofErr w:type="spellEnd"/>
        <w:r w:rsidR="00DD33D4" w:rsidRPr="00DD33D4">
          <w:rPr>
            <w:rStyle w:val="Hyperlink"/>
            <w:rFonts w:ascii="Times New Roman" w:eastAsia="Times New Roman" w:hAnsi="Times New Roman" w:cs="Times New Roman"/>
            <w:sz w:val="40"/>
            <w:szCs w:val="40"/>
            <w:lang w:bidi="hi-IN"/>
          </w:rPr>
          <w:t xml:space="preserve"> through Effective Health Communication and </w:t>
        </w:r>
        <w:proofErr w:type="spellStart"/>
        <w:r w:rsidR="00DD33D4" w:rsidRPr="00DD33D4">
          <w:rPr>
            <w:rStyle w:val="Hyperlink"/>
            <w:rFonts w:ascii="Times New Roman" w:eastAsia="Times New Roman" w:hAnsi="Times New Roman" w:cs="Times New Roman"/>
            <w:sz w:val="40"/>
            <w:szCs w:val="40"/>
            <w:lang w:bidi="hi-IN"/>
          </w:rPr>
          <w:t>Behaviour</w:t>
        </w:r>
        <w:proofErr w:type="spellEnd"/>
        <w:r w:rsidR="00DD33D4" w:rsidRPr="00DD33D4">
          <w:rPr>
            <w:rStyle w:val="Hyperlink"/>
            <w:rFonts w:ascii="Times New Roman" w:eastAsia="Times New Roman" w:hAnsi="Times New Roman" w:cs="Times New Roman"/>
            <w:sz w:val="40"/>
            <w:szCs w:val="40"/>
            <w:lang w:bidi="hi-IN"/>
          </w:rPr>
          <w:t xml:space="preserve"> Change: A Systematic Review</w:t>
        </w:r>
      </w:hyperlink>
    </w:p>
    <w:p w:rsidR="00DD33D4" w:rsidRDefault="00DD33D4" w:rsidP="00DD33D4">
      <w:pPr>
        <w:jc w:val="both"/>
        <w:rPr>
          <w:rFonts w:ascii="Times New Roman" w:eastAsia="Times New Roman" w:hAnsi="Times New Roman" w:cs="Times New Roman"/>
          <w:sz w:val="40"/>
          <w:szCs w:val="40"/>
          <w:lang w:bidi="hi-IN"/>
        </w:rPr>
      </w:pPr>
    </w:p>
    <w:p w:rsidR="00DD33D4" w:rsidRPr="00DD33D4" w:rsidRDefault="00DD33D4" w:rsidP="00DD33D4">
      <w:pPr>
        <w:jc w:val="both"/>
        <w:rPr>
          <w:rFonts w:ascii="Times New Roman" w:eastAsia="Times New Roman" w:hAnsi="Times New Roman" w:cs="Times New Roman"/>
          <w:sz w:val="40"/>
          <w:szCs w:val="40"/>
          <w:lang w:bidi="hi-IN"/>
        </w:rPr>
      </w:pPr>
    </w:p>
    <w:p w:rsidR="00DD33D4" w:rsidRDefault="00DD33D4">
      <w:pPr>
        <w:rPr>
          <w:rFonts w:ascii="Times New Roman" w:eastAsia="Times New Roman" w:hAnsi="Times New Roman" w:cs="Times New Roman"/>
          <w:sz w:val="24"/>
          <w:szCs w:val="24"/>
          <w:lang w:bidi="hi-IN"/>
        </w:rPr>
      </w:pPr>
    </w:p>
    <w:p w:rsidR="00DD33D4" w:rsidRDefault="00DD33D4">
      <w:pPr>
        <w:rPr>
          <w:rFonts w:ascii="Times New Roman" w:eastAsia="Times New Roman" w:hAnsi="Times New Roman" w:cs="Times New Roman"/>
          <w:sz w:val="24"/>
          <w:szCs w:val="24"/>
          <w:lang w:bidi="hi-IN"/>
        </w:rPr>
      </w:pPr>
    </w:p>
    <w:p w:rsidR="00DD33D4" w:rsidRDefault="00DD33D4">
      <w:pPr>
        <w:rPr>
          <w:rFonts w:ascii="Times New Roman" w:eastAsia="Times New Roman" w:hAnsi="Times New Roman" w:cs="Times New Roman"/>
          <w:sz w:val="24"/>
          <w:szCs w:val="24"/>
          <w:lang w:bidi="hi-IN"/>
        </w:rPr>
      </w:pPr>
    </w:p>
    <w:p w:rsidR="00DD33D4" w:rsidRDefault="00DD33D4">
      <w:pPr>
        <w:rPr>
          <w:rFonts w:ascii="Times New Roman" w:eastAsia="Times New Roman" w:hAnsi="Times New Roman" w:cs="Times New Roman"/>
          <w:sz w:val="24"/>
          <w:szCs w:val="24"/>
          <w:lang w:bidi="hi-IN"/>
        </w:rPr>
      </w:pPr>
    </w:p>
    <w:p w:rsidR="00DD33D4"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48" style="width:0;height:1.5pt" o:hralign="center" o:hrstd="t" o:hr="t" fillcolor="#a0a0a0" stroked="f"/>
        </w:pict>
      </w:r>
    </w:p>
    <w:p w:rsidR="001E39DF" w:rsidRDefault="001E39DF" w:rsidP="001E39DF">
      <w:pPr>
        <w:autoSpaceDE w:val="0"/>
        <w:autoSpaceDN w:val="0"/>
        <w:adjustRightInd w:val="0"/>
        <w:spacing w:after="0" w:line="240" w:lineRule="auto"/>
        <w:rPr>
          <w:rFonts w:ascii="Swis721 Cn BT" w:hAnsi="Swis721 Cn BT" w:cs="Swis721 Cn BT"/>
          <w:color w:val="000000"/>
          <w:sz w:val="24"/>
          <w:szCs w:val="24"/>
          <w:lang w:bidi="hi-IN"/>
        </w:rPr>
      </w:pPr>
    </w:p>
    <w:p w:rsidR="00D84802" w:rsidRPr="00D84802" w:rsidRDefault="00D84802" w:rsidP="001E39DF">
      <w:pPr>
        <w:autoSpaceDE w:val="0"/>
        <w:autoSpaceDN w:val="0"/>
        <w:adjustRightInd w:val="0"/>
        <w:spacing w:after="0" w:line="240" w:lineRule="auto"/>
        <w:rPr>
          <w:rFonts w:ascii="Swis721 Cn BT" w:hAnsi="Swis721 Cn BT" w:cs="Swis721 Cn BT"/>
          <w:b/>
          <w:bCs/>
          <w:color w:val="000000"/>
          <w:sz w:val="24"/>
          <w:szCs w:val="24"/>
          <w:lang w:bidi="hi-IN"/>
        </w:rPr>
      </w:pPr>
      <w:proofErr w:type="gramStart"/>
      <w:r w:rsidRPr="00D84802">
        <w:rPr>
          <w:rFonts w:ascii="Swis721 Cn BT" w:hAnsi="Swis721 Cn BT" w:cs="Swis721 Cn BT"/>
          <w:b/>
          <w:bCs/>
          <w:color w:val="000000"/>
          <w:sz w:val="38"/>
          <w:szCs w:val="38"/>
          <w:lang w:bidi="hi-IN"/>
        </w:rPr>
        <w:t>12 )</w:t>
      </w:r>
      <w:proofErr w:type="gramEnd"/>
      <w:r w:rsidRPr="00D84802">
        <w:rPr>
          <w:rFonts w:ascii="Swis721 Cn BT" w:hAnsi="Swis721 Cn BT" w:cs="Swis721 Cn BT"/>
          <w:b/>
          <w:bCs/>
          <w:color w:val="000000"/>
          <w:sz w:val="24"/>
          <w:szCs w:val="24"/>
          <w:lang w:bidi="hi-IN"/>
        </w:rPr>
        <w:t xml:space="preserve"> </w:t>
      </w:r>
    </w:p>
    <w:p w:rsidR="00D84802" w:rsidRPr="001E39DF" w:rsidRDefault="00D84802" w:rsidP="001E39DF">
      <w:pPr>
        <w:autoSpaceDE w:val="0"/>
        <w:autoSpaceDN w:val="0"/>
        <w:adjustRightInd w:val="0"/>
        <w:spacing w:after="0" w:line="240" w:lineRule="auto"/>
        <w:rPr>
          <w:rFonts w:ascii="Swis721 Cn BT" w:hAnsi="Swis721 Cn BT" w:cs="Swis721 Cn BT"/>
          <w:color w:val="000000"/>
          <w:sz w:val="24"/>
          <w:szCs w:val="24"/>
          <w:lang w:bidi="hi-IN"/>
        </w:rPr>
      </w:pPr>
    </w:p>
    <w:p w:rsidR="00DD33D4" w:rsidRDefault="00771706" w:rsidP="001E39DF">
      <w:pPr>
        <w:rPr>
          <w:rFonts w:ascii="Times New Roman" w:eastAsia="Times New Roman" w:hAnsi="Times New Roman" w:cs="Times New Roman"/>
          <w:sz w:val="24"/>
          <w:szCs w:val="24"/>
          <w:lang w:bidi="hi-IN"/>
        </w:rPr>
      </w:pPr>
      <w:hyperlink r:id="rId34" w:history="1">
        <w:r w:rsidR="001E39DF" w:rsidRPr="001E39DF">
          <w:rPr>
            <w:rStyle w:val="Hyperlink"/>
            <w:rFonts w:ascii="Swis721 Cn BT" w:hAnsi="Swis721 Cn BT" w:cs="Swis721 Cn BT"/>
            <w:sz w:val="24"/>
            <w:szCs w:val="24"/>
            <w:lang w:bidi="hi-IN"/>
          </w:rPr>
          <w:t xml:space="preserve"> </w:t>
        </w:r>
        <w:r w:rsidR="001E39DF" w:rsidRPr="001E39DF">
          <w:rPr>
            <w:rStyle w:val="Hyperlink"/>
            <w:rFonts w:ascii="Swis721 Cn BT" w:hAnsi="Swis721 Cn BT" w:cs="Swis721 Cn BT"/>
            <w:b/>
            <w:bCs/>
            <w:sz w:val="40"/>
            <w:szCs w:val="40"/>
            <w:lang w:bidi="hi-IN"/>
          </w:rPr>
          <w:t xml:space="preserve">National </w:t>
        </w:r>
        <w:proofErr w:type="spellStart"/>
        <w:r w:rsidR="001E39DF" w:rsidRPr="001E39DF">
          <w:rPr>
            <w:rStyle w:val="Hyperlink"/>
            <w:rFonts w:ascii="Swis721 Cn BT" w:hAnsi="Swis721 Cn BT" w:cs="Swis721 Cn BT"/>
            <w:b/>
            <w:bCs/>
            <w:sz w:val="40"/>
            <w:szCs w:val="40"/>
            <w:lang w:bidi="hi-IN"/>
          </w:rPr>
          <w:t>Programme</w:t>
        </w:r>
        <w:proofErr w:type="spellEnd"/>
        <w:r w:rsidR="001E39DF" w:rsidRPr="001E39DF">
          <w:rPr>
            <w:rStyle w:val="Hyperlink"/>
            <w:rFonts w:ascii="Swis721 Cn BT" w:hAnsi="Swis721 Cn BT" w:cs="Swis721 Cn BT"/>
            <w:b/>
            <w:bCs/>
            <w:sz w:val="40"/>
            <w:szCs w:val="40"/>
            <w:lang w:bidi="hi-IN"/>
          </w:rPr>
          <w:t xml:space="preserve"> for Prevention and Control of Cancer, Diabetes, Cardiovascular Diseases, and Stroke: A Scoping Review in the Context of Hypertension Prevention and Control in India</w:t>
        </w:r>
      </w:hyperlink>
    </w:p>
    <w:p w:rsidR="00DD33D4" w:rsidRDefault="00DD33D4">
      <w:pPr>
        <w:rPr>
          <w:rFonts w:ascii="Times New Roman" w:eastAsia="Times New Roman" w:hAnsi="Times New Roman" w:cs="Times New Roman"/>
          <w:sz w:val="24"/>
          <w:szCs w:val="24"/>
          <w:lang w:bidi="hi-IN"/>
        </w:rPr>
      </w:pPr>
    </w:p>
    <w:p w:rsidR="00DD33D4" w:rsidRDefault="00DD33D4">
      <w:pPr>
        <w:rPr>
          <w:rFonts w:ascii="Times New Roman" w:eastAsia="Times New Roman" w:hAnsi="Times New Roman" w:cs="Times New Roman"/>
          <w:sz w:val="24"/>
          <w:szCs w:val="24"/>
          <w:lang w:bidi="hi-IN"/>
        </w:rPr>
      </w:pPr>
    </w:p>
    <w:p w:rsidR="006A7EF5"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49" style="width:0;height:1.5pt" o:hralign="center" o:hrstd="t" o:hr="t" fillcolor="#a0a0a0" stroked="f"/>
        </w:pict>
      </w:r>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6A7EF5"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50" style="width:0;height:1.5pt" o:hralign="center" o:hrstd="t" o:hr="t" fillcolor="#a0a0a0" stroked="f"/>
        </w:pict>
      </w:r>
    </w:p>
    <w:p w:rsidR="0066400F" w:rsidRPr="0066400F" w:rsidRDefault="0066400F" w:rsidP="006A7EF5">
      <w:pPr>
        <w:rPr>
          <w:rFonts w:ascii="Times New Roman" w:eastAsia="Times New Roman" w:hAnsi="Times New Roman" w:cs="Times New Roman"/>
          <w:b/>
          <w:bCs/>
          <w:sz w:val="56"/>
          <w:szCs w:val="56"/>
          <w:lang w:bidi="hi-IN"/>
        </w:rPr>
      </w:pPr>
      <w:r w:rsidRPr="0066400F">
        <w:rPr>
          <w:rFonts w:ascii="Times New Roman" w:eastAsia="Times New Roman" w:hAnsi="Times New Roman" w:cs="Times New Roman"/>
          <w:b/>
          <w:bCs/>
          <w:sz w:val="56"/>
          <w:szCs w:val="56"/>
          <w:lang w:bidi="hi-IN"/>
        </w:rPr>
        <w:t>13)</w:t>
      </w:r>
    </w:p>
    <w:p w:rsidR="0066400F" w:rsidRDefault="0066400F" w:rsidP="006A7EF5">
      <w:pPr>
        <w:rPr>
          <w:rFonts w:ascii="Times New Roman" w:eastAsia="Times New Roman" w:hAnsi="Times New Roman" w:cs="Times New Roman"/>
          <w:sz w:val="32"/>
          <w:szCs w:val="32"/>
          <w:lang w:bidi="hi-IN"/>
        </w:rPr>
      </w:pPr>
    </w:p>
    <w:p w:rsidR="006A7EF5" w:rsidRPr="006A7EF5" w:rsidRDefault="00771706" w:rsidP="006A7EF5">
      <w:pPr>
        <w:rPr>
          <w:rFonts w:ascii="Times New Roman" w:eastAsia="Times New Roman" w:hAnsi="Times New Roman" w:cs="Times New Roman"/>
          <w:sz w:val="32"/>
          <w:szCs w:val="32"/>
          <w:lang w:bidi="hi-IN"/>
        </w:rPr>
      </w:pPr>
      <w:hyperlink r:id="rId35" w:history="1">
        <w:r w:rsidR="006A7EF5" w:rsidRPr="006F64D9">
          <w:rPr>
            <w:rStyle w:val="Hyperlink"/>
            <w:rFonts w:ascii="Times New Roman" w:eastAsia="Times New Roman" w:hAnsi="Times New Roman" w:cs="Times New Roman"/>
            <w:sz w:val="32"/>
            <w:szCs w:val="32"/>
            <w:lang w:bidi="hi-IN"/>
          </w:rPr>
          <w:t>Feature selection and importance of predictors of non-communicable diseases medication adherence from machine learning research perspectives</w:t>
        </w:r>
      </w:hyperlink>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D147BE"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51" style="width:0;height:1.5pt" o:hralign="center" o:hrstd="t" o:hr="t" fillcolor="#a0a0a0" stroked="f"/>
        </w:pict>
      </w:r>
    </w:p>
    <w:p w:rsidR="00D147BE" w:rsidRDefault="00D147BE">
      <w:pPr>
        <w:rPr>
          <w:rFonts w:ascii="Times New Roman" w:eastAsia="Times New Roman" w:hAnsi="Times New Roman" w:cs="Times New Roman"/>
          <w:sz w:val="24"/>
          <w:szCs w:val="24"/>
          <w:lang w:bidi="hi-IN"/>
        </w:rPr>
      </w:pPr>
    </w:p>
    <w:p w:rsidR="00D147BE" w:rsidRDefault="00D147BE">
      <w:pPr>
        <w:rPr>
          <w:rFonts w:ascii="Times New Roman" w:eastAsia="Times New Roman" w:hAnsi="Times New Roman" w:cs="Times New Roman"/>
          <w:sz w:val="24"/>
          <w:szCs w:val="24"/>
          <w:lang w:bidi="hi-IN"/>
        </w:rPr>
      </w:pPr>
    </w:p>
    <w:p w:rsidR="00D147BE"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52" style="width:0;height:1.5pt" o:hralign="center" o:hrstd="t" o:hr="t" fillcolor="#a0a0a0" stroked="f"/>
        </w:pict>
      </w:r>
    </w:p>
    <w:p w:rsidR="0066400F" w:rsidRPr="0066400F" w:rsidRDefault="0066400F" w:rsidP="00D147BE">
      <w:pPr>
        <w:autoSpaceDE w:val="0"/>
        <w:autoSpaceDN w:val="0"/>
        <w:adjustRightInd w:val="0"/>
        <w:spacing w:after="0" w:line="240" w:lineRule="auto"/>
        <w:rPr>
          <w:rFonts w:ascii="AdvOT58b04b30.B" w:hAnsi="AdvOT58b04b30.B" w:cs="AdvOT58b04b30.B"/>
          <w:b/>
          <w:bCs/>
          <w:sz w:val="62"/>
          <w:szCs w:val="62"/>
          <w:lang w:bidi="hi-IN"/>
        </w:rPr>
      </w:pPr>
      <w:r w:rsidRPr="0066400F">
        <w:rPr>
          <w:rFonts w:ascii="AdvOT58b04b30.B" w:hAnsi="AdvOT58b04b30.B" w:cs="AdvOT58b04b30.B"/>
          <w:b/>
          <w:bCs/>
          <w:sz w:val="62"/>
          <w:szCs w:val="62"/>
          <w:lang w:bidi="hi-IN"/>
        </w:rPr>
        <w:t>14)</w:t>
      </w:r>
    </w:p>
    <w:p w:rsidR="00D147BE" w:rsidRPr="00D147BE" w:rsidRDefault="00D147BE" w:rsidP="00D147BE">
      <w:pPr>
        <w:autoSpaceDE w:val="0"/>
        <w:autoSpaceDN w:val="0"/>
        <w:adjustRightInd w:val="0"/>
        <w:spacing w:after="0" w:line="240" w:lineRule="auto"/>
        <w:rPr>
          <w:rStyle w:val="Hyperlink"/>
          <w:rFonts w:ascii="AdvOT58b04b30.B" w:hAnsi="AdvOT58b04b30.B" w:cs="AdvOT58b04b30.B"/>
          <w:sz w:val="44"/>
          <w:szCs w:val="44"/>
          <w:lang w:bidi="hi-IN"/>
        </w:rPr>
      </w:pPr>
      <w:r>
        <w:rPr>
          <w:rFonts w:ascii="AdvOT58b04b30.B" w:hAnsi="AdvOT58b04b30.B" w:cs="AdvOT58b04b30.B"/>
          <w:sz w:val="44"/>
          <w:szCs w:val="44"/>
          <w:lang w:bidi="hi-IN"/>
        </w:rPr>
        <w:fldChar w:fldCharType="begin"/>
      </w:r>
      <w:r>
        <w:rPr>
          <w:rFonts w:ascii="AdvOT58b04b30.B" w:hAnsi="AdvOT58b04b30.B" w:cs="AdvOT58b04b30.B"/>
          <w:sz w:val="44"/>
          <w:szCs w:val="44"/>
          <w:lang w:bidi="hi-IN"/>
        </w:rPr>
        <w:instrText xml:space="preserve"> HYPERLINK "https://drive.google.com/file/d/1JDDvH3y4vvfNw2wM800PrTehQSXJ0-CM/view?usp=sharing" </w:instrText>
      </w:r>
      <w:r>
        <w:rPr>
          <w:rFonts w:ascii="AdvOT58b04b30.B" w:hAnsi="AdvOT58b04b30.B" w:cs="AdvOT58b04b30.B"/>
          <w:sz w:val="44"/>
          <w:szCs w:val="44"/>
          <w:lang w:bidi="hi-IN"/>
        </w:rPr>
        <w:fldChar w:fldCharType="separate"/>
      </w:r>
      <w:r w:rsidRPr="00D147BE">
        <w:rPr>
          <w:rStyle w:val="Hyperlink"/>
          <w:rFonts w:ascii="AdvOT58b04b30.B" w:hAnsi="AdvOT58b04b30.B" w:cs="AdvOT58b04b30.B"/>
          <w:sz w:val="44"/>
          <w:szCs w:val="44"/>
          <w:lang w:bidi="hi-IN"/>
        </w:rPr>
        <w:t>Raising burden of non-communicable diseases:</w:t>
      </w:r>
    </w:p>
    <w:p w:rsidR="00D147BE" w:rsidRPr="00D147BE" w:rsidRDefault="00D147BE" w:rsidP="00D147BE">
      <w:pPr>
        <w:autoSpaceDE w:val="0"/>
        <w:autoSpaceDN w:val="0"/>
        <w:adjustRightInd w:val="0"/>
        <w:spacing w:after="0" w:line="240" w:lineRule="auto"/>
        <w:rPr>
          <w:rStyle w:val="Hyperlink"/>
          <w:rFonts w:ascii="AdvOT58b04b30.B" w:hAnsi="AdvOT58b04b30.B" w:cs="AdvOT58b04b30.B"/>
          <w:sz w:val="44"/>
          <w:szCs w:val="44"/>
          <w:lang w:bidi="hi-IN"/>
        </w:rPr>
      </w:pPr>
      <w:proofErr w:type="gramStart"/>
      <w:r w:rsidRPr="00D147BE">
        <w:rPr>
          <w:rStyle w:val="Hyperlink"/>
          <w:rFonts w:ascii="AdvOT58b04b30.B" w:hAnsi="AdvOT58b04b30.B" w:cs="AdvOT58b04b30.B"/>
          <w:sz w:val="44"/>
          <w:szCs w:val="44"/>
          <w:lang w:bidi="hi-IN"/>
        </w:rPr>
        <w:t>importanc</w:t>
      </w:r>
      <w:proofErr w:type="gramEnd"/>
      <w:r w:rsidRPr="00D147BE">
        <w:rPr>
          <w:rStyle w:val="Hyperlink"/>
          <w:rFonts w:ascii="AdvOT58b04b30.B" w:hAnsi="AdvOT58b04b30.B" w:cs="AdvOT58b04b30.B"/>
          <w:sz w:val="44"/>
          <w:szCs w:val="44"/>
          <w:lang w:bidi="hi-IN"/>
        </w:rPr>
        <w:t>e of integrating Yoga and Naturopathy</w:t>
      </w:r>
    </w:p>
    <w:p w:rsidR="00D147BE" w:rsidRDefault="00D147BE" w:rsidP="00D147BE">
      <w:pPr>
        <w:rPr>
          <w:rFonts w:ascii="Times New Roman" w:eastAsia="Times New Roman" w:hAnsi="Times New Roman" w:cs="Times New Roman"/>
          <w:sz w:val="24"/>
          <w:szCs w:val="24"/>
          <w:lang w:bidi="hi-IN"/>
        </w:rPr>
      </w:pPr>
      <w:proofErr w:type="gramStart"/>
      <w:r w:rsidRPr="00D147BE">
        <w:rPr>
          <w:rStyle w:val="Hyperlink"/>
          <w:rFonts w:ascii="AdvOT58b04b30.B" w:hAnsi="AdvOT58b04b30.B" w:cs="AdvOT58b04b30.B"/>
          <w:sz w:val="44"/>
          <w:szCs w:val="44"/>
          <w:lang w:bidi="hi-IN"/>
        </w:rPr>
        <w:t>a</w:t>
      </w:r>
      <w:proofErr w:type="gramEnd"/>
      <w:r w:rsidRPr="00D147BE">
        <w:rPr>
          <w:rStyle w:val="Hyperlink"/>
          <w:rFonts w:ascii="AdvOT58b04b30.B" w:hAnsi="AdvOT58b04b30.B" w:cs="AdvOT58b04b30.B"/>
          <w:sz w:val="44"/>
          <w:szCs w:val="44"/>
          <w:lang w:bidi="hi-IN"/>
        </w:rPr>
        <w:t>t primary care level</w:t>
      </w:r>
      <w:r>
        <w:rPr>
          <w:rFonts w:ascii="AdvOT58b04b30.B" w:hAnsi="AdvOT58b04b30.B" w:cs="AdvOT58b04b30.B"/>
          <w:sz w:val="44"/>
          <w:szCs w:val="44"/>
          <w:lang w:bidi="hi-IN"/>
        </w:rPr>
        <w:fldChar w:fldCharType="end"/>
      </w:r>
    </w:p>
    <w:p w:rsidR="00D147BE" w:rsidRDefault="00D147BE">
      <w:pPr>
        <w:rPr>
          <w:rFonts w:ascii="Times New Roman" w:eastAsia="Times New Roman" w:hAnsi="Times New Roman" w:cs="Times New Roman"/>
          <w:sz w:val="24"/>
          <w:szCs w:val="24"/>
          <w:lang w:bidi="hi-IN"/>
        </w:rPr>
      </w:pPr>
    </w:p>
    <w:p w:rsidR="00D147BE" w:rsidRDefault="00D147BE">
      <w:pPr>
        <w:rPr>
          <w:rFonts w:ascii="Times New Roman" w:eastAsia="Times New Roman" w:hAnsi="Times New Roman" w:cs="Times New Roman"/>
          <w:sz w:val="24"/>
          <w:szCs w:val="24"/>
          <w:lang w:bidi="hi-IN"/>
        </w:rPr>
      </w:pPr>
    </w:p>
    <w:p w:rsidR="00D147BE" w:rsidRDefault="00D147BE">
      <w:pPr>
        <w:rPr>
          <w:rFonts w:ascii="Times New Roman" w:eastAsia="Times New Roman" w:hAnsi="Times New Roman" w:cs="Times New Roman"/>
          <w:sz w:val="24"/>
          <w:szCs w:val="24"/>
          <w:lang w:bidi="hi-IN"/>
        </w:rPr>
      </w:pPr>
    </w:p>
    <w:p w:rsidR="00D147BE" w:rsidRDefault="00D147BE">
      <w:pPr>
        <w:rPr>
          <w:rFonts w:ascii="Times New Roman" w:eastAsia="Times New Roman" w:hAnsi="Times New Roman" w:cs="Times New Roman"/>
          <w:sz w:val="24"/>
          <w:szCs w:val="24"/>
          <w:lang w:bidi="hi-IN"/>
        </w:rPr>
      </w:pPr>
    </w:p>
    <w:p w:rsidR="00D147BE"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53" style="width:0;height:1.5pt" o:hralign="center" o:hrstd="t" o:hr="t" fillcolor="#a0a0a0" stroked="f"/>
        </w:pict>
      </w:r>
    </w:p>
    <w:p w:rsidR="0066400F" w:rsidRDefault="0066400F" w:rsidP="0039665B">
      <w:pPr>
        <w:autoSpaceDE w:val="0"/>
        <w:autoSpaceDN w:val="0"/>
        <w:adjustRightInd w:val="0"/>
        <w:spacing w:after="0" w:line="240" w:lineRule="auto"/>
        <w:rPr>
          <w:rFonts w:ascii="FrutigerLTPro-BoldCn" w:hAnsi="FrutigerLTPro-BoldCn" w:cs="FrutigerLTPro-BoldCn"/>
          <w:b/>
          <w:bCs/>
          <w:color w:val="0054A7"/>
          <w:sz w:val="48"/>
          <w:szCs w:val="48"/>
          <w:lang w:bidi="hi-IN"/>
        </w:rPr>
      </w:pPr>
      <w:r>
        <w:rPr>
          <w:rFonts w:ascii="FrutigerLTPro-BoldCn" w:hAnsi="FrutigerLTPro-BoldCn" w:cs="FrutigerLTPro-BoldCn"/>
          <w:b/>
          <w:bCs/>
          <w:color w:val="0054A7"/>
          <w:sz w:val="48"/>
          <w:szCs w:val="48"/>
          <w:lang w:bidi="hi-IN"/>
        </w:rPr>
        <w:t>15)</w:t>
      </w:r>
    </w:p>
    <w:p w:rsidR="0066400F" w:rsidRDefault="0066400F" w:rsidP="0039665B">
      <w:pPr>
        <w:autoSpaceDE w:val="0"/>
        <w:autoSpaceDN w:val="0"/>
        <w:adjustRightInd w:val="0"/>
        <w:spacing w:after="0" w:line="240" w:lineRule="auto"/>
        <w:rPr>
          <w:rFonts w:ascii="FrutigerLTPro-BoldCn" w:hAnsi="FrutigerLTPro-BoldCn" w:cs="FrutigerLTPro-BoldCn"/>
          <w:b/>
          <w:bCs/>
          <w:color w:val="0054A7"/>
          <w:sz w:val="48"/>
          <w:szCs w:val="48"/>
          <w:lang w:bidi="hi-IN"/>
        </w:rPr>
      </w:pPr>
    </w:p>
    <w:p w:rsidR="00D147BE" w:rsidRDefault="00771706" w:rsidP="0039665B">
      <w:pPr>
        <w:autoSpaceDE w:val="0"/>
        <w:autoSpaceDN w:val="0"/>
        <w:adjustRightInd w:val="0"/>
        <w:spacing w:after="0" w:line="240" w:lineRule="auto"/>
        <w:rPr>
          <w:rFonts w:ascii="FrutigerLTPro-BoldCn" w:hAnsi="FrutigerLTPro-BoldCn" w:cs="FrutigerLTPro-BoldCn"/>
          <w:b/>
          <w:bCs/>
          <w:color w:val="0054A7"/>
          <w:sz w:val="48"/>
          <w:szCs w:val="48"/>
          <w:lang w:bidi="hi-IN"/>
        </w:rPr>
      </w:pPr>
      <w:hyperlink r:id="rId36" w:history="1">
        <w:r w:rsidR="0039665B" w:rsidRPr="005106AD">
          <w:rPr>
            <w:rStyle w:val="Hyperlink"/>
            <w:rFonts w:ascii="FrutigerLTPro-BoldCn" w:hAnsi="FrutigerLTPro-BoldCn" w:cs="FrutigerLTPro-BoldCn"/>
            <w:b/>
            <w:bCs/>
            <w:sz w:val="48"/>
            <w:szCs w:val="48"/>
            <w:lang w:bidi="hi-IN"/>
          </w:rPr>
          <w:t>Digital health i</w:t>
        </w:r>
        <w:r w:rsidR="005106AD" w:rsidRPr="005106AD">
          <w:rPr>
            <w:rStyle w:val="Hyperlink"/>
            <w:rFonts w:ascii="FrutigerLTPro-BoldCn" w:hAnsi="FrutigerLTPro-BoldCn" w:cs="FrutigerLTPro-BoldCn"/>
            <w:b/>
            <w:bCs/>
            <w:sz w:val="48"/>
            <w:szCs w:val="48"/>
            <w:lang w:bidi="hi-IN"/>
          </w:rPr>
          <w:t xml:space="preserve">nnovations for </w:t>
        </w:r>
        <w:proofErr w:type="spellStart"/>
        <w:r w:rsidR="005106AD" w:rsidRPr="005106AD">
          <w:rPr>
            <w:rStyle w:val="Hyperlink"/>
            <w:rFonts w:ascii="FrutigerLTPro-BoldCn" w:hAnsi="FrutigerLTPro-BoldCn" w:cs="FrutigerLTPro-BoldCn"/>
            <w:b/>
            <w:bCs/>
            <w:sz w:val="48"/>
            <w:szCs w:val="48"/>
            <w:lang w:bidi="hi-IN"/>
          </w:rPr>
          <w:t xml:space="preserve">non </w:t>
        </w:r>
        <w:r w:rsidR="0039665B" w:rsidRPr="005106AD">
          <w:rPr>
            <w:rStyle w:val="Hyperlink"/>
            <w:rFonts w:ascii="FrutigerLTPro-BoldCn" w:hAnsi="FrutigerLTPro-BoldCn" w:cs="FrutigerLTPro-BoldCn"/>
            <w:b/>
            <w:bCs/>
            <w:sz w:val="48"/>
            <w:szCs w:val="48"/>
            <w:lang w:bidi="hi-IN"/>
          </w:rPr>
          <w:t>communicable</w:t>
        </w:r>
        <w:proofErr w:type="spellEnd"/>
        <w:r w:rsidR="0039665B" w:rsidRPr="005106AD">
          <w:rPr>
            <w:rStyle w:val="Hyperlink"/>
            <w:rFonts w:ascii="FrutigerLTPro-BoldCn" w:hAnsi="FrutigerLTPro-BoldCn" w:cs="FrutigerLTPro-BoldCn"/>
            <w:b/>
            <w:bCs/>
            <w:sz w:val="48"/>
            <w:szCs w:val="48"/>
            <w:lang w:bidi="hi-IN"/>
          </w:rPr>
          <w:t xml:space="preserve"> disease management during the COVID-19 pandemic: a rapid scoping review</w:t>
        </w:r>
      </w:hyperlink>
    </w:p>
    <w:p w:rsidR="005106AD" w:rsidRDefault="005106AD" w:rsidP="0039665B">
      <w:pPr>
        <w:autoSpaceDE w:val="0"/>
        <w:autoSpaceDN w:val="0"/>
        <w:adjustRightInd w:val="0"/>
        <w:spacing w:after="0" w:line="240" w:lineRule="auto"/>
        <w:rPr>
          <w:rFonts w:ascii="FrutigerLTPro-BoldCn" w:hAnsi="FrutigerLTPro-BoldCn" w:cs="FrutigerLTPro-BoldCn"/>
          <w:b/>
          <w:bCs/>
          <w:color w:val="0054A7"/>
          <w:sz w:val="48"/>
          <w:szCs w:val="48"/>
          <w:lang w:bidi="hi-IN"/>
        </w:rPr>
      </w:pPr>
    </w:p>
    <w:p w:rsidR="005106AD" w:rsidRPr="0039665B" w:rsidRDefault="005106AD" w:rsidP="0039665B">
      <w:pPr>
        <w:autoSpaceDE w:val="0"/>
        <w:autoSpaceDN w:val="0"/>
        <w:adjustRightInd w:val="0"/>
        <w:spacing w:after="0" w:line="240" w:lineRule="auto"/>
        <w:rPr>
          <w:rFonts w:ascii="FrutigerLTPro-BoldCn" w:hAnsi="FrutigerLTPro-BoldCn" w:cs="FrutigerLTPro-BoldCn"/>
          <w:b/>
          <w:bCs/>
          <w:color w:val="0054A7"/>
          <w:sz w:val="48"/>
          <w:szCs w:val="48"/>
          <w:lang w:bidi="hi-IN"/>
        </w:rPr>
      </w:pPr>
    </w:p>
    <w:p w:rsidR="00D147BE" w:rsidRDefault="00D147BE">
      <w:pPr>
        <w:rPr>
          <w:rFonts w:ascii="Times New Roman" w:eastAsia="Times New Roman" w:hAnsi="Times New Roman" w:cs="Times New Roman"/>
          <w:sz w:val="24"/>
          <w:szCs w:val="24"/>
          <w:lang w:bidi="hi-IN"/>
        </w:rPr>
      </w:pPr>
    </w:p>
    <w:p w:rsidR="00D147BE" w:rsidRDefault="00D147BE">
      <w:pPr>
        <w:rPr>
          <w:rFonts w:ascii="Times New Roman" w:eastAsia="Times New Roman" w:hAnsi="Times New Roman" w:cs="Times New Roman"/>
          <w:sz w:val="24"/>
          <w:szCs w:val="24"/>
          <w:lang w:bidi="hi-IN"/>
        </w:rPr>
      </w:pPr>
    </w:p>
    <w:p w:rsidR="00D147BE" w:rsidRDefault="00D147BE">
      <w:pPr>
        <w:rPr>
          <w:rFonts w:ascii="Times New Roman" w:eastAsia="Times New Roman" w:hAnsi="Times New Roman" w:cs="Times New Roman"/>
          <w:sz w:val="24"/>
          <w:szCs w:val="24"/>
          <w:lang w:bidi="hi-IN"/>
        </w:rPr>
      </w:pPr>
    </w:p>
    <w:p w:rsidR="00D147BE" w:rsidRDefault="00D147BE">
      <w:pPr>
        <w:rPr>
          <w:rFonts w:ascii="Times New Roman" w:eastAsia="Times New Roman" w:hAnsi="Times New Roman" w:cs="Times New Roman"/>
          <w:sz w:val="24"/>
          <w:szCs w:val="24"/>
          <w:lang w:bidi="hi-IN"/>
        </w:rPr>
      </w:pPr>
    </w:p>
    <w:p w:rsidR="0083671D"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54" style="width:0;height:1.5pt" o:hralign="center" o:hrstd="t" o:hr="t" fillcolor="#a0a0a0" stroked="f"/>
        </w:pict>
      </w:r>
    </w:p>
    <w:p w:rsidR="0066400F" w:rsidRPr="0066400F" w:rsidRDefault="0066400F" w:rsidP="0083671D">
      <w:pPr>
        <w:autoSpaceDE w:val="0"/>
        <w:autoSpaceDN w:val="0"/>
        <w:adjustRightInd w:val="0"/>
        <w:spacing w:after="0" w:line="240" w:lineRule="auto"/>
        <w:rPr>
          <w:rFonts w:ascii="AdvOTce3d9a73" w:hAnsi="AdvOTce3d9a73" w:cs="AdvOTce3d9a73"/>
          <w:b/>
          <w:bCs/>
          <w:color w:val="10147E"/>
          <w:sz w:val="52"/>
          <w:szCs w:val="52"/>
          <w:lang w:bidi="hi-IN"/>
        </w:rPr>
      </w:pPr>
      <w:r w:rsidRPr="0066400F">
        <w:rPr>
          <w:rFonts w:ascii="AdvOTce3d9a73" w:hAnsi="AdvOTce3d9a73" w:cs="AdvOTce3d9a73"/>
          <w:b/>
          <w:bCs/>
          <w:color w:val="10147E"/>
          <w:sz w:val="52"/>
          <w:szCs w:val="52"/>
          <w:lang w:bidi="hi-IN"/>
        </w:rPr>
        <w:t>16)</w:t>
      </w: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r>
        <w:rPr>
          <w:rFonts w:ascii="AdvOTce3d9a73" w:hAnsi="AdvOTce3d9a73" w:cs="AdvOTce3d9a73"/>
          <w:color w:val="10147E"/>
          <w:sz w:val="42"/>
          <w:szCs w:val="42"/>
          <w:lang w:bidi="hi-IN"/>
        </w:rPr>
        <w:t>.</w:t>
      </w: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83671D" w:rsidRPr="00837966" w:rsidRDefault="00771706" w:rsidP="0083671D">
      <w:pPr>
        <w:autoSpaceDE w:val="0"/>
        <w:autoSpaceDN w:val="0"/>
        <w:adjustRightInd w:val="0"/>
        <w:spacing w:after="0" w:line="240" w:lineRule="auto"/>
        <w:rPr>
          <w:rFonts w:ascii="AdvOTce3d9a73" w:hAnsi="AdvOTce3d9a73" w:cs="AdvOTce3d9a73"/>
          <w:color w:val="10147E"/>
          <w:sz w:val="42"/>
          <w:szCs w:val="42"/>
          <w:lang w:bidi="hi-IN"/>
        </w:rPr>
      </w:pPr>
      <w:hyperlink r:id="rId37" w:history="1">
        <w:r w:rsidR="00837966" w:rsidRPr="00837966">
          <w:rPr>
            <w:rStyle w:val="Hyperlink"/>
            <w:rFonts w:ascii="AdvOTce3d9a73" w:hAnsi="AdvOTce3d9a73" w:cs="AdvOTce3d9a73"/>
            <w:sz w:val="42"/>
            <w:szCs w:val="42"/>
            <w:lang w:bidi="hi-IN"/>
          </w:rPr>
          <w:t xml:space="preserve">* </w:t>
        </w:r>
        <w:r w:rsidR="0083671D" w:rsidRPr="00837966">
          <w:rPr>
            <w:rStyle w:val="Hyperlink"/>
            <w:rFonts w:ascii="AdvOTce3d9a73" w:hAnsi="AdvOTce3d9a73" w:cs="AdvOTce3d9a73"/>
            <w:sz w:val="42"/>
            <w:szCs w:val="42"/>
            <w:lang w:bidi="hi-IN"/>
          </w:rPr>
          <w:t>Non-communicable diseases in Indian slums: re-framing the Social Determinants of Health</w:t>
        </w:r>
        <w:r w:rsidR="00837966" w:rsidRPr="00837966">
          <w:rPr>
            <w:rStyle w:val="Hyperlink"/>
            <w:rFonts w:ascii="AdvOTce3d9a73" w:hAnsi="AdvOTce3d9a73" w:cs="AdvOTce3d9a73"/>
            <w:sz w:val="42"/>
            <w:szCs w:val="42"/>
            <w:lang w:bidi="hi-IN"/>
          </w:rPr>
          <w:t xml:space="preserve"> **</w:t>
        </w:r>
      </w:hyperlink>
    </w:p>
    <w:p w:rsidR="0083671D" w:rsidRDefault="0083671D">
      <w:pPr>
        <w:rPr>
          <w:rFonts w:ascii="Times New Roman" w:eastAsia="Times New Roman" w:hAnsi="Times New Roman" w:cs="Times New Roman"/>
          <w:sz w:val="24"/>
          <w:szCs w:val="24"/>
          <w:lang w:bidi="hi-IN"/>
        </w:rPr>
      </w:pPr>
    </w:p>
    <w:p w:rsidR="0083671D" w:rsidRDefault="0083671D">
      <w:pPr>
        <w:rPr>
          <w:rFonts w:ascii="Times New Roman" w:eastAsia="Times New Roman" w:hAnsi="Times New Roman" w:cs="Times New Roman"/>
          <w:sz w:val="24"/>
          <w:szCs w:val="24"/>
          <w:lang w:bidi="hi-IN"/>
        </w:rPr>
      </w:pPr>
    </w:p>
    <w:p w:rsidR="00ED7021" w:rsidRPr="00ED7021" w:rsidRDefault="00771706">
      <w:pPr>
        <w:rPr>
          <w:b/>
          <w:bCs/>
          <w:sz w:val="32"/>
          <w:szCs w:val="32"/>
        </w:rPr>
      </w:pPr>
      <w:r>
        <w:rPr>
          <w:rFonts w:ascii="Times New Roman" w:eastAsia="Times New Roman" w:hAnsi="Times New Roman" w:cs="Times New Roman"/>
          <w:sz w:val="24"/>
          <w:szCs w:val="24"/>
          <w:lang w:bidi="hi-IN"/>
        </w:rPr>
        <w:pict>
          <v:rect id="_x0000_i1055" style="width:0;height:1.5pt" o:hralign="center" o:hrstd="t" o:hr="t" fillcolor="#a0a0a0" stroked="f"/>
        </w:pict>
      </w:r>
      <w:r>
        <w:rPr>
          <w:rFonts w:ascii="Times New Roman" w:eastAsia="Times New Roman" w:hAnsi="Times New Roman" w:cs="Times New Roman"/>
          <w:sz w:val="24"/>
          <w:szCs w:val="24"/>
          <w:lang w:bidi="hi-IN"/>
        </w:rPr>
        <w:pict>
          <v:rect id="_x0000_i1056" style="width:0;height:1.5pt" o:hralign="center" o:hrstd="t" o:hr="t" fillcolor="#a0a0a0" stroked="f"/>
        </w:pict>
      </w:r>
      <w:r>
        <w:rPr>
          <w:rFonts w:ascii="Times New Roman" w:eastAsia="Times New Roman" w:hAnsi="Times New Roman" w:cs="Times New Roman"/>
          <w:sz w:val="24"/>
          <w:szCs w:val="24"/>
          <w:lang w:bidi="hi-IN"/>
        </w:rPr>
        <w:pict>
          <v:rect id="_x0000_i1057" style="width:0;height:1.5pt" o:hralign="center" o:hrstd="t" o:hr="t" fillcolor="#a0a0a0" stroked="f"/>
        </w:pict>
      </w:r>
      <w:r>
        <w:rPr>
          <w:rFonts w:ascii="Times New Roman" w:eastAsia="Times New Roman" w:hAnsi="Times New Roman" w:cs="Times New Roman"/>
          <w:sz w:val="24"/>
          <w:szCs w:val="24"/>
          <w:lang w:bidi="hi-IN"/>
        </w:rPr>
        <w:pict>
          <v:rect id="_x0000_i1058" style="width:0;height:1.5pt" o:hralign="center" o:hrstd="t" o:hr="t" fillcolor="#a0a0a0" stroked="f"/>
        </w:pict>
      </w:r>
      <w:r>
        <w:rPr>
          <w:rFonts w:ascii="Times New Roman" w:eastAsia="Times New Roman" w:hAnsi="Times New Roman" w:cs="Times New Roman"/>
          <w:sz w:val="24"/>
          <w:szCs w:val="24"/>
          <w:lang w:bidi="hi-IN"/>
        </w:rPr>
        <w:pict>
          <v:rect id="_x0000_i1059" style="width:0;height:1.5pt" o:hralign="center" o:hrstd="t" o:hr="t" fillcolor="#a0a0a0" stroked="f"/>
        </w:pict>
      </w:r>
      <w:r>
        <w:rPr>
          <w:rFonts w:ascii="Times New Roman" w:eastAsia="Times New Roman" w:hAnsi="Times New Roman" w:cs="Times New Roman"/>
          <w:sz w:val="24"/>
          <w:szCs w:val="24"/>
          <w:lang w:bidi="hi-IN"/>
        </w:rPr>
        <w:pict>
          <v:rect id="_x0000_i1060" style="width:0;height:1.5pt" o:hralign="center" o:hrstd="t" o:hr="t" fillcolor="#a0a0a0" stroked="f"/>
        </w:pict>
      </w:r>
      <w:r>
        <w:rPr>
          <w:rFonts w:ascii="Times New Roman" w:eastAsia="Times New Roman" w:hAnsi="Times New Roman" w:cs="Times New Roman"/>
          <w:sz w:val="24"/>
          <w:szCs w:val="24"/>
          <w:lang w:bidi="hi-IN"/>
        </w:rPr>
        <w:pict>
          <v:rect id="_x0000_i1061" style="width:0;height:1.5pt" o:hralign="center" o:hrstd="t" o:hr="t" fillcolor="#a0a0a0" stroked="f"/>
        </w:pict>
      </w:r>
      <w:r>
        <w:rPr>
          <w:rFonts w:ascii="Times New Roman" w:eastAsia="Times New Roman" w:hAnsi="Times New Roman" w:cs="Times New Roman"/>
          <w:sz w:val="24"/>
          <w:szCs w:val="24"/>
          <w:lang w:bidi="hi-IN"/>
        </w:rPr>
        <w:pict>
          <v:rect id="_x0000_i1062" style="width:0;height:1.5pt" o:hralign="center" o:hrstd="t" o:hr="t" fillcolor="#a0a0a0" stroked="f"/>
        </w:pict>
      </w:r>
      <w:r>
        <w:rPr>
          <w:rFonts w:ascii="Times New Roman" w:eastAsia="Times New Roman" w:hAnsi="Times New Roman" w:cs="Times New Roman"/>
          <w:sz w:val="24"/>
          <w:szCs w:val="24"/>
          <w:lang w:bidi="hi-IN"/>
        </w:rPr>
        <w:pict>
          <v:rect id="_x0000_i1063" style="width:0;height:1.5pt" o:hralign="center" o:hrstd="t" o:hr="t" fillcolor="#a0a0a0" stroked="f"/>
        </w:pict>
      </w:r>
      <w:r>
        <w:rPr>
          <w:rFonts w:ascii="Times New Roman" w:eastAsia="Times New Roman" w:hAnsi="Times New Roman" w:cs="Times New Roman"/>
          <w:sz w:val="24"/>
          <w:szCs w:val="24"/>
          <w:lang w:bidi="hi-IN"/>
        </w:rPr>
        <w:pict>
          <v:rect id="_x0000_i1064" style="width:0;height:1.5pt" o:hralign="center" o:hrstd="t" o:hr="t" fillcolor="#a0a0a0" stroked="f"/>
        </w:pict>
      </w:r>
      <w:r>
        <w:rPr>
          <w:rFonts w:ascii="Times New Roman" w:eastAsia="Times New Roman" w:hAnsi="Times New Roman" w:cs="Times New Roman"/>
          <w:sz w:val="24"/>
          <w:szCs w:val="24"/>
          <w:lang w:bidi="hi-IN"/>
        </w:rPr>
        <w:pict>
          <v:rect id="_x0000_i1065" style="width:0;height:1.5pt" o:hralign="center" o:hrstd="t" o:hr="t" fillcolor="#a0a0a0" stroked="f"/>
        </w:pict>
      </w:r>
      <w:r>
        <w:rPr>
          <w:rFonts w:ascii="Times New Roman" w:eastAsia="Times New Roman" w:hAnsi="Times New Roman" w:cs="Times New Roman"/>
          <w:sz w:val="24"/>
          <w:szCs w:val="24"/>
          <w:lang w:bidi="hi-IN"/>
        </w:rPr>
        <w:pict>
          <v:rect id="_x0000_i1066" style="width:0;height:1.5pt" o:hralign="center" o:hrstd="t" o:hr="t" fillcolor="#a0a0a0" stroked="f"/>
        </w:pict>
      </w:r>
    </w:p>
    <w:p w:rsidR="003A5203" w:rsidRDefault="003A5203"/>
    <w:p w:rsidR="003A5203" w:rsidRDefault="003A5203"/>
    <w:p w:rsidR="003A5203" w:rsidRDefault="003A5203"/>
    <w:p w:rsidR="003A5203" w:rsidRDefault="003A5203"/>
    <w:sectPr w:rsidR="003A52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Myriad Pro">
    <w:panose1 w:val="00000000000000000000"/>
    <w:charset w:val="00"/>
    <w:family w:val="swiss"/>
    <w:notTrueType/>
    <w:pitch w:val="variable"/>
    <w:sig w:usb0="20000287" w:usb1="00000001" w:usb2="00000000" w:usb3="00000000" w:csb0="0000019F" w:csb1="00000000"/>
  </w:font>
  <w:font w:name="Myriad Pro Light">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IdealSans-Semibold">
    <w:panose1 w:val="00000000000000000000"/>
    <w:charset w:val="00"/>
    <w:family w:val="swiss"/>
    <w:notTrueType/>
    <w:pitch w:val="default"/>
    <w:sig w:usb0="00000003" w:usb1="00000000" w:usb2="00000000" w:usb3="00000000" w:csb0="00000001" w:csb1="00000000"/>
  </w:font>
  <w:font w:name="IdealSans-Light">
    <w:panose1 w:val="00000000000000000000"/>
    <w:charset w:val="00"/>
    <w:family w:val="swiss"/>
    <w:notTrueType/>
    <w:pitch w:val="default"/>
    <w:sig w:usb0="00000003" w:usb1="00000000" w:usb2="00000000" w:usb3="00000000" w:csb0="00000001" w:csb1="00000000"/>
  </w:font>
  <w:font w:name="IdealSans-LightItalic">
    <w:panose1 w:val="00000000000000000000"/>
    <w:charset w:val="00"/>
    <w:family w:val="swiss"/>
    <w:notTrueType/>
    <w:pitch w:val="default"/>
    <w:sig w:usb0="00000003" w:usb1="00000000" w:usb2="00000000" w:usb3="00000000" w:csb0="00000001" w:csb1="00000000"/>
  </w:font>
  <w:font w:name="IdealSans-Medium">
    <w:panose1 w:val="00000000000000000000"/>
    <w:charset w:val="00"/>
    <w:family w:val="swiss"/>
    <w:notTrueType/>
    <w:pitch w:val="default"/>
    <w:sig w:usb0="00000003" w:usb1="00000000" w:usb2="00000000" w:usb3="00000000" w:csb0="00000001" w:csb1="00000000"/>
  </w:font>
  <w:font w:name="AdvOTb65e897d.B">
    <w:panose1 w:val="00000000000000000000"/>
    <w:charset w:val="00"/>
    <w:family w:val="roman"/>
    <w:notTrueType/>
    <w:pitch w:val="default"/>
    <w:sig w:usb0="00000003" w:usb1="00000000" w:usb2="00000000" w:usb3="00000000" w:csb0="00000001" w:csb1="00000000"/>
  </w:font>
  <w:font w:name="AdvOT1ef757c0">
    <w:panose1 w:val="00000000000000000000"/>
    <w:charset w:val="00"/>
    <w:family w:val="roman"/>
    <w:notTrueType/>
    <w:pitch w:val="default"/>
    <w:sig w:usb0="00000003" w:usb1="00000000" w:usb2="00000000" w:usb3="00000000" w:csb0="00000001" w:csb1="00000000"/>
  </w:font>
  <w:font w:name="var(--gpts-font-family)">
    <w:altName w:val="Times New Roman"/>
    <w:panose1 w:val="00000000000000000000"/>
    <w:charset w:val="00"/>
    <w:family w:val="roman"/>
    <w:notTrueType/>
    <w:pitch w:val="default"/>
  </w:font>
  <w:font w:name="AdvOT1ef757c0+20">
    <w:panose1 w:val="00000000000000000000"/>
    <w:charset w:val="00"/>
    <w:family w:val="swiss"/>
    <w:notTrueType/>
    <w:pitch w:val="default"/>
    <w:sig w:usb0="00000003" w:usb1="00000000" w:usb2="00000000" w:usb3="00000000" w:csb0="00000001" w:csb1="00000000"/>
  </w:font>
  <w:font w:name="Swis721 Cn BT">
    <w:altName w:val="Swis721 Cn BT"/>
    <w:panose1 w:val="00000000000000000000"/>
    <w:charset w:val="00"/>
    <w:family w:val="swiss"/>
    <w:notTrueType/>
    <w:pitch w:val="default"/>
    <w:sig w:usb0="00000003" w:usb1="00000000" w:usb2="00000000" w:usb3="00000000" w:csb0="00000001" w:csb1="00000000"/>
  </w:font>
  <w:font w:name="AdvOT58b04b30.B">
    <w:panose1 w:val="00000000000000000000"/>
    <w:charset w:val="00"/>
    <w:family w:val="roman"/>
    <w:notTrueType/>
    <w:pitch w:val="default"/>
    <w:sig w:usb0="00000003" w:usb1="00000000" w:usb2="00000000" w:usb3="00000000" w:csb0="00000001" w:csb1="00000000"/>
  </w:font>
  <w:font w:name="FrutigerLTPro-BoldCn">
    <w:panose1 w:val="00000000000000000000"/>
    <w:charset w:val="00"/>
    <w:family w:val="swiss"/>
    <w:notTrueType/>
    <w:pitch w:val="default"/>
    <w:sig w:usb0="00000003" w:usb1="00000000" w:usb2="00000000" w:usb3="00000000" w:csb0="00000001" w:csb1="00000000"/>
  </w:font>
  <w:font w:name="AdvOTce3d9a73">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C567B"/>
    <w:multiLevelType w:val="multilevel"/>
    <w:tmpl w:val="F340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F7E46"/>
    <w:multiLevelType w:val="multilevel"/>
    <w:tmpl w:val="50C87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35958"/>
    <w:multiLevelType w:val="multilevel"/>
    <w:tmpl w:val="8940C0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832DC"/>
    <w:multiLevelType w:val="multilevel"/>
    <w:tmpl w:val="AF583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E20BDE"/>
    <w:multiLevelType w:val="multilevel"/>
    <w:tmpl w:val="C6B6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004A8"/>
    <w:multiLevelType w:val="multilevel"/>
    <w:tmpl w:val="C64C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1F24A5"/>
    <w:multiLevelType w:val="multilevel"/>
    <w:tmpl w:val="29121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6046ED"/>
    <w:multiLevelType w:val="multilevel"/>
    <w:tmpl w:val="4E687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445B6F"/>
    <w:multiLevelType w:val="multilevel"/>
    <w:tmpl w:val="FB6CE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C5684"/>
    <w:multiLevelType w:val="multilevel"/>
    <w:tmpl w:val="9CE23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347BFD"/>
    <w:multiLevelType w:val="multilevel"/>
    <w:tmpl w:val="DC5C4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8F12AC"/>
    <w:multiLevelType w:val="multilevel"/>
    <w:tmpl w:val="E4AC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611CE2"/>
    <w:multiLevelType w:val="multilevel"/>
    <w:tmpl w:val="829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9C42E4"/>
    <w:multiLevelType w:val="multilevel"/>
    <w:tmpl w:val="E7124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271343"/>
    <w:multiLevelType w:val="multilevel"/>
    <w:tmpl w:val="4382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F160CE"/>
    <w:multiLevelType w:val="multilevel"/>
    <w:tmpl w:val="1FBCE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5D6AD0"/>
    <w:multiLevelType w:val="multilevel"/>
    <w:tmpl w:val="E4EA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87397D"/>
    <w:multiLevelType w:val="multilevel"/>
    <w:tmpl w:val="5648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842EC0"/>
    <w:multiLevelType w:val="multilevel"/>
    <w:tmpl w:val="7A9AD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512240"/>
    <w:multiLevelType w:val="multilevel"/>
    <w:tmpl w:val="66124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A37A4C"/>
    <w:multiLevelType w:val="multilevel"/>
    <w:tmpl w:val="FD8E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AA2729"/>
    <w:multiLevelType w:val="multilevel"/>
    <w:tmpl w:val="FDE8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FE5315"/>
    <w:multiLevelType w:val="multilevel"/>
    <w:tmpl w:val="195C2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EB73A5"/>
    <w:multiLevelType w:val="multilevel"/>
    <w:tmpl w:val="9380F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0F59AB"/>
    <w:multiLevelType w:val="multilevel"/>
    <w:tmpl w:val="805EF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5A126C"/>
    <w:multiLevelType w:val="multilevel"/>
    <w:tmpl w:val="B80A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6D69E4"/>
    <w:multiLevelType w:val="multilevel"/>
    <w:tmpl w:val="54FCC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3F1D36"/>
    <w:multiLevelType w:val="multilevel"/>
    <w:tmpl w:val="CE985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B83D93"/>
    <w:multiLevelType w:val="multilevel"/>
    <w:tmpl w:val="C8A4D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5D70D6"/>
    <w:multiLevelType w:val="multilevel"/>
    <w:tmpl w:val="3C68C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E36882"/>
    <w:multiLevelType w:val="multilevel"/>
    <w:tmpl w:val="3B7C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FC261C"/>
    <w:multiLevelType w:val="multilevel"/>
    <w:tmpl w:val="6144D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DB0C90"/>
    <w:multiLevelType w:val="multilevel"/>
    <w:tmpl w:val="30164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0D1CA8"/>
    <w:multiLevelType w:val="multilevel"/>
    <w:tmpl w:val="05C0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A31216"/>
    <w:multiLevelType w:val="multilevel"/>
    <w:tmpl w:val="F42CD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517541"/>
    <w:multiLevelType w:val="multilevel"/>
    <w:tmpl w:val="2C948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2963C5"/>
    <w:multiLevelType w:val="multilevel"/>
    <w:tmpl w:val="9B06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A65ADC"/>
    <w:multiLevelType w:val="multilevel"/>
    <w:tmpl w:val="D4346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AF23CB"/>
    <w:multiLevelType w:val="multilevel"/>
    <w:tmpl w:val="B7F60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197A6D"/>
    <w:multiLevelType w:val="multilevel"/>
    <w:tmpl w:val="E7B0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4C33CF"/>
    <w:multiLevelType w:val="multilevel"/>
    <w:tmpl w:val="A484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0E2F9D"/>
    <w:multiLevelType w:val="multilevel"/>
    <w:tmpl w:val="BA6C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23607F"/>
    <w:multiLevelType w:val="multilevel"/>
    <w:tmpl w:val="74928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DF1B97"/>
    <w:multiLevelType w:val="multilevel"/>
    <w:tmpl w:val="4D3C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DB23C9"/>
    <w:multiLevelType w:val="multilevel"/>
    <w:tmpl w:val="3F7C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E22A2C"/>
    <w:multiLevelType w:val="multilevel"/>
    <w:tmpl w:val="3BD4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AB5D39"/>
    <w:multiLevelType w:val="multilevel"/>
    <w:tmpl w:val="2BC2F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E87C27"/>
    <w:multiLevelType w:val="multilevel"/>
    <w:tmpl w:val="53E85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2F91A97"/>
    <w:multiLevelType w:val="multilevel"/>
    <w:tmpl w:val="75827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6841E8"/>
    <w:multiLevelType w:val="multilevel"/>
    <w:tmpl w:val="4578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E01899"/>
    <w:multiLevelType w:val="multilevel"/>
    <w:tmpl w:val="9A40F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9C4F3D"/>
    <w:multiLevelType w:val="multilevel"/>
    <w:tmpl w:val="1F64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2674E9"/>
    <w:multiLevelType w:val="multilevel"/>
    <w:tmpl w:val="D88E7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63E0CD6"/>
    <w:multiLevelType w:val="multilevel"/>
    <w:tmpl w:val="35902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D55360"/>
    <w:multiLevelType w:val="multilevel"/>
    <w:tmpl w:val="B54A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9C0F9B"/>
    <w:multiLevelType w:val="multilevel"/>
    <w:tmpl w:val="BF1C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BE25A38"/>
    <w:multiLevelType w:val="multilevel"/>
    <w:tmpl w:val="D4984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CAA64D9"/>
    <w:multiLevelType w:val="multilevel"/>
    <w:tmpl w:val="26B43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E36C78"/>
    <w:multiLevelType w:val="multilevel"/>
    <w:tmpl w:val="EFD6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4C71E2"/>
    <w:multiLevelType w:val="multilevel"/>
    <w:tmpl w:val="54548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1A1C33"/>
    <w:multiLevelType w:val="multilevel"/>
    <w:tmpl w:val="0DF8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EF7CDA"/>
    <w:multiLevelType w:val="multilevel"/>
    <w:tmpl w:val="1530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CA3B57"/>
    <w:multiLevelType w:val="multilevel"/>
    <w:tmpl w:val="569C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712212"/>
    <w:multiLevelType w:val="multilevel"/>
    <w:tmpl w:val="69DCA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DB6906"/>
    <w:multiLevelType w:val="multilevel"/>
    <w:tmpl w:val="9224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A34D09"/>
    <w:multiLevelType w:val="multilevel"/>
    <w:tmpl w:val="2F3A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A851E6"/>
    <w:multiLevelType w:val="multilevel"/>
    <w:tmpl w:val="52D07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E8E36C5"/>
    <w:multiLevelType w:val="multilevel"/>
    <w:tmpl w:val="BC521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F4346B2"/>
    <w:multiLevelType w:val="multilevel"/>
    <w:tmpl w:val="DE34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337C99"/>
    <w:multiLevelType w:val="multilevel"/>
    <w:tmpl w:val="A76EC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7B46B4"/>
    <w:multiLevelType w:val="multilevel"/>
    <w:tmpl w:val="3C7E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34D3E8E"/>
    <w:multiLevelType w:val="multilevel"/>
    <w:tmpl w:val="27289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570295"/>
    <w:multiLevelType w:val="multilevel"/>
    <w:tmpl w:val="94AAEC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5640AB4"/>
    <w:multiLevelType w:val="multilevel"/>
    <w:tmpl w:val="AE64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312660"/>
    <w:multiLevelType w:val="multilevel"/>
    <w:tmpl w:val="E4EE1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8D50C0"/>
    <w:multiLevelType w:val="multilevel"/>
    <w:tmpl w:val="31BA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AF0455"/>
    <w:multiLevelType w:val="multilevel"/>
    <w:tmpl w:val="E2927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884622C"/>
    <w:multiLevelType w:val="multilevel"/>
    <w:tmpl w:val="0ED2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610C12"/>
    <w:multiLevelType w:val="multilevel"/>
    <w:tmpl w:val="6AD26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3C50E8"/>
    <w:multiLevelType w:val="multilevel"/>
    <w:tmpl w:val="4270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09D7CFD"/>
    <w:multiLevelType w:val="multilevel"/>
    <w:tmpl w:val="806A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1093B14"/>
    <w:multiLevelType w:val="multilevel"/>
    <w:tmpl w:val="6892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2247F2"/>
    <w:multiLevelType w:val="multilevel"/>
    <w:tmpl w:val="92A0A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3A12E6E"/>
    <w:multiLevelType w:val="multilevel"/>
    <w:tmpl w:val="E2B6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3C17122"/>
    <w:multiLevelType w:val="multilevel"/>
    <w:tmpl w:val="075E2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48C00A9"/>
    <w:multiLevelType w:val="multilevel"/>
    <w:tmpl w:val="0F7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679598E"/>
    <w:multiLevelType w:val="multilevel"/>
    <w:tmpl w:val="B8A6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A207FEB"/>
    <w:multiLevelType w:val="multilevel"/>
    <w:tmpl w:val="6C7EA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B55C85"/>
    <w:multiLevelType w:val="multilevel"/>
    <w:tmpl w:val="2E72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78"/>
  </w:num>
  <w:num w:numId="3">
    <w:abstractNumId w:val="53"/>
  </w:num>
  <w:num w:numId="4">
    <w:abstractNumId w:val="2"/>
  </w:num>
  <w:num w:numId="5">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6">
    <w:abstractNumId w:val="2"/>
    <w:lvlOverride w:ilvl="1">
      <w:lvl w:ilvl="1">
        <w:numFmt w:val="decimal"/>
        <w:lvlText w:val="%2."/>
        <w:lvlJc w:val="left"/>
        <w:pPr>
          <w:tabs>
            <w:tab w:val="num" w:pos="1440"/>
          </w:tabs>
          <w:ind w:left="1440" w:hanging="360"/>
        </w:pPr>
      </w:lvl>
    </w:lvlOverride>
  </w:num>
  <w:num w:numId="7">
    <w:abstractNumId w:val="79"/>
  </w:num>
  <w:num w:numId="8">
    <w:abstractNumId w:val="41"/>
  </w:num>
  <w:num w:numId="9">
    <w:abstractNumId w:val="70"/>
  </w:num>
  <w:num w:numId="10">
    <w:abstractNumId w:val="39"/>
  </w:num>
  <w:num w:numId="11">
    <w:abstractNumId w:val="87"/>
  </w:num>
  <w:num w:numId="12">
    <w:abstractNumId w:val="55"/>
  </w:num>
  <w:num w:numId="13">
    <w:abstractNumId w:val="26"/>
  </w:num>
  <w:num w:numId="14">
    <w:abstractNumId w:val="84"/>
  </w:num>
  <w:num w:numId="15">
    <w:abstractNumId w:val="37"/>
  </w:num>
  <w:num w:numId="16">
    <w:abstractNumId w:val="71"/>
  </w:num>
  <w:num w:numId="17">
    <w:abstractNumId w:val="74"/>
  </w:num>
  <w:num w:numId="18">
    <w:abstractNumId w:val="51"/>
  </w:num>
  <w:num w:numId="19">
    <w:abstractNumId w:val="49"/>
  </w:num>
  <w:num w:numId="20">
    <w:abstractNumId w:val="77"/>
  </w:num>
  <w:num w:numId="21">
    <w:abstractNumId w:val="59"/>
  </w:num>
  <w:num w:numId="22">
    <w:abstractNumId w:val="24"/>
  </w:num>
  <w:num w:numId="23">
    <w:abstractNumId w:val="25"/>
  </w:num>
  <w:num w:numId="24">
    <w:abstractNumId w:val="5"/>
  </w:num>
  <w:num w:numId="25">
    <w:abstractNumId w:val="17"/>
  </w:num>
  <w:num w:numId="26">
    <w:abstractNumId w:val="11"/>
  </w:num>
  <w:num w:numId="27">
    <w:abstractNumId w:val="58"/>
  </w:num>
  <w:num w:numId="28">
    <w:abstractNumId w:val="45"/>
  </w:num>
  <w:num w:numId="29">
    <w:abstractNumId w:val="14"/>
  </w:num>
  <w:num w:numId="30">
    <w:abstractNumId w:val="18"/>
  </w:num>
  <w:num w:numId="31">
    <w:abstractNumId w:val="22"/>
  </w:num>
  <w:num w:numId="32">
    <w:abstractNumId w:val="36"/>
  </w:num>
  <w:num w:numId="33">
    <w:abstractNumId w:val="19"/>
  </w:num>
  <w:num w:numId="34">
    <w:abstractNumId w:val="85"/>
  </w:num>
  <w:num w:numId="35">
    <w:abstractNumId w:val="35"/>
  </w:num>
  <w:num w:numId="36">
    <w:abstractNumId w:val="86"/>
  </w:num>
  <w:num w:numId="37">
    <w:abstractNumId w:val="3"/>
  </w:num>
  <w:num w:numId="38">
    <w:abstractNumId w:val="6"/>
  </w:num>
  <w:num w:numId="39">
    <w:abstractNumId w:val="43"/>
  </w:num>
  <w:num w:numId="40">
    <w:abstractNumId w:val="28"/>
  </w:num>
  <w:num w:numId="41">
    <w:abstractNumId w:val="1"/>
  </w:num>
  <w:num w:numId="42">
    <w:abstractNumId w:val="52"/>
  </w:num>
  <w:num w:numId="43">
    <w:abstractNumId w:val="63"/>
  </w:num>
  <w:num w:numId="44">
    <w:abstractNumId w:val="15"/>
  </w:num>
  <w:num w:numId="45">
    <w:abstractNumId w:val="73"/>
  </w:num>
  <w:num w:numId="46">
    <w:abstractNumId w:val="42"/>
  </w:num>
  <w:num w:numId="47">
    <w:abstractNumId w:val="12"/>
  </w:num>
  <w:num w:numId="48">
    <w:abstractNumId w:val="50"/>
  </w:num>
  <w:num w:numId="49">
    <w:abstractNumId w:val="31"/>
  </w:num>
  <w:num w:numId="50">
    <w:abstractNumId w:val="23"/>
  </w:num>
  <w:num w:numId="51">
    <w:abstractNumId w:val="48"/>
  </w:num>
  <w:num w:numId="52">
    <w:abstractNumId w:val="29"/>
  </w:num>
  <w:num w:numId="53">
    <w:abstractNumId w:val="62"/>
  </w:num>
  <w:num w:numId="54">
    <w:abstractNumId w:val="64"/>
  </w:num>
  <w:num w:numId="55">
    <w:abstractNumId w:val="83"/>
  </w:num>
  <w:num w:numId="56">
    <w:abstractNumId w:val="67"/>
  </w:num>
  <w:num w:numId="57">
    <w:abstractNumId w:val="80"/>
  </w:num>
  <w:num w:numId="58">
    <w:abstractNumId w:val="0"/>
  </w:num>
  <w:num w:numId="59">
    <w:abstractNumId w:val="75"/>
  </w:num>
  <w:num w:numId="60">
    <w:abstractNumId w:val="16"/>
  </w:num>
  <w:num w:numId="61">
    <w:abstractNumId w:val="8"/>
  </w:num>
  <w:num w:numId="62">
    <w:abstractNumId w:val="38"/>
  </w:num>
  <w:num w:numId="63">
    <w:abstractNumId w:val="13"/>
  </w:num>
  <w:num w:numId="64">
    <w:abstractNumId w:val="72"/>
  </w:num>
  <w:num w:numId="65">
    <w:abstractNumId w:val="76"/>
  </w:num>
  <w:num w:numId="66">
    <w:abstractNumId w:val="21"/>
  </w:num>
  <w:num w:numId="67">
    <w:abstractNumId w:val="9"/>
  </w:num>
  <w:num w:numId="68">
    <w:abstractNumId w:val="88"/>
  </w:num>
  <w:num w:numId="69">
    <w:abstractNumId w:val="81"/>
  </w:num>
  <w:num w:numId="70">
    <w:abstractNumId w:val="61"/>
  </w:num>
  <w:num w:numId="71">
    <w:abstractNumId w:val="33"/>
  </w:num>
  <w:num w:numId="72">
    <w:abstractNumId w:val="46"/>
  </w:num>
  <w:num w:numId="73">
    <w:abstractNumId w:val="68"/>
  </w:num>
  <w:num w:numId="74">
    <w:abstractNumId w:val="7"/>
  </w:num>
  <w:num w:numId="75">
    <w:abstractNumId w:val="34"/>
  </w:num>
  <w:num w:numId="76">
    <w:abstractNumId w:val="57"/>
  </w:num>
  <w:num w:numId="77">
    <w:abstractNumId w:val="32"/>
  </w:num>
  <w:num w:numId="78">
    <w:abstractNumId w:val="4"/>
  </w:num>
  <w:num w:numId="79">
    <w:abstractNumId w:val="66"/>
  </w:num>
  <w:num w:numId="80">
    <w:abstractNumId w:val="69"/>
  </w:num>
  <w:num w:numId="81">
    <w:abstractNumId w:val="40"/>
  </w:num>
  <w:num w:numId="82">
    <w:abstractNumId w:val="47"/>
  </w:num>
  <w:num w:numId="83">
    <w:abstractNumId w:val="60"/>
  </w:num>
  <w:num w:numId="84">
    <w:abstractNumId w:val="65"/>
  </w:num>
  <w:num w:numId="85">
    <w:abstractNumId w:val="82"/>
  </w:num>
  <w:num w:numId="86">
    <w:abstractNumId w:val="27"/>
  </w:num>
  <w:num w:numId="87">
    <w:abstractNumId w:val="56"/>
  </w:num>
  <w:num w:numId="88">
    <w:abstractNumId w:val="44"/>
  </w:num>
  <w:num w:numId="89">
    <w:abstractNumId w:val="30"/>
  </w:num>
  <w:num w:numId="90">
    <w:abstractNumId w:val="20"/>
  </w:num>
  <w:num w:numId="91">
    <w:abstractNumId w:val="54"/>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871"/>
    <w:rsid w:val="0002173A"/>
    <w:rsid w:val="000437EE"/>
    <w:rsid w:val="000949FA"/>
    <w:rsid w:val="00097871"/>
    <w:rsid w:val="00125DB8"/>
    <w:rsid w:val="001428E5"/>
    <w:rsid w:val="00147C07"/>
    <w:rsid w:val="00162D72"/>
    <w:rsid w:val="00190166"/>
    <w:rsid w:val="001B47A2"/>
    <w:rsid w:val="001C110A"/>
    <w:rsid w:val="001E39DF"/>
    <w:rsid w:val="00217A3A"/>
    <w:rsid w:val="00244CE8"/>
    <w:rsid w:val="00266D88"/>
    <w:rsid w:val="00314EC5"/>
    <w:rsid w:val="00337359"/>
    <w:rsid w:val="00371356"/>
    <w:rsid w:val="0039665B"/>
    <w:rsid w:val="003A5203"/>
    <w:rsid w:val="003E4A37"/>
    <w:rsid w:val="004613F0"/>
    <w:rsid w:val="00470466"/>
    <w:rsid w:val="00494F63"/>
    <w:rsid w:val="004B0DE3"/>
    <w:rsid w:val="004B799D"/>
    <w:rsid w:val="004F2F35"/>
    <w:rsid w:val="00506736"/>
    <w:rsid w:val="005106AD"/>
    <w:rsid w:val="005711A5"/>
    <w:rsid w:val="00592550"/>
    <w:rsid w:val="006231C7"/>
    <w:rsid w:val="00635D6A"/>
    <w:rsid w:val="0066400F"/>
    <w:rsid w:val="006A7EF5"/>
    <w:rsid w:val="006F1466"/>
    <w:rsid w:val="006F64D9"/>
    <w:rsid w:val="007033B4"/>
    <w:rsid w:val="00717B8B"/>
    <w:rsid w:val="007358BC"/>
    <w:rsid w:val="0074198D"/>
    <w:rsid w:val="0077134B"/>
    <w:rsid w:val="00771706"/>
    <w:rsid w:val="00772BFE"/>
    <w:rsid w:val="007C7813"/>
    <w:rsid w:val="007D1D11"/>
    <w:rsid w:val="007E64B8"/>
    <w:rsid w:val="007F6E03"/>
    <w:rsid w:val="00805EC4"/>
    <w:rsid w:val="00807F43"/>
    <w:rsid w:val="0083671D"/>
    <w:rsid w:val="00837966"/>
    <w:rsid w:val="008441FD"/>
    <w:rsid w:val="00877BE0"/>
    <w:rsid w:val="008B7943"/>
    <w:rsid w:val="0090059B"/>
    <w:rsid w:val="009026A6"/>
    <w:rsid w:val="00946337"/>
    <w:rsid w:val="00971CFF"/>
    <w:rsid w:val="00997475"/>
    <w:rsid w:val="009A314E"/>
    <w:rsid w:val="009C675D"/>
    <w:rsid w:val="009D66F7"/>
    <w:rsid w:val="00A0290E"/>
    <w:rsid w:val="00A078B8"/>
    <w:rsid w:val="00A772DC"/>
    <w:rsid w:val="00AA4A71"/>
    <w:rsid w:val="00AB6F1B"/>
    <w:rsid w:val="00B31320"/>
    <w:rsid w:val="00B724CD"/>
    <w:rsid w:val="00B96707"/>
    <w:rsid w:val="00BA0F91"/>
    <w:rsid w:val="00C05978"/>
    <w:rsid w:val="00C15384"/>
    <w:rsid w:val="00C223C3"/>
    <w:rsid w:val="00C870BD"/>
    <w:rsid w:val="00CB60D0"/>
    <w:rsid w:val="00CB6D45"/>
    <w:rsid w:val="00CE4E50"/>
    <w:rsid w:val="00D147BE"/>
    <w:rsid w:val="00D52A0B"/>
    <w:rsid w:val="00D5622B"/>
    <w:rsid w:val="00D77DCD"/>
    <w:rsid w:val="00D84802"/>
    <w:rsid w:val="00D875B1"/>
    <w:rsid w:val="00DA3484"/>
    <w:rsid w:val="00DD33D4"/>
    <w:rsid w:val="00DD7B7A"/>
    <w:rsid w:val="00DE22FD"/>
    <w:rsid w:val="00DF64DF"/>
    <w:rsid w:val="00E527A9"/>
    <w:rsid w:val="00E723A8"/>
    <w:rsid w:val="00E7739B"/>
    <w:rsid w:val="00E86956"/>
    <w:rsid w:val="00E93853"/>
    <w:rsid w:val="00EC1136"/>
    <w:rsid w:val="00ED7021"/>
    <w:rsid w:val="00F139F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BABE59-8D6C-4682-9FD6-E27218478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B8B"/>
  </w:style>
  <w:style w:type="paragraph" w:styleId="Heading3">
    <w:name w:val="heading 3"/>
    <w:basedOn w:val="Normal"/>
    <w:link w:val="Heading3Char"/>
    <w:uiPriority w:val="9"/>
    <w:qFormat/>
    <w:rsid w:val="007033B4"/>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paragraph" w:styleId="Heading4">
    <w:name w:val="heading 4"/>
    <w:basedOn w:val="Normal"/>
    <w:next w:val="Normal"/>
    <w:link w:val="Heading4Char"/>
    <w:uiPriority w:val="9"/>
    <w:semiHidden/>
    <w:unhideWhenUsed/>
    <w:qFormat/>
    <w:rsid w:val="00162D7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62D7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62D7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033B4"/>
    <w:rPr>
      <w:rFonts w:ascii="Times New Roman" w:eastAsia="Times New Roman" w:hAnsi="Times New Roman" w:cs="Times New Roman"/>
      <w:b/>
      <w:bCs/>
      <w:sz w:val="27"/>
      <w:szCs w:val="27"/>
      <w:lang w:bidi="hi-IN"/>
    </w:rPr>
  </w:style>
  <w:style w:type="paragraph" w:styleId="NormalWeb">
    <w:name w:val="Normal (Web)"/>
    <w:basedOn w:val="Normal"/>
    <w:uiPriority w:val="99"/>
    <w:semiHidden/>
    <w:unhideWhenUsed/>
    <w:rsid w:val="007033B4"/>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7033B4"/>
    <w:rPr>
      <w:b/>
      <w:bCs/>
    </w:rPr>
  </w:style>
  <w:style w:type="character" w:styleId="Hyperlink">
    <w:name w:val="Hyperlink"/>
    <w:basedOn w:val="DefaultParagraphFont"/>
    <w:uiPriority w:val="99"/>
    <w:unhideWhenUsed/>
    <w:rsid w:val="00805EC4"/>
    <w:rPr>
      <w:color w:val="0563C1" w:themeColor="hyperlink"/>
      <w:u w:val="single"/>
    </w:rPr>
  </w:style>
  <w:style w:type="paragraph" w:customStyle="1" w:styleId="Default">
    <w:name w:val="Default"/>
    <w:rsid w:val="000949FA"/>
    <w:pPr>
      <w:autoSpaceDE w:val="0"/>
      <w:autoSpaceDN w:val="0"/>
      <w:adjustRightInd w:val="0"/>
      <w:spacing w:after="0" w:line="240" w:lineRule="auto"/>
    </w:pPr>
    <w:rPr>
      <w:rFonts w:ascii="Corbel" w:hAnsi="Corbel" w:cs="Corbel"/>
      <w:color w:val="000000"/>
      <w:sz w:val="24"/>
      <w:szCs w:val="24"/>
      <w:lang w:bidi="hi-IN"/>
    </w:rPr>
  </w:style>
  <w:style w:type="character" w:customStyle="1" w:styleId="whitespace-pre-wrap">
    <w:name w:val="whitespace-pre-wrap"/>
    <w:basedOn w:val="DefaultParagraphFont"/>
    <w:rsid w:val="00ED7021"/>
  </w:style>
  <w:style w:type="character" w:customStyle="1" w:styleId="text-ellipsis">
    <w:name w:val="text-ellipsis"/>
    <w:basedOn w:val="DefaultParagraphFont"/>
    <w:rsid w:val="00ED7021"/>
  </w:style>
  <w:style w:type="character" w:styleId="Emphasis">
    <w:name w:val="Emphasis"/>
    <w:basedOn w:val="DefaultParagraphFont"/>
    <w:uiPriority w:val="20"/>
    <w:qFormat/>
    <w:rsid w:val="00717B8B"/>
    <w:rPr>
      <w:i/>
      <w:iCs/>
    </w:rPr>
  </w:style>
  <w:style w:type="paragraph" w:customStyle="1" w:styleId="Pa6">
    <w:name w:val="Pa6"/>
    <w:basedOn w:val="Default"/>
    <w:next w:val="Default"/>
    <w:uiPriority w:val="99"/>
    <w:rsid w:val="009A314E"/>
    <w:pPr>
      <w:spacing w:line="201" w:lineRule="atLeast"/>
    </w:pPr>
    <w:rPr>
      <w:rFonts w:ascii="Myriad Pro" w:hAnsi="Myriad Pro" w:cstheme="minorBidi"/>
      <w:color w:val="auto"/>
    </w:rPr>
  </w:style>
  <w:style w:type="character" w:customStyle="1" w:styleId="A9">
    <w:name w:val="A9"/>
    <w:uiPriority w:val="99"/>
    <w:rsid w:val="009A314E"/>
    <w:rPr>
      <w:rFonts w:cs="Myriad Pro Light"/>
      <w:color w:val="000000"/>
      <w:sz w:val="15"/>
      <w:szCs w:val="15"/>
    </w:rPr>
  </w:style>
  <w:style w:type="character" w:customStyle="1" w:styleId="overflow-hidden">
    <w:name w:val="overflow-hidden"/>
    <w:basedOn w:val="DefaultParagraphFont"/>
    <w:rsid w:val="004F2F35"/>
  </w:style>
  <w:style w:type="character" w:customStyle="1" w:styleId="Heading4Char">
    <w:name w:val="Heading 4 Char"/>
    <w:basedOn w:val="DefaultParagraphFont"/>
    <w:link w:val="Heading4"/>
    <w:uiPriority w:val="9"/>
    <w:semiHidden/>
    <w:rsid w:val="00162D7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62D7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62D72"/>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837966"/>
    <w:pPr>
      <w:ind w:left="720"/>
      <w:contextualSpacing/>
    </w:pPr>
  </w:style>
  <w:style w:type="character" w:styleId="FollowedHyperlink">
    <w:name w:val="FollowedHyperlink"/>
    <w:basedOn w:val="DefaultParagraphFont"/>
    <w:uiPriority w:val="99"/>
    <w:semiHidden/>
    <w:unhideWhenUsed/>
    <w:rsid w:val="007F6E03"/>
    <w:rPr>
      <w:color w:val="954F72" w:themeColor="followedHyperlink"/>
      <w:u w:val="single"/>
    </w:rPr>
  </w:style>
  <w:style w:type="table" w:styleId="TableGrid">
    <w:name w:val="Table Grid"/>
    <w:basedOn w:val="TableNormal"/>
    <w:uiPriority w:val="39"/>
    <w:rsid w:val="00B313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60589">
      <w:bodyDiv w:val="1"/>
      <w:marLeft w:val="0"/>
      <w:marRight w:val="0"/>
      <w:marTop w:val="0"/>
      <w:marBottom w:val="0"/>
      <w:divBdr>
        <w:top w:val="none" w:sz="0" w:space="0" w:color="auto"/>
        <w:left w:val="none" w:sz="0" w:space="0" w:color="auto"/>
        <w:bottom w:val="none" w:sz="0" w:space="0" w:color="auto"/>
        <w:right w:val="none" w:sz="0" w:space="0" w:color="auto"/>
      </w:divBdr>
    </w:div>
    <w:div w:id="290284321">
      <w:bodyDiv w:val="1"/>
      <w:marLeft w:val="0"/>
      <w:marRight w:val="0"/>
      <w:marTop w:val="0"/>
      <w:marBottom w:val="0"/>
      <w:divBdr>
        <w:top w:val="none" w:sz="0" w:space="0" w:color="auto"/>
        <w:left w:val="none" w:sz="0" w:space="0" w:color="auto"/>
        <w:bottom w:val="none" w:sz="0" w:space="0" w:color="auto"/>
        <w:right w:val="none" w:sz="0" w:space="0" w:color="auto"/>
      </w:divBdr>
      <w:divsChild>
        <w:div w:id="102650022">
          <w:marLeft w:val="0"/>
          <w:marRight w:val="0"/>
          <w:marTop w:val="0"/>
          <w:marBottom w:val="0"/>
          <w:divBdr>
            <w:top w:val="none" w:sz="0" w:space="0" w:color="auto"/>
            <w:left w:val="none" w:sz="0" w:space="0" w:color="auto"/>
            <w:bottom w:val="none" w:sz="0" w:space="0" w:color="auto"/>
            <w:right w:val="none" w:sz="0" w:space="0" w:color="auto"/>
          </w:divBdr>
          <w:divsChild>
            <w:div w:id="746146408">
              <w:marLeft w:val="0"/>
              <w:marRight w:val="0"/>
              <w:marTop w:val="0"/>
              <w:marBottom w:val="0"/>
              <w:divBdr>
                <w:top w:val="none" w:sz="0" w:space="0" w:color="auto"/>
                <w:left w:val="none" w:sz="0" w:space="0" w:color="auto"/>
                <w:bottom w:val="none" w:sz="0" w:space="0" w:color="auto"/>
                <w:right w:val="none" w:sz="0" w:space="0" w:color="auto"/>
              </w:divBdr>
              <w:divsChild>
                <w:div w:id="1946112804">
                  <w:marLeft w:val="0"/>
                  <w:marRight w:val="0"/>
                  <w:marTop w:val="0"/>
                  <w:marBottom w:val="0"/>
                  <w:divBdr>
                    <w:top w:val="none" w:sz="0" w:space="0" w:color="auto"/>
                    <w:left w:val="none" w:sz="0" w:space="0" w:color="auto"/>
                    <w:bottom w:val="none" w:sz="0" w:space="0" w:color="auto"/>
                    <w:right w:val="none" w:sz="0" w:space="0" w:color="auto"/>
                  </w:divBdr>
                  <w:divsChild>
                    <w:div w:id="1611159541">
                      <w:marLeft w:val="0"/>
                      <w:marRight w:val="0"/>
                      <w:marTop w:val="0"/>
                      <w:marBottom w:val="0"/>
                      <w:divBdr>
                        <w:top w:val="none" w:sz="0" w:space="0" w:color="auto"/>
                        <w:left w:val="none" w:sz="0" w:space="0" w:color="auto"/>
                        <w:bottom w:val="none" w:sz="0" w:space="0" w:color="auto"/>
                        <w:right w:val="none" w:sz="0" w:space="0" w:color="auto"/>
                      </w:divBdr>
                      <w:divsChild>
                        <w:div w:id="1363937896">
                          <w:marLeft w:val="0"/>
                          <w:marRight w:val="0"/>
                          <w:marTop w:val="0"/>
                          <w:marBottom w:val="0"/>
                          <w:divBdr>
                            <w:top w:val="none" w:sz="0" w:space="0" w:color="auto"/>
                            <w:left w:val="none" w:sz="0" w:space="0" w:color="auto"/>
                            <w:bottom w:val="none" w:sz="0" w:space="0" w:color="auto"/>
                            <w:right w:val="none" w:sz="0" w:space="0" w:color="auto"/>
                          </w:divBdr>
                          <w:divsChild>
                            <w:div w:id="1344935012">
                              <w:marLeft w:val="0"/>
                              <w:marRight w:val="0"/>
                              <w:marTop w:val="0"/>
                              <w:marBottom w:val="0"/>
                              <w:divBdr>
                                <w:top w:val="none" w:sz="0" w:space="0" w:color="auto"/>
                                <w:left w:val="none" w:sz="0" w:space="0" w:color="auto"/>
                                <w:bottom w:val="none" w:sz="0" w:space="0" w:color="auto"/>
                                <w:right w:val="none" w:sz="0" w:space="0" w:color="auto"/>
                              </w:divBdr>
                              <w:divsChild>
                                <w:div w:id="2081367285">
                                  <w:marLeft w:val="0"/>
                                  <w:marRight w:val="0"/>
                                  <w:marTop w:val="0"/>
                                  <w:marBottom w:val="0"/>
                                  <w:divBdr>
                                    <w:top w:val="none" w:sz="0" w:space="0" w:color="auto"/>
                                    <w:left w:val="none" w:sz="0" w:space="0" w:color="auto"/>
                                    <w:bottom w:val="none" w:sz="0" w:space="0" w:color="auto"/>
                                    <w:right w:val="none" w:sz="0" w:space="0" w:color="auto"/>
                                  </w:divBdr>
                                  <w:divsChild>
                                    <w:div w:id="18034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68566">
                          <w:marLeft w:val="0"/>
                          <w:marRight w:val="0"/>
                          <w:marTop w:val="0"/>
                          <w:marBottom w:val="0"/>
                          <w:divBdr>
                            <w:top w:val="none" w:sz="0" w:space="0" w:color="auto"/>
                            <w:left w:val="none" w:sz="0" w:space="0" w:color="auto"/>
                            <w:bottom w:val="none" w:sz="0" w:space="0" w:color="auto"/>
                            <w:right w:val="none" w:sz="0" w:space="0" w:color="auto"/>
                          </w:divBdr>
                          <w:divsChild>
                            <w:div w:id="575287703">
                              <w:marLeft w:val="0"/>
                              <w:marRight w:val="0"/>
                              <w:marTop w:val="0"/>
                              <w:marBottom w:val="0"/>
                              <w:divBdr>
                                <w:top w:val="none" w:sz="0" w:space="0" w:color="auto"/>
                                <w:left w:val="none" w:sz="0" w:space="0" w:color="auto"/>
                                <w:bottom w:val="none" w:sz="0" w:space="0" w:color="auto"/>
                                <w:right w:val="none" w:sz="0" w:space="0" w:color="auto"/>
                              </w:divBdr>
                              <w:divsChild>
                                <w:div w:id="1446265865">
                                  <w:marLeft w:val="0"/>
                                  <w:marRight w:val="0"/>
                                  <w:marTop w:val="0"/>
                                  <w:marBottom w:val="0"/>
                                  <w:divBdr>
                                    <w:top w:val="none" w:sz="0" w:space="0" w:color="auto"/>
                                    <w:left w:val="none" w:sz="0" w:space="0" w:color="auto"/>
                                    <w:bottom w:val="none" w:sz="0" w:space="0" w:color="auto"/>
                                    <w:right w:val="none" w:sz="0" w:space="0" w:color="auto"/>
                                  </w:divBdr>
                                  <w:divsChild>
                                    <w:div w:id="12438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8954923">
          <w:marLeft w:val="0"/>
          <w:marRight w:val="0"/>
          <w:marTop w:val="0"/>
          <w:marBottom w:val="0"/>
          <w:divBdr>
            <w:top w:val="none" w:sz="0" w:space="0" w:color="auto"/>
            <w:left w:val="none" w:sz="0" w:space="0" w:color="auto"/>
            <w:bottom w:val="none" w:sz="0" w:space="0" w:color="auto"/>
            <w:right w:val="none" w:sz="0" w:space="0" w:color="auto"/>
          </w:divBdr>
          <w:divsChild>
            <w:div w:id="1666978989">
              <w:marLeft w:val="0"/>
              <w:marRight w:val="0"/>
              <w:marTop w:val="0"/>
              <w:marBottom w:val="0"/>
              <w:divBdr>
                <w:top w:val="none" w:sz="0" w:space="0" w:color="auto"/>
                <w:left w:val="none" w:sz="0" w:space="0" w:color="auto"/>
                <w:bottom w:val="none" w:sz="0" w:space="0" w:color="auto"/>
                <w:right w:val="none" w:sz="0" w:space="0" w:color="auto"/>
              </w:divBdr>
              <w:divsChild>
                <w:div w:id="1801916700">
                  <w:marLeft w:val="0"/>
                  <w:marRight w:val="0"/>
                  <w:marTop w:val="0"/>
                  <w:marBottom w:val="0"/>
                  <w:divBdr>
                    <w:top w:val="none" w:sz="0" w:space="0" w:color="auto"/>
                    <w:left w:val="none" w:sz="0" w:space="0" w:color="auto"/>
                    <w:bottom w:val="none" w:sz="0" w:space="0" w:color="auto"/>
                    <w:right w:val="none" w:sz="0" w:space="0" w:color="auto"/>
                  </w:divBdr>
                  <w:divsChild>
                    <w:div w:id="1434667886">
                      <w:marLeft w:val="0"/>
                      <w:marRight w:val="0"/>
                      <w:marTop w:val="0"/>
                      <w:marBottom w:val="0"/>
                      <w:divBdr>
                        <w:top w:val="none" w:sz="0" w:space="0" w:color="auto"/>
                        <w:left w:val="none" w:sz="0" w:space="0" w:color="auto"/>
                        <w:bottom w:val="none" w:sz="0" w:space="0" w:color="auto"/>
                        <w:right w:val="none" w:sz="0" w:space="0" w:color="auto"/>
                      </w:divBdr>
                      <w:divsChild>
                        <w:div w:id="1710838588">
                          <w:marLeft w:val="0"/>
                          <w:marRight w:val="0"/>
                          <w:marTop w:val="0"/>
                          <w:marBottom w:val="0"/>
                          <w:divBdr>
                            <w:top w:val="none" w:sz="0" w:space="0" w:color="auto"/>
                            <w:left w:val="none" w:sz="0" w:space="0" w:color="auto"/>
                            <w:bottom w:val="none" w:sz="0" w:space="0" w:color="auto"/>
                            <w:right w:val="none" w:sz="0" w:space="0" w:color="auto"/>
                          </w:divBdr>
                          <w:divsChild>
                            <w:div w:id="1134255457">
                              <w:marLeft w:val="0"/>
                              <w:marRight w:val="0"/>
                              <w:marTop w:val="0"/>
                              <w:marBottom w:val="0"/>
                              <w:divBdr>
                                <w:top w:val="none" w:sz="0" w:space="0" w:color="auto"/>
                                <w:left w:val="none" w:sz="0" w:space="0" w:color="auto"/>
                                <w:bottom w:val="none" w:sz="0" w:space="0" w:color="auto"/>
                                <w:right w:val="none" w:sz="0" w:space="0" w:color="auto"/>
                              </w:divBdr>
                              <w:divsChild>
                                <w:div w:id="1010529467">
                                  <w:marLeft w:val="0"/>
                                  <w:marRight w:val="0"/>
                                  <w:marTop w:val="0"/>
                                  <w:marBottom w:val="0"/>
                                  <w:divBdr>
                                    <w:top w:val="none" w:sz="0" w:space="0" w:color="auto"/>
                                    <w:left w:val="none" w:sz="0" w:space="0" w:color="auto"/>
                                    <w:bottom w:val="none" w:sz="0" w:space="0" w:color="auto"/>
                                    <w:right w:val="none" w:sz="0" w:space="0" w:color="auto"/>
                                  </w:divBdr>
                                  <w:divsChild>
                                    <w:div w:id="1004436954">
                                      <w:marLeft w:val="0"/>
                                      <w:marRight w:val="0"/>
                                      <w:marTop w:val="0"/>
                                      <w:marBottom w:val="0"/>
                                      <w:divBdr>
                                        <w:top w:val="none" w:sz="0" w:space="0" w:color="auto"/>
                                        <w:left w:val="none" w:sz="0" w:space="0" w:color="auto"/>
                                        <w:bottom w:val="none" w:sz="0" w:space="0" w:color="auto"/>
                                        <w:right w:val="none" w:sz="0" w:space="0" w:color="auto"/>
                                      </w:divBdr>
                                      <w:divsChild>
                                        <w:div w:id="24596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133056">
          <w:marLeft w:val="0"/>
          <w:marRight w:val="0"/>
          <w:marTop w:val="0"/>
          <w:marBottom w:val="0"/>
          <w:divBdr>
            <w:top w:val="none" w:sz="0" w:space="0" w:color="auto"/>
            <w:left w:val="none" w:sz="0" w:space="0" w:color="auto"/>
            <w:bottom w:val="none" w:sz="0" w:space="0" w:color="auto"/>
            <w:right w:val="none" w:sz="0" w:space="0" w:color="auto"/>
          </w:divBdr>
          <w:divsChild>
            <w:div w:id="619144072">
              <w:marLeft w:val="0"/>
              <w:marRight w:val="0"/>
              <w:marTop w:val="0"/>
              <w:marBottom w:val="0"/>
              <w:divBdr>
                <w:top w:val="none" w:sz="0" w:space="0" w:color="auto"/>
                <w:left w:val="none" w:sz="0" w:space="0" w:color="auto"/>
                <w:bottom w:val="none" w:sz="0" w:space="0" w:color="auto"/>
                <w:right w:val="none" w:sz="0" w:space="0" w:color="auto"/>
              </w:divBdr>
              <w:divsChild>
                <w:div w:id="1718239118">
                  <w:marLeft w:val="0"/>
                  <w:marRight w:val="0"/>
                  <w:marTop w:val="0"/>
                  <w:marBottom w:val="0"/>
                  <w:divBdr>
                    <w:top w:val="none" w:sz="0" w:space="0" w:color="auto"/>
                    <w:left w:val="none" w:sz="0" w:space="0" w:color="auto"/>
                    <w:bottom w:val="none" w:sz="0" w:space="0" w:color="auto"/>
                    <w:right w:val="none" w:sz="0" w:space="0" w:color="auto"/>
                  </w:divBdr>
                  <w:divsChild>
                    <w:div w:id="1198273012">
                      <w:marLeft w:val="0"/>
                      <w:marRight w:val="0"/>
                      <w:marTop w:val="0"/>
                      <w:marBottom w:val="0"/>
                      <w:divBdr>
                        <w:top w:val="none" w:sz="0" w:space="0" w:color="auto"/>
                        <w:left w:val="none" w:sz="0" w:space="0" w:color="auto"/>
                        <w:bottom w:val="none" w:sz="0" w:space="0" w:color="auto"/>
                        <w:right w:val="none" w:sz="0" w:space="0" w:color="auto"/>
                      </w:divBdr>
                      <w:divsChild>
                        <w:div w:id="1304853217">
                          <w:marLeft w:val="0"/>
                          <w:marRight w:val="0"/>
                          <w:marTop w:val="0"/>
                          <w:marBottom w:val="0"/>
                          <w:divBdr>
                            <w:top w:val="none" w:sz="0" w:space="0" w:color="auto"/>
                            <w:left w:val="none" w:sz="0" w:space="0" w:color="auto"/>
                            <w:bottom w:val="none" w:sz="0" w:space="0" w:color="auto"/>
                            <w:right w:val="none" w:sz="0" w:space="0" w:color="auto"/>
                          </w:divBdr>
                          <w:divsChild>
                            <w:div w:id="1514343510">
                              <w:marLeft w:val="0"/>
                              <w:marRight w:val="0"/>
                              <w:marTop w:val="0"/>
                              <w:marBottom w:val="0"/>
                              <w:divBdr>
                                <w:top w:val="none" w:sz="0" w:space="0" w:color="auto"/>
                                <w:left w:val="none" w:sz="0" w:space="0" w:color="auto"/>
                                <w:bottom w:val="none" w:sz="0" w:space="0" w:color="auto"/>
                                <w:right w:val="none" w:sz="0" w:space="0" w:color="auto"/>
                              </w:divBdr>
                              <w:divsChild>
                                <w:div w:id="5317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765804">
                  <w:marLeft w:val="0"/>
                  <w:marRight w:val="0"/>
                  <w:marTop w:val="0"/>
                  <w:marBottom w:val="0"/>
                  <w:divBdr>
                    <w:top w:val="none" w:sz="0" w:space="0" w:color="auto"/>
                    <w:left w:val="none" w:sz="0" w:space="0" w:color="auto"/>
                    <w:bottom w:val="none" w:sz="0" w:space="0" w:color="auto"/>
                    <w:right w:val="none" w:sz="0" w:space="0" w:color="auto"/>
                  </w:divBdr>
                  <w:divsChild>
                    <w:div w:id="2022857426">
                      <w:marLeft w:val="0"/>
                      <w:marRight w:val="0"/>
                      <w:marTop w:val="0"/>
                      <w:marBottom w:val="0"/>
                      <w:divBdr>
                        <w:top w:val="none" w:sz="0" w:space="0" w:color="auto"/>
                        <w:left w:val="none" w:sz="0" w:space="0" w:color="auto"/>
                        <w:bottom w:val="none" w:sz="0" w:space="0" w:color="auto"/>
                        <w:right w:val="none" w:sz="0" w:space="0" w:color="auto"/>
                      </w:divBdr>
                      <w:divsChild>
                        <w:div w:id="1173686849">
                          <w:marLeft w:val="0"/>
                          <w:marRight w:val="0"/>
                          <w:marTop w:val="0"/>
                          <w:marBottom w:val="0"/>
                          <w:divBdr>
                            <w:top w:val="none" w:sz="0" w:space="0" w:color="auto"/>
                            <w:left w:val="none" w:sz="0" w:space="0" w:color="auto"/>
                            <w:bottom w:val="none" w:sz="0" w:space="0" w:color="auto"/>
                            <w:right w:val="none" w:sz="0" w:space="0" w:color="auto"/>
                          </w:divBdr>
                          <w:divsChild>
                            <w:div w:id="836649110">
                              <w:marLeft w:val="0"/>
                              <w:marRight w:val="0"/>
                              <w:marTop w:val="0"/>
                              <w:marBottom w:val="0"/>
                              <w:divBdr>
                                <w:top w:val="none" w:sz="0" w:space="0" w:color="auto"/>
                                <w:left w:val="none" w:sz="0" w:space="0" w:color="auto"/>
                                <w:bottom w:val="none" w:sz="0" w:space="0" w:color="auto"/>
                                <w:right w:val="none" w:sz="0" w:space="0" w:color="auto"/>
                              </w:divBdr>
                              <w:divsChild>
                                <w:div w:id="1744640523">
                                  <w:marLeft w:val="0"/>
                                  <w:marRight w:val="0"/>
                                  <w:marTop w:val="0"/>
                                  <w:marBottom w:val="0"/>
                                  <w:divBdr>
                                    <w:top w:val="none" w:sz="0" w:space="0" w:color="auto"/>
                                    <w:left w:val="none" w:sz="0" w:space="0" w:color="auto"/>
                                    <w:bottom w:val="none" w:sz="0" w:space="0" w:color="auto"/>
                                    <w:right w:val="none" w:sz="0" w:space="0" w:color="auto"/>
                                  </w:divBdr>
                                  <w:divsChild>
                                    <w:div w:id="5062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7810432">
      <w:bodyDiv w:val="1"/>
      <w:marLeft w:val="0"/>
      <w:marRight w:val="0"/>
      <w:marTop w:val="0"/>
      <w:marBottom w:val="0"/>
      <w:divBdr>
        <w:top w:val="none" w:sz="0" w:space="0" w:color="auto"/>
        <w:left w:val="none" w:sz="0" w:space="0" w:color="auto"/>
        <w:bottom w:val="none" w:sz="0" w:space="0" w:color="auto"/>
        <w:right w:val="none" w:sz="0" w:space="0" w:color="auto"/>
      </w:divBdr>
    </w:div>
    <w:div w:id="367461524">
      <w:bodyDiv w:val="1"/>
      <w:marLeft w:val="0"/>
      <w:marRight w:val="0"/>
      <w:marTop w:val="0"/>
      <w:marBottom w:val="0"/>
      <w:divBdr>
        <w:top w:val="none" w:sz="0" w:space="0" w:color="auto"/>
        <w:left w:val="none" w:sz="0" w:space="0" w:color="auto"/>
        <w:bottom w:val="none" w:sz="0" w:space="0" w:color="auto"/>
        <w:right w:val="none" w:sz="0" w:space="0" w:color="auto"/>
      </w:divBdr>
    </w:div>
    <w:div w:id="435948826">
      <w:bodyDiv w:val="1"/>
      <w:marLeft w:val="0"/>
      <w:marRight w:val="0"/>
      <w:marTop w:val="0"/>
      <w:marBottom w:val="0"/>
      <w:divBdr>
        <w:top w:val="none" w:sz="0" w:space="0" w:color="auto"/>
        <w:left w:val="none" w:sz="0" w:space="0" w:color="auto"/>
        <w:bottom w:val="none" w:sz="0" w:space="0" w:color="auto"/>
        <w:right w:val="none" w:sz="0" w:space="0" w:color="auto"/>
      </w:divBdr>
    </w:div>
    <w:div w:id="563027367">
      <w:bodyDiv w:val="1"/>
      <w:marLeft w:val="0"/>
      <w:marRight w:val="0"/>
      <w:marTop w:val="0"/>
      <w:marBottom w:val="0"/>
      <w:divBdr>
        <w:top w:val="none" w:sz="0" w:space="0" w:color="auto"/>
        <w:left w:val="none" w:sz="0" w:space="0" w:color="auto"/>
        <w:bottom w:val="none" w:sz="0" w:space="0" w:color="auto"/>
        <w:right w:val="none" w:sz="0" w:space="0" w:color="auto"/>
      </w:divBdr>
    </w:div>
    <w:div w:id="586427923">
      <w:bodyDiv w:val="1"/>
      <w:marLeft w:val="0"/>
      <w:marRight w:val="0"/>
      <w:marTop w:val="0"/>
      <w:marBottom w:val="0"/>
      <w:divBdr>
        <w:top w:val="none" w:sz="0" w:space="0" w:color="auto"/>
        <w:left w:val="none" w:sz="0" w:space="0" w:color="auto"/>
        <w:bottom w:val="none" w:sz="0" w:space="0" w:color="auto"/>
        <w:right w:val="none" w:sz="0" w:space="0" w:color="auto"/>
      </w:divBdr>
      <w:divsChild>
        <w:div w:id="239213958">
          <w:marLeft w:val="0"/>
          <w:marRight w:val="0"/>
          <w:marTop w:val="0"/>
          <w:marBottom w:val="0"/>
          <w:divBdr>
            <w:top w:val="none" w:sz="0" w:space="0" w:color="auto"/>
            <w:left w:val="none" w:sz="0" w:space="0" w:color="auto"/>
            <w:bottom w:val="none" w:sz="0" w:space="0" w:color="auto"/>
            <w:right w:val="none" w:sz="0" w:space="0" w:color="auto"/>
          </w:divBdr>
          <w:divsChild>
            <w:div w:id="504395401">
              <w:marLeft w:val="0"/>
              <w:marRight w:val="0"/>
              <w:marTop w:val="0"/>
              <w:marBottom w:val="0"/>
              <w:divBdr>
                <w:top w:val="none" w:sz="0" w:space="0" w:color="auto"/>
                <w:left w:val="none" w:sz="0" w:space="0" w:color="auto"/>
                <w:bottom w:val="none" w:sz="0" w:space="0" w:color="auto"/>
                <w:right w:val="none" w:sz="0" w:space="0" w:color="auto"/>
              </w:divBdr>
              <w:divsChild>
                <w:div w:id="84153486">
                  <w:marLeft w:val="0"/>
                  <w:marRight w:val="0"/>
                  <w:marTop w:val="0"/>
                  <w:marBottom w:val="0"/>
                  <w:divBdr>
                    <w:top w:val="none" w:sz="0" w:space="0" w:color="auto"/>
                    <w:left w:val="none" w:sz="0" w:space="0" w:color="auto"/>
                    <w:bottom w:val="none" w:sz="0" w:space="0" w:color="auto"/>
                    <w:right w:val="none" w:sz="0" w:space="0" w:color="auto"/>
                  </w:divBdr>
                  <w:divsChild>
                    <w:div w:id="1367605638">
                      <w:marLeft w:val="0"/>
                      <w:marRight w:val="0"/>
                      <w:marTop w:val="0"/>
                      <w:marBottom w:val="0"/>
                      <w:divBdr>
                        <w:top w:val="none" w:sz="0" w:space="0" w:color="auto"/>
                        <w:left w:val="none" w:sz="0" w:space="0" w:color="auto"/>
                        <w:bottom w:val="none" w:sz="0" w:space="0" w:color="auto"/>
                        <w:right w:val="none" w:sz="0" w:space="0" w:color="auto"/>
                      </w:divBdr>
                      <w:divsChild>
                        <w:div w:id="1743136062">
                          <w:marLeft w:val="0"/>
                          <w:marRight w:val="0"/>
                          <w:marTop w:val="0"/>
                          <w:marBottom w:val="0"/>
                          <w:divBdr>
                            <w:top w:val="none" w:sz="0" w:space="0" w:color="auto"/>
                            <w:left w:val="none" w:sz="0" w:space="0" w:color="auto"/>
                            <w:bottom w:val="none" w:sz="0" w:space="0" w:color="auto"/>
                            <w:right w:val="none" w:sz="0" w:space="0" w:color="auto"/>
                          </w:divBdr>
                          <w:divsChild>
                            <w:div w:id="136741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993211">
      <w:bodyDiv w:val="1"/>
      <w:marLeft w:val="0"/>
      <w:marRight w:val="0"/>
      <w:marTop w:val="0"/>
      <w:marBottom w:val="0"/>
      <w:divBdr>
        <w:top w:val="none" w:sz="0" w:space="0" w:color="auto"/>
        <w:left w:val="none" w:sz="0" w:space="0" w:color="auto"/>
        <w:bottom w:val="none" w:sz="0" w:space="0" w:color="auto"/>
        <w:right w:val="none" w:sz="0" w:space="0" w:color="auto"/>
      </w:divBdr>
    </w:div>
    <w:div w:id="825434753">
      <w:bodyDiv w:val="1"/>
      <w:marLeft w:val="0"/>
      <w:marRight w:val="0"/>
      <w:marTop w:val="0"/>
      <w:marBottom w:val="0"/>
      <w:divBdr>
        <w:top w:val="none" w:sz="0" w:space="0" w:color="auto"/>
        <w:left w:val="none" w:sz="0" w:space="0" w:color="auto"/>
        <w:bottom w:val="none" w:sz="0" w:space="0" w:color="auto"/>
        <w:right w:val="none" w:sz="0" w:space="0" w:color="auto"/>
      </w:divBdr>
    </w:div>
    <w:div w:id="851602917">
      <w:bodyDiv w:val="1"/>
      <w:marLeft w:val="0"/>
      <w:marRight w:val="0"/>
      <w:marTop w:val="0"/>
      <w:marBottom w:val="0"/>
      <w:divBdr>
        <w:top w:val="none" w:sz="0" w:space="0" w:color="auto"/>
        <w:left w:val="none" w:sz="0" w:space="0" w:color="auto"/>
        <w:bottom w:val="none" w:sz="0" w:space="0" w:color="auto"/>
        <w:right w:val="none" w:sz="0" w:space="0" w:color="auto"/>
      </w:divBdr>
      <w:divsChild>
        <w:div w:id="52236759">
          <w:marLeft w:val="0"/>
          <w:marRight w:val="0"/>
          <w:marTop w:val="0"/>
          <w:marBottom w:val="0"/>
          <w:divBdr>
            <w:top w:val="none" w:sz="0" w:space="0" w:color="auto"/>
            <w:left w:val="none" w:sz="0" w:space="0" w:color="auto"/>
            <w:bottom w:val="none" w:sz="0" w:space="0" w:color="auto"/>
            <w:right w:val="none" w:sz="0" w:space="0" w:color="auto"/>
          </w:divBdr>
          <w:divsChild>
            <w:div w:id="1369180114">
              <w:marLeft w:val="0"/>
              <w:marRight w:val="0"/>
              <w:marTop w:val="0"/>
              <w:marBottom w:val="0"/>
              <w:divBdr>
                <w:top w:val="none" w:sz="0" w:space="0" w:color="auto"/>
                <w:left w:val="none" w:sz="0" w:space="0" w:color="auto"/>
                <w:bottom w:val="none" w:sz="0" w:space="0" w:color="auto"/>
                <w:right w:val="none" w:sz="0" w:space="0" w:color="auto"/>
              </w:divBdr>
              <w:divsChild>
                <w:div w:id="358556930">
                  <w:marLeft w:val="0"/>
                  <w:marRight w:val="0"/>
                  <w:marTop w:val="0"/>
                  <w:marBottom w:val="0"/>
                  <w:divBdr>
                    <w:top w:val="none" w:sz="0" w:space="0" w:color="auto"/>
                    <w:left w:val="none" w:sz="0" w:space="0" w:color="auto"/>
                    <w:bottom w:val="none" w:sz="0" w:space="0" w:color="auto"/>
                    <w:right w:val="none" w:sz="0" w:space="0" w:color="auto"/>
                  </w:divBdr>
                  <w:divsChild>
                    <w:div w:id="154837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863119">
          <w:marLeft w:val="0"/>
          <w:marRight w:val="0"/>
          <w:marTop w:val="0"/>
          <w:marBottom w:val="0"/>
          <w:divBdr>
            <w:top w:val="none" w:sz="0" w:space="0" w:color="auto"/>
            <w:left w:val="none" w:sz="0" w:space="0" w:color="auto"/>
            <w:bottom w:val="none" w:sz="0" w:space="0" w:color="auto"/>
            <w:right w:val="none" w:sz="0" w:space="0" w:color="auto"/>
          </w:divBdr>
          <w:divsChild>
            <w:div w:id="1055009692">
              <w:marLeft w:val="0"/>
              <w:marRight w:val="0"/>
              <w:marTop w:val="0"/>
              <w:marBottom w:val="0"/>
              <w:divBdr>
                <w:top w:val="none" w:sz="0" w:space="0" w:color="auto"/>
                <w:left w:val="none" w:sz="0" w:space="0" w:color="auto"/>
                <w:bottom w:val="none" w:sz="0" w:space="0" w:color="auto"/>
                <w:right w:val="none" w:sz="0" w:space="0" w:color="auto"/>
              </w:divBdr>
              <w:divsChild>
                <w:div w:id="1257985215">
                  <w:marLeft w:val="0"/>
                  <w:marRight w:val="0"/>
                  <w:marTop w:val="0"/>
                  <w:marBottom w:val="0"/>
                  <w:divBdr>
                    <w:top w:val="none" w:sz="0" w:space="0" w:color="auto"/>
                    <w:left w:val="none" w:sz="0" w:space="0" w:color="auto"/>
                    <w:bottom w:val="none" w:sz="0" w:space="0" w:color="auto"/>
                    <w:right w:val="none" w:sz="0" w:space="0" w:color="auto"/>
                  </w:divBdr>
                  <w:divsChild>
                    <w:div w:id="8919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17860">
          <w:marLeft w:val="0"/>
          <w:marRight w:val="0"/>
          <w:marTop w:val="0"/>
          <w:marBottom w:val="0"/>
          <w:divBdr>
            <w:top w:val="none" w:sz="0" w:space="0" w:color="auto"/>
            <w:left w:val="none" w:sz="0" w:space="0" w:color="auto"/>
            <w:bottom w:val="none" w:sz="0" w:space="0" w:color="auto"/>
            <w:right w:val="none" w:sz="0" w:space="0" w:color="auto"/>
          </w:divBdr>
          <w:divsChild>
            <w:div w:id="1952471207">
              <w:marLeft w:val="0"/>
              <w:marRight w:val="0"/>
              <w:marTop w:val="0"/>
              <w:marBottom w:val="0"/>
              <w:divBdr>
                <w:top w:val="none" w:sz="0" w:space="0" w:color="auto"/>
                <w:left w:val="none" w:sz="0" w:space="0" w:color="auto"/>
                <w:bottom w:val="none" w:sz="0" w:space="0" w:color="auto"/>
                <w:right w:val="none" w:sz="0" w:space="0" w:color="auto"/>
              </w:divBdr>
              <w:divsChild>
                <w:div w:id="939996193">
                  <w:marLeft w:val="0"/>
                  <w:marRight w:val="0"/>
                  <w:marTop w:val="0"/>
                  <w:marBottom w:val="0"/>
                  <w:divBdr>
                    <w:top w:val="none" w:sz="0" w:space="0" w:color="auto"/>
                    <w:left w:val="none" w:sz="0" w:space="0" w:color="auto"/>
                    <w:bottom w:val="none" w:sz="0" w:space="0" w:color="auto"/>
                    <w:right w:val="none" w:sz="0" w:space="0" w:color="auto"/>
                  </w:divBdr>
                  <w:divsChild>
                    <w:div w:id="19169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123730">
          <w:marLeft w:val="0"/>
          <w:marRight w:val="0"/>
          <w:marTop w:val="0"/>
          <w:marBottom w:val="0"/>
          <w:divBdr>
            <w:top w:val="none" w:sz="0" w:space="0" w:color="auto"/>
            <w:left w:val="none" w:sz="0" w:space="0" w:color="auto"/>
            <w:bottom w:val="none" w:sz="0" w:space="0" w:color="auto"/>
            <w:right w:val="none" w:sz="0" w:space="0" w:color="auto"/>
          </w:divBdr>
          <w:divsChild>
            <w:div w:id="322851700">
              <w:marLeft w:val="0"/>
              <w:marRight w:val="0"/>
              <w:marTop w:val="0"/>
              <w:marBottom w:val="0"/>
              <w:divBdr>
                <w:top w:val="none" w:sz="0" w:space="0" w:color="auto"/>
                <w:left w:val="none" w:sz="0" w:space="0" w:color="auto"/>
                <w:bottom w:val="none" w:sz="0" w:space="0" w:color="auto"/>
                <w:right w:val="none" w:sz="0" w:space="0" w:color="auto"/>
              </w:divBdr>
              <w:divsChild>
                <w:div w:id="2020034595">
                  <w:marLeft w:val="0"/>
                  <w:marRight w:val="0"/>
                  <w:marTop w:val="0"/>
                  <w:marBottom w:val="0"/>
                  <w:divBdr>
                    <w:top w:val="none" w:sz="0" w:space="0" w:color="auto"/>
                    <w:left w:val="none" w:sz="0" w:space="0" w:color="auto"/>
                    <w:bottom w:val="none" w:sz="0" w:space="0" w:color="auto"/>
                    <w:right w:val="none" w:sz="0" w:space="0" w:color="auto"/>
                  </w:divBdr>
                  <w:divsChild>
                    <w:div w:id="3540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698618">
          <w:marLeft w:val="0"/>
          <w:marRight w:val="0"/>
          <w:marTop w:val="0"/>
          <w:marBottom w:val="0"/>
          <w:divBdr>
            <w:top w:val="none" w:sz="0" w:space="0" w:color="auto"/>
            <w:left w:val="none" w:sz="0" w:space="0" w:color="auto"/>
            <w:bottom w:val="none" w:sz="0" w:space="0" w:color="auto"/>
            <w:right w:val="none" w:sz="0" w:space="0" w:color="auto"/>
          </w:divBdr>
          <w:divsChild>
            <w:div w:id="1752433302">
              <w:marLeft w:val="0"/>
              <w:marRight w:val="0"/>
              <w:marTop w:val="0"/>
              <w:marBottom w:val="0"/>
              <w:divBdr>
                <w:top w:val="none" w:sz="0" w:space="0" w:color="auto"/>
                <w:left w:val="none" w:sz="0" w:space="0" w:color="auto"/>
                <w:bottom w:val="none" w:sz="0" w:space="0" w:color="auto"/>
                <w:right w:val="none" w:sz="0" w:space="0" w:color="auto"/>
              </w:divBdr>
              <w:divsChild>
                <w:div w:id="1534151991">
                  <w:marLeft w:val="0"/>
                  <w:marRight w:val="0"/>
                  <w:marTop w:val="0"/>
                  <w:marBottom w:val="0"/>
                  <w:divBdr>
                    <w:top w:val="none" w:sz="0" w:space="0" w:color="auto"/>
                    <w:left w:val="none" w:sz="0" w:space="0" w:color="auto"/>
                    <w:bottom w:val="none" w:sz="0" w:space="0" w:color="auto"/>
                    <w:right w:val="none" w:sz="0" w:space="0" w:color="auto"/>
                  </w:divBdr>
                  <w:divsChild>
                    <w:div w:id="107770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07108">
          <w:marLeft w:val="0"/>
          <w:marRight w:val="0"/>
          <w:marTop w:val="0"/>
          <w:marBottom w:val="0"/>
          <w:divBdr>
            <w:top w:val="none" w:sz="0" w:space="0" w:color="auto"/>
            <w:left w:val="none" w:sz="0" w:space="0" w:color="auto"/>
            <w:bottom w:val="none" w:sz="0" w:space="0" w:color="auto"/>
            <w:right w:val="none" w:sz="0" w:space="0" w:color="auto"/>
          </w:divBdr>
          <w:divsChild>
            <w:div w:id="538007056">
              <w:marLeft w:val="0"/>
              <w:marRight w:val="0"/>
              <w:marTop w:val="0"/>
              <w:marBottom w:val="0"/>
              <w:divBdr>
                <w:top w:val="none" w:sz="0" w:space="0" w:color="auto"/>
                <w:left w:val="none" w:sz="0" w:space="0" w:color="auto"/>
                <w:bottom w:val="none" w:sz="0" w:space="0" w:color="auto"/>
                <w:right w:val="none" w:sz="0" w:space="0" w:color="auto"/>
              </w:divBdr>
              <w:divsChild>
                <w:div w:id="1455445502">
                  <w:marLeft w:val="0"/>
                  <w:marRight w:val="0"/>
                  <w:marTop w:val="0"/>
                  <w:marBottom w:val="0"/>
                  <w:divBdr>
                    <w:top w:val="none" w:sz="0" w:space="0" w:color="auto"/>
                    <w:left w:val="none" w:sz="0" w:space="0" w:color="auto"/>
                    <w:bottom w:val="none" w:sz="0" w:space="0" w:color="auto"/>
                    <w:right w:val="none" w:sz="0" w:space="0" w:color="auto"/>
                  </w:divBdr>
                  <w:divsChild>
                    <w:div w:id="10561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586743">
          <w:marLeft w:val="0"/>
          <w:marRight w:val="0"/>
          <w:marTop w:val="0"/>
          <w:marBottom w:val="0"/>
          <w:divBdr>
            <w:top w:val="none" w:sz="0" w:space="0" w:color="auto"/>
            <w:left w:val="none" w:sz="0" w:space="0" w:color="auto"/>
            <w:bottom w:val="none" w:sz="0" w:space="0" w:color="auto"/>
            <w:right w:val="none" w:sz="0" w:space="0" w:color="auto"/>
          </w:divBdr>
          <w:divsChild>
            <w:div w:id="1118570600">
              <w:marLeft w:val="0"/>
              <w:marRight w:val="0"/>
              <w:marTop w:val="0"/>
              <w:marBottom w:val="0"/>
              <w:divBdr>
                <w:top w:val="none" w:sz="0" w:space="0" w:color="auto"/>
                <w:left w:val="none" w:sz="0" w:space="0" w:color="auto"/>
                <w:bottom w:val="none" w:sz="0" w:space="0" w:color="auto"/>
                <w:right w:val="none" w:sz="0" w:space="0" w:color="auto"/>
              </w:divBdr>
              <w:divsChild>
                <w:div w:id="1092386386">
                  <w:marLeft w:val="0"/>
                  <w:marRight w:val="0"/>
                  <w:marTop w:val="0"/>
                  <w:marBottom w:val="0"/>
                  <w:divBdr>
                    <w:top w:val="none" w:sz="0" w:space="0" w:color="auto"/>
                    <w:left w:val="none" w:sz="0" w:space="0" w:color="auto"/>
                    <w:bottom w:val="none" w:sz="0" w:space="0" w:color="auto"/>
                    <w:right w:val="none" w:sz="0" w:space="0" w:color="auto"/>
                  </w:divBdr>
                  <w:divsChild>
                    <w:div w:id="661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876015">
      <w:bodyDiv w:val="1"/>
      <w:marLeft w:val="0"/>
      <w:marRight w:val="0"/>
      <w:marTop w:val="0"/>
      <w:marBottom w:val="0"/>
      <w:divBdr>
        <w:top w:val="none" w:sz="0" w:space="0" w:color="auto"/>
        <w:left w:val="none" w:sz="0" w:space="0" w:color="auto"/>
        <w:bottom w:val="none" w:sz="0" w:space="0" w:color="auto"/>
        <w:right w:val="none" w:sz="0" w:space="0" w:color="auto"/>
      </w:divBdr>
      <w:divsChild>
        <w:div w:id="577859393">
          <w:marLeft w:val="0"/>
          <w:marRight w:val="0"/>
          <w:marTop w:val="0"/>
          <w:marBottom w:val="0"/>
          <w:divBdr>
            <w:top w:val="none" w:sz="0" w:space="0" w:color="auto"/>
            <w:left w:val="none" w:sz="0" w:space="0" w:color="auto"/>
            <w:bottom w:val="none" w:sz="0" w:space="0" w:color="auto"/>
            <w:right w:val="none" w:sz="0" w:space="0" w:color="auto"/>
          </w:divBdr>
          <w:divsChild>
            <w:div w:id="2080664037">
              <w:marLeft w:val="0"/>
              <w:marRight w:val="0"/>
              <w:marTop w:val="0"/>
              <w:marBottom w:val="0"/>
              <w:divBdr>
                <w:top w:val="none" w:sz="0" w:space="0" w:color="auto"/>
                <w:left w:val="none" w:sz="0" w:space="0" w:color="auto"/>
                <w:bottom w:val="none" w:sz="0" w:space="0" w:color="auto"/>
                <w:right w:val="none" w:sz="0" w:space="0" w:color="auto"/>
              </w:divBdr>
              <w:divsChild>
                <w:div w:id="22020930">
                  <w:marLeft w:val="0"/>
                  <w:marRight w:val="0"/>
                  <w:marTop w:val="0"/>
                  <w:marBottom w:val="120"/>
                  <w:divBdr>
                    <w:top w:val="none" w:sz="0" w:space="0" w:color="auto"/>
                    <w:left w:val="none" w:sz="0" w:space="0" w:color="auto"/>
                    <w:bottom w:val="none" w:sz="0" w:space="0" w:color="auto"/>
                    <w:right w:val="none" w:sz="0" w:space="0" w:color="auto"/>
                  </w:divBdr>
                  <w:divsChild>
                    <w:div w:id="294336960">
                      <w:marLeft w:val="0"/>
                      <w:marRight w:val="0"/>
                      <w:marTop w:val="0"/>
                      <w:marBottom w:val="0"/>
                      <w:divBdr>
                        <w:top w:val="none" w:sz="0" w:space="0" w:color="auto"/>
                        <w:left w:val="none" w:sz="0" w:space="0" w:color="auto"/>
                        <w:bottom w:val="none" w:sz="0" w:space="0" w:color="auto"/>
                        <w:right w:val="none" w:sz="0" w:space="0" w:color="auto"/>
                      </w:divBdr>
                      <w:divsChild>
                        <w:div w:id="1910385167">
                          <w:marLeft w:val="0"/>
                          <w:marRight w:val="0"/>
                          <w:marTop w:val="0"/>
                          <w:marBottom w:val="0"/>
                          <w:divBdr>
                            <w:top w:val="none" w:sz="0" w:space="0" w:color="auto"/>
                            <w:left w:val="none" w:sz="0" w:space="0" w:color="auto"/>
                            <w:bottom w:val="none" w:sz="0" w:space="0" w:color="auto"/>
                            <w:right w:val="none" w:sz="0" w:space="0" w:color="auto"/>
                          </w:divBdr>
                          <w:divsChild>
                            <w:div w:id="1623851761">
                              <w:marLeft w:val="0"/>
                              <w:marRight w:val="0"/>
                              <w:marTop w:val="0"/>
                              <w:marBottom w:val="0"/>
                              <w:divBdr>
                                <w:top w:val="none" w:sz="0" w:space="0" w:color="auto"/>
                                <w:left w:val="none" w:sz="0" w:space="0" w:color="auto"/>
                                <w:bottom w:val="none" w:sz="0" w:space="0" w:color="auto"/>
                                <w:right w:val="none" w:sz="0" w:space="0" w:color="auto"/>
                              </w:divBdr>
                              <w:divsChild>
                                <w:div w:id="968897846">
                                  <w:marLeft w:val="0"/>
                                  <w:marRight w:val="0"/>
                                  <w:marTop w:val="0"/>
                                  <w:marBottom w:val="0"/>
                                  <w:divBdr>
                                    <w:top w:val="none" w:sz="0" w:space="0" w:color="auto"/>
                                    <w:left w:val="none" w:sz="0" w:space="0" w:color="auto"/>
                                    <w:bottom w:val="none" w:sz="0" w:space="0" w:color="auto"/>
                                    <w:right w:val="none" w:sz="0" w:space="0" w:color="auto"/>
                                  </w:divBdr>
                                  <w:divsChild>
                                    <w:div w:id="615530172">
                                      <w:marLeft w:val="0"/>
                                      <w:marRight w:val="0"/>
                                      <w:marTop w:val="0"/>
                                      <w:marBottom w:val="0"/>
                                      <w:divBdr>
                                        <w:top w:val="none" w:sz="0" w:space="0" w:color="auto"/>
                                        <w:left w:val="none" w:sz="0" w:space="0" w:color="auto"/>
                                        <w:bottom w:val="none" w:sz="0" w:space="0" w:color="auto"/>
                                        <w:right w:val="none" w:sz="0" w:space="0" w:color="auto"/>
                                      </w:divBdr>
                                      <w:divsChild>
                                        <w:div w:id="857276858">
                                          <w:marLeft w:val="0"/>
                                          <w:marRight w:val="0"/>
                                          <w:marTop w:val="0"/>
                                          <w:marBottom w:val="0"/>
                                          <w:divBdr>
                                            <w:top w:val="none" w:sz="0" w:space="0" w:color="auto"/>
                                            <w:left w:val="none" w:sz="0" w:space="0" w:color="auto"/>
                                            <w:bottom w:val="none" w:sz="0" w:space="0" w:color="auto"/>
                                            <w:right w:val="none" w:sz="0" w:space="0" w:color="auto"/>
                                          </w:divBdr>
                                          <w:divsChild>
                                            <w:div w:id="1794130670">
                                              <w:marLeft w:val="0"/>
                                              <w:marRight w:val="0"/>
                                              <w:marTop w:val="0"/>
                                              <w:marBottom w:val="0"/>
                                              <w:divBdr>
                                                <w:top w:val="none" w:sz="0" w:space="0" w:color="auto"/>
                                                <w:left w:val="none" w:sz="0" w:space="0" w:color="auto"/>
                                                <w:bottom w:val="none" w:sz="0" w:space="0" w:color="auto"/>
                                                <w:right w:val="none" w:sz="0" w:space="0" w:color="auto"/>
                                              </w:divBdr>
                                              <w:divsChild>
                                                <w:div w:id="1395009198">
                                                  <w:marLeft w:val="0"/>
                                                  <w:marRight w:val="0"/>
                                                  <w:marTop w:val="0"/>
                                                  <w:marBottom w:val="0"/>
                                                  <w:divBdr>
                                                    <w:top w:val="none" w:sz="0" w:space="0" w:color="auto"/>
                                                    <w:left w:val="none" w:sz="0" w:space="0" w:color="auto"/>
                                                    <w:bottom w:val="none" w:sz="0" w:space="0" w:color="auto"/>
                                                    <w:right w:val="none" w:sz="0" w:space="0" w:color="auto"/>
                                                  </w:divBdr>
                                                  <w:divsChild>
                                                    <w:div w:id="1173762764">
                                                      <w:marLeft w:val="0"/>
                                                      <w:marRight w:val="0"/>
                                                      <w:marTop w:val="0"/>
                                                      <w:marBottom w:val="0"/>
                                                      <w:divBdr>
                                                        <w:top w:val="none" w:sz="0" w:space="0" w:color="auto"/>
                                                        <w:left w:val="none" w:sz="0" w:space="0" w:color="auto"/>
                                                        <w:bottom w:val="none" w:sz="0" w:space="0" w:color="auto"/>
                                                        <w:right w:val="none" w:sz="0" w:space="0" w:color="auto"/>
                                                      </w:divBdr>
                                                      <w:divsChild>
                                                        <w:div w:id="10737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470686">
                                          <w:marLeft w:val="0"/>
                                          <w:marRight w:val="0"/>
                                          <w:marTop w:val="0"/>
                                          <w:marBottom w:val="0"/>
                                          <w:divBdr>
                                            <w:top w:val="none" w:sz="0" w:space="0" w:color="auto"/>
                                            <w:left w:val="none" w:sz="0" w:space="0" w:color="auto"/>
                                            <w:bottom w:val="none" w:sz="0" w:space="0" w:color="auto"/>
                                            <w:right w:val="none" w:sz="0" w:space="0" w:color="auto"/>
                                          </w:divBdr>
                                          <w:divsChild>
                                            <w:div w:id="3369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4489">
                                      <w:marLeft w:val="0"/>
                                      <w:marRight w:val="0"/>
                                      <w:marTop w:val="180"/>
                                      <w:marBottom w:val="180"/>
                                      <w:divBdr>
                                        <w:top w:val="none" w:sz="0" w:space="0" w:color="auto"/>
                                        <w:left w:val="none" w:sz="0" w:space="0" w:color="auto"/>
                                        <w:bottom w:val="none" w:sz="0" w:space="0" w:color="auto"/>
                                        <w:right w:val="none" w:sz="0" w:space="0" w:color="auto"/>
                                      </w:divBdr>
                                      <w:divsChild>
                                        <w:div w:id="129042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268984">
                      <w:marLeft w:val="0"/>
                      <w:marRight w:val="0"/>
                      <w:marTop w:val="0"/>
                      <w:marBottom w:val="60"/>
                      <w:divBdr>
                        <w:top w:val="none" w:sz="0" w:space="0" w:color="auto"/>
                        <w:left w:val="none" w:sz="0" w:space="0" w:color="auto"/>
                        <w:bottom w:val="none" w:sz="0" w:space="0" w:color="auto"/>
                        <w:right w:val="none" w:sz="0" w:space="0" w:color="auto"/>
                      </w:divBdr>
                      <w:divsChild>
                        <w:div w:id="37253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7376">
                  <w:marLeft w:val="0"/>
                  <w:marRight w:val="0"/>
                  <w:marTop w:val="0"/>
                  <w:marBottom w:val="120"/>
                  <w:divBdr>
                    <w:top w:val="none" w:sz="0" w:space="0" w:color="auto"/>
                    <w:left w:val="none" w:sz="0" w:space="0" w:color="auto"/>
                    <w:bottom w:val="none" w:sz="0" w:space="0" w:color="auto"/>
                    <w:right w:val="none" w:sz="0" w:space="0" w:color="auto"/>
                  </w:divBdr>
                  <w:divsChild>
                    <w:div w:id="1179662871">
                      <w:marLeft w:val="0"/>
                      <w:marRight w:val="0"/>
                      <w:marTop w:val="0"/>
                      <w:marBottom w:val="0"/>
                      <w:divBdr>
                        <w:top w:val="none" w:sz="0" w:space="0" w:color="auto"/>
                        <w:left w:val="none" w:sz="0" w:space="0" w:color="auto"/>
                        <w:bottom w:val="none" w:sz="0" w:space="0" w:color="auto"/>
                        <w:right w:val="none" w:sz="0" w:space="0" w:color="auto"/>
                      </w:divBdr>
                      <w:divsChild>
                        <w:div w:id="1638604707">
                          <w:marLeft w:val="0"/>
                          <w:marRight w:val="0"/>
                          <w:marTop w:val="0"/>
                          <w:marBottom w:val="0"/>
                          <w:divBdr>
                            <w:top w:val="none" w:sz="0" w:space="0" w:color="auto"/>
                            <w:left w:val="none" w:sz="0" w:space="0" w:color="auto"/>
                            <w:bottom w:val="none" w:sz="0" w:space="0" w:color="auto"/>
                            <w:right w:val="none" w:sz="0" w:space="0" w:color="auto"/>
                          </w:divBdr>
                          <w:divsChild>
                            <w:div w:id="187909901">
                              <w:marLeft w:val="0"/>
                              <w:marRight w:val="0"/>
                              <w:marTop w:val="0"/>
                              <w:marBottom w:val="0"/>
                              <w:divBdr>
                                <w:top w:val="none" w:sz="0" w:space="0" w:color="auto"/>
                                <w:left w:val="none" w:sz="0" w:space="0" w:color="auto"/>
                                <w:bottom w:val="none" w:sz="0" w:space="0" w:color="auto"/>
                                <w:right w:val="none" w:sz="0" w:space="0" w:color="auto"/>
                              </w:divBdr>
                              <w:divsChild>
                                <w:div w:id="1664122676">
                                  <w:marLeft w:val="0"/>
                                  <w:marRight w:val="0"/>
                                  <w:marTop w:val="0"/>
                                  <w:marBottom w:val="0"/>
                                  <w:divBdr>
                                    <w:top w:val="none" w:sz="0" w:space="0" w:color="auto"/>
                                    <w:left w:val="none" w:sz="0" w:space="0" w:color="auto"/>
                                    <w:bottom w:val="none" w:sz="0" w:space="0" w:color="auto"/>
                                    <w:right w:val="none" w:sz="0" w:space="0" w:color="auto"/>
                                  </w:divBdr>
                                  <w:divsChild>
                                    <w:div w:id="896673340">
                                      <w:marLeft w:val="0"/>
                                      <w:marRight w:val="0"/>
                                      <w:marTop w:val="240"/>
                                      <w:marBottom w:val="0"/>
                                      <w:divBdr>
                                        <w:top w:val="none" w:sz="0" w:space="0" w:color="auto"/>
                                        <w:left w:val="none" w:sz="0" w:space="0" w:color="auto"/>
                                        <w:bottom w:val="none" w:sz="0" w:space="0" w:color="auto"/>
                                        <w:right w:val="none" w:sz="0" w:space="0" w:color="auto"/>
                                      </w:divBdr>
                                      <w:divsChild>
                                        <w:div w:id="1661231279">
                                          <w:marLeft w:val="0"/>
                                          <w:marRight w:val="0"/>
                                          <w:marTop w:val="0"/>
                                          <w:marBottom w:val="0"/>
                                          <w:divBdr>
                                            <w:top w:val="single" w:sz="6" w:space="0" w:color="auto"/>
                                            <w:left w:val="single" w:sz="6" w:space="0" w:color="auto"/>
                                            <w:bottom w:val="single" w:sz="6" w:space="0" w:color="auto"/>
                                            <w:right w:val="single" w:sz="6" w:space="0" w:color="auto"/>
                                          </w:divBdr>
                                          <w:divsChild>
                                            <w:div w:id="12347979">
                                              <w:marLeft w:val="0"/>
                                              <w:marRight w:val="0"/>
                                              <w:marTop w:val="0"/>
                                              <w:marBottom w:val="90"/>
                                              <w:divBdr>
                                                <w:top w:val="none" w:sz="0" w:space="0" w:color="auto"/>
                                                <w:left w:val="none" w:sz="0" w:space="0" w:color="auto"/>
                                                <w:bottom w:val="none" w:sz="0" w:space="0" w:color="auto"/>
                                                <w:right w:val="none" w:sz="0" w:space="0" w:color="auto"/>
                                              </w:divBdr>
                                            </w:div>
                                            <w:div w:id="49155217">
                                              <w:marLeft w:val="0"/>
                                              <w:marRight w:val="0"/>
                                              <w:marTop w:val="0"/>
                                              <w:marBottom w:val="0"/>
                                              <w:divBdr>
                                                <w:top w:val="single" w:sz="2" w:space="0" w:color="auto"/>
                                                <w:left w:val="single" w:sz="2" w:space="14" w:color="auto"/>
                                                <w:bottom w:val="single" w:sz="6" w:space="0" w:color="auto"/>
                                                <w:right w:val="single" w:sz="2" w:space="14" w:color="auto"/>
                                              </w:divBdr>
                                              <w:divsChild>
                                                <w:div w:id="696270786">
                                                  <w:marLeft w:val="0"/>
                                                  <w:marRight w:val="0"/>
                                                  <w:marTop w:val="0"/>
                                                  <w:marBottom w:val="0"/>
                                                  <w:divBdr>
                                                    <w:top w:val="none" w:sz="0" w:space="0" w:color="auto"/>
                                                    <w:left w:val="none" w:sz="0" w:space="0" w:color="auto"/>
                                                    <w:bottom w:val="none" w:sz="0" w:space="0" w:color="auto"/>
                                                    <w:right w:val="none" w:sz="0" w:space="0" w:color="auto"/>
                                                  </w:divBdr>
                                                </w:div>
                                              </w:divsChild>
                                            </w:div>
                                            <w:div w:id="893321329">
                                              <w:marLeft w:val="0"/>
                                              <w:marRight w:val="0"/>
                                              <w:marTop w:val="0"/>
                                              <w:marBottom w:val="0"/>
                                              <w:divBdr>
                                                <w:top w:val="none" w:sz="0" w:space="0" w:color="auto"/>
                                                <w:left w:val="none" w:sz="0" w:space="0" w:color="auto"/>
                                                <w:bottom w:val="none" w:sz="0" w:space="0" w:color="auto"/>
                                                <w:right w:val="none" w:sz="0" w:space="0" w:color="auto"/>
                                              </w:divBdr>
                                              <w:divsChild>
                                                <w:div w:id="174074214">
                                                  <w:marLeft w:val="0"/>
                                                  <w:marRight w:val="0"/>
                                                  <w:marTop w:val="120"/>
                                                  <w:marBottom w:val="120"/>
                                                  <w:divBdr>
                                                    <w:top w:val="none" w:sz="0" w:space="0" w:color="auto"/>
                                                    <w:left w:val="none" w:sz="0" w:space="0" w:color="auto"/>
                                                    <w:bottom w:val="none" w:sz="0" w:space="0" w:color="auto"/>
                                                    <w:right w:val="none" w:sz="0" w:space="0" w:color="auto"/>
                                                  </w:divBdr>
                                                  <w:divsChild>
                                                    <w:div w:id="228813303">
                                                      <w:marLeft w:val="120"/>
                                                      <w:marRight w:val="120"/>
                                                      <w:marTop w:val="0"/>
                                                      <w:marBottom w:val="0"/>
                                                      <w:divBdr>
                                                        <w:top w:val="none" w:sz="0" w:space="0" w:color="auto"/>
                                                        <w:left w:val="none" w:sz="0" w:space="0" w:color="auto"/>
                                                        <w:bottom w:val="none" w:sz="0" w:space="0" w:color="auto"/>
                                                        <w:right w:val="none" w:sz="0" w:space="0" w:color="auto"/>
                                                      </w:divBdr>
                                                    </w:div>
                                                    <w:div w:id="490104623">
                                                      <w:marLeft w:val="120"/>
                                                      <w:marRight w:val="120"/>
                                                      <w:marTop w:val="0"/>
                                                      <w:marBottom w:val="0"/>
                                                      <w:divBdr>
                                                        <w:top w:val="none" w:sz="0" w:space="0" w:color="auto"/>
                                                        <w:left w:val="none" w:sz="0" w:space="0" w:color="auto"/>
                                                        <w:bottom w:val="none" w:sz="0" w:space="0" w:color="auto"/>
                                                        <w:right w:val="none" w:sz="0" w:space="0" w:color="auto"/>
                                                      </w:divBdr>
                                                    </w:div>
                                                    <w:div w:id="719938734">
                                                      <w:marLeft w:val="120"/>
                                                      <w:marRight w:val="120"/>
                                                      <w:marTop w:val="0"/>
                                                      <w:marBottom w:val="0"/>
                                                      <w:divBdr>
                                                        <w:top w:val="none" w:sz="0" w:space="0" w:color="auto"/>
                                                        <w:left w:val="none" w:sz="0" w:space="0" w:color="auto"/>
                                                        <w:bottom w:val="none" w:sz="0" w:space="0" w:color="auto"/>
                                                        <w:right w:val="none" w:sz="0" w:space="0" w:color="auto"/>
                                                      </w:divBdr>
                                                    </w:div>
                                                    <w:div w:id="1138187317">
                                                      <w:marLeft w:val="120"/>
                                                      <w:marRight w:val="120"/>
                                                      <w:marTop w:val="0"/>
                                                      <w:marBottom w:val="0"/>
                                                      <w:divBdr>
                                                        <w:top w:val="none" w:sz="0" w:space="0" w:color="auto"/>
                                                        <w:left w:val="none" w:sz="0" w:space="0" w:color="auto"/>
                                                        <w:bottom w:val="none" w:sz="0" w:space="0" w:color="auto"/>
                                                        <w:right w:val="none" w:sz="0" w:space="0" w:color="auto"/>
                                                      </w:divBdr>
                                                    </w:div>
                                                    <w:div w:id="1252589999">
                                                      <w:marLeft w:val="120"/>
                                                      <w:marRight w:val="120"/>
                                                      <w:marTop w:val="0"/>
                                                      <w:marBottom w:val="0"/>
                                                      <w:divBdr>
                                                        <w:top w:val="none" w:sz="0" w:space="0" w:color="auto"/>
                                                        <w:left w:val="none" w:sz="0" w:space="0" w:color="auto"/>
                                                        <w:bottom w:val="none" w:sz="0" w:space="0" w:color="auto"/>
                                                        <w:right w:val="none" w:sz="0" w:space="0" w:color="auto"/>
                                                      </w:divBdr>
                                                    </w:div>
                                                    <w:div w:id="1908766196">
                                                      <w:marLeft w:val="120"/>
                                                      <w:marRight w:val="120"/>
                                                      <w:marTop w:val="0"/>
                                                      <w:marBottom w:val="0"/>
                                                      <w:divBdr>
                                                        <w:top w:val="none" w:sz="0" w:space="0" w:color="auto"/>
                                                        <w:left w:val="none" w:sz="0" w:space="0" w:color="auto"/>
                                                        <w:bottom w:val="none" w:sz="0" w:space="0" w:color="auto"/>
                                                        <w:right w:val="none" w:sz="0" w:space="0" w:color="auto"/>
                                                      </w:divBdr>
                                                    </w:div>
                                                    <w:div w:id="2073655044">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366513">
                                      <w:marLeft w:val="0"/>
                                      <w:marRight w:val="0"/>
                                      <w:marTop w:val="0"/>
                                      <w:marBottom w:val="0"/>
                                      <w:divBdr>
                                        <w:top w:val="none" w:sz="0" w:space="0" w:color="auto"/>
                                        <w:left w:val="none" w:sz="0" w:space="0" w:color="auto"/>
                                        <w:bottom w:val="none" w:sz="0" w:space="0" w:color="auto"/>
                                        <w:right w:val="none" w:sz="0" w:space="0" w:color="auto"/>
                                      </w:divBdr>
                                      <w:divsChild>
                                        <w:div w:id="1814255238">
                                          <w:marLeft w:val="0"/>
                                          <w:marRight w:val="0"/>
                                          <w:marTop w:val="0"/>
                                          <w:marBottom w:val="0"/>
                                          <w:divBdr>
                                            <w:top w:val="none" w:sz="0" w:space="0" w:color="auto"/>
                                            <w:left w:val="none" w:sz="0" w:space="0" w:color="auto"/>
                                            <w:bottom w:val="none" w:sz="0" w:space="0" w:color="auto"/>
                                            <w:right w:val="none" w:sz="0" w:space="0" w:color="auto"/>
                                          </w:divBdr>
                                          <w:divsChild>
                                            <w:div w:id="181417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99367">
                  <w:marLeft w:val="0"/>
                  <w:marRight w:val="0"/>
                  <w:marTop w:val="0"/>
                  <w:marBottom w:val="120"/>
                  <w:divBdr>
                    <w:top w:val="none" w:sz="0" w:space="0" w:color="auto"/>
                    <w:left w:val="none" w:sz="0" w:space="0" w:color="auto"/>
                    <w:bottom w:val="none" w:sz="0" w:space="0" w:color="auto"/>
                    <w:right w:val="none" w:sz="0" w:space="0" w:color="auto"/>
                  </w:divBdr>
                  <w:divsChild>
                    <w:div w:id="153840863">
                      <w:marLeft w:val="0"/>
                      <w:marRight w:val="0"/>
                      <w:marTop w:val="0"/>
                      <w:marBottom w:val="0"/>
                      <w:divBdr>
                        <w:top w:val="none" w:sz="0" w:space="0" w:color="auto"/>
                        <w:left w:val="none" w:sz="0" w:space="0" w:color="auto"/>
                        <w:bottom w:val="none" w:sz="0" w:space="0" w:color="auto"/>
                        <w:right w:val="none" w:sz="0" w:space="0" w:color="auto"/>
                      </w:divBdr>
                      <w:divsChild>
                        <w:div w:id="448084803">
                          <w:marLeft w:val="0"/>
                          <w:marRight w:val="0"/>
                          <w:marTop w:val="0"/>
                          <w:marBottom w:val="0"/>
                          <w:divBdr>
                            <w:top w:val="none" w:sz="0" w:space="0" w:color="auto"/>
                            <w:left w:val="none" w:sz="0" w:space="0" w:color="auto"/>
                            <w:bottom w:val="none" w:sz="0" w:space="0" w:color="auto"/>
                            <w:right w:val="none" w:sz="0" w:space="0" w:color="auto"/>
                          </w:divBdr>
                          <w:divsChild>
                            <w:div w:id="2059696140">
                              <w:marLeft w:val="0"/>
                              <w:marRight w:val="0"/>
                              <w:marTop w:val="0"/>
                              <w:marBottom w:val="0"/>
                              <w:divBdr>
                                <w:top w:val="none" w:sz="0" w:space="0" w:color="auto"/>
                                <w:left w:val="none" w:sz="0" w:space="0" w:color="auto"/>
                                <w:bottom w:val="none" w:sz="0" w:space="0" w:color="auto"/>
                                <w:right w:val="none" w:sz="0" w:space="0" w:color="auto"/>
                              </w:divBdr>
                              <w:divsChild>
                                <w:div w:id="1811944976">
                                  <w:marLeft w:val="0"/>
                                  <w:marRight w:val="0"/>
                                  <w:marTop w:val="0"/>
                                  <w:marBottom w:val="0"/>
                                  <w:divBdr>
                                    <w:top w:val="none" w:sz="0" w:space="0" w:color="auto"/>
                                    <w:left w:val="none" w:sz="0" w:space="0" w:color="auto"/>
                                    <w:bottom w:val="none" w:sz="0" w:space="0" w:color="auto"/>
                                    <w:right w:val="none" w:sz="0" w:space="0" w:color="auto"/>
                                  </w:divBdr>
                                  <w:divsChild>
                                    <w:div w:id="1934624017">
                                      <w:marLeft w:val="0"/>
                                      <w:marRight w:val="0"/>
                                      <w:marTop w:val="0"/>
                                      <w:marBottom w:val="0"/>
                                      <w:divBdr>
                                        <w:top w:val="none" w:sz="0" w:space="0" w:color="auto"/>
                                        <w:left w:val="none" w:sz="0" w:space="0" w:color="auto"/>
                                        <w:bottom w:val="none" w:sz="0" w:space="0" w:color="auto"/>
                                        <w:right w:val="none" w:sz="0" w:space="0" w:color="auto"/>
                                      </w:divBdr>
                                      <w:divsChild>
                                        <w:div w:id="99510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2711972">
      <w:bodyDiv w:val="1"/>
      <w:marLeft w:val="0"/>
      <w:marRight w:val="0"/>
      <w:marTop w:val="0"/>
      <w:marBottom w:val="0"/>
      <w:divBdr>
        <w:top w:val="none" w:sz="0" w:space="0" w:color="auto"/>
        <w:left w:val="none" w:sz="0" w:space="0" w:color="auto"/>
        <w:bottom w:val="none" w:sz="0" w:space="0" w:color="auto"/>
        <w:right w:val="none" w:sz="0" w:space="0" w:color="auto"/>
      </w:divBdr>
    </w:div>
    <w:div w:id="974942915">
      <w:bodyDiv w:val="1"/>
      <w:marLeft w:val="0"/>
      <w:marRight w:val="0"/>
      <w:marTop w:val="0"/>
      <w:marBottom w:val="0"/>
      <w:divBdr>
        <w:top w:val="none" w:sz="0" w:space="0" w:color="auto"/>
        <w:left w:val="none" w:sz="0" w:space="0" w:color="auto"/>
        <w:bottom w:val="none" w:sz="0" w:space="0" w:color="auto"/>
        <w:right w:val="none" w:sz="0" w:space="0" w:color="auto"/>
      </w:divBdr>
    </w:div>
    <w:div w:id="990331852">
      <w:bodyDiv w:val="1"/>
      <w:marLeft w:val="0"/>
      <w:marRight w:val="0"/>
      <w:marTop w:val="0"/>
      <w:marBottom w:val="0"/>
      <w:divBdr>
        <w:top w:val="none" w:sz="0" w:space="0" w:color="auto"/>
        <w:left w:val="none" w:sz="0" w:space="0" w:color="auto"/>
        <w:bottom w:val="none" w:sz="0" w:space="0" w:color="auto"/>
        <w:right w:val="none" w:sz="0" w:space="0" w:color="auto"/>
      </w:divBdr>
      <w:divsChild>
        <w:div w:id="1985963074">
          <w:marLeft w:val="0"/>
          <w:marRight w:val="0"/>
          <w:marTop w:val="0"/>
          <w:marBottom w:val="0"/>
          <w:divBdr>
            <w:top w:val="none" w:sz="0" w:space="0" w:color="auto"/>
            <w:left w:val="none" w:sz="0" w:space="0" w:color="auto"/>
            <w:bottom w:val="none" w:sz="0" w:space="0" w:color="auto"/>
            <w:right w:val="none" w:sz="0" w:space="0" w:color="auto"/>
          </w:divBdr>
          <w:divsChild>
            <w:div w:id="1034306878">
              <w:marLeft w:val="0"/>
              <w:marRight w:val="0"/>
              <w:marTop w:val="0"/>
              <w:marBottom w:val="0"/>
              <w:divBdr>
                <w:top w:val="none" w:sz="0" w:space="0" w:color="auto"/>
                <w:left w:val="none" w:sz="0" w:space="0" w:color="auto"/>
                <w:bottom w:val="none" w:sz="0" w:space="0" w:color="auto"/>
                <w:right w:val="none" w:sz="0" w:space="0" w:color="auto"/>
              </w:divBdr>
              <w:divsChild>
                <w:div w:id="1645576066">
                  <w:marLeft w:val="0"/>
                  <w:marRight w:val="0"/>
                  <w:marTop w:val="0"/>
                  <w:marBottom w:val="0"/>
                  <w:divBdr>
                    <w:top w:val="none" w:sz="0" w:space="0" w:color="auto"/>
                    <w:left w:val="none" w:sz="0" w:space="0" w:color="auto"/>
                    <w:bottom w:val="none" w:sz="0" w:space="0" w:color="auto"/>
                    <w:right w:val="none" w:sz="0" w:space="0" w:color="auto"/>
                  </w:divBdr>
                  <w:divsChild>
                    <w:div w:id="184813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8130">
          <w:marLeft w:val="0"/>
          <w:marRight w:val="0"/>
          <w:marTop w:val="0"/>
          <w:marBottom w:val="0"/>
          <w:divBdr>
            <w:top w:val="none" w:sz="0" w:space="0" w:color="auto"/>
            <w:left w:val="none" w:sz="0" w:space="0" w:color="auto"/>
            <w:bottom w:val="none" w:sz="0" w:space="0" w:color="auto"/>
            <w:right w:val="none" w:sz="0" w:space="0" w:color="auto"/>
          </w:divBdr>
          <w:divsChild>
            <w:div w:id="2106723537">
              <w:marLeft w:val="0"/>
              <w:marRight w:val="0"/>
              <w:marTop w:val="0"/>
              <w:marBottom w:val="0"/>
              <w:divBdr>
                <w:top w:val="none" w:sz="0" w:space="0" w:color="auto"/>
                <w:left w:val="none" w:sz="0" w:space="0" w:color="auto"/>
                <w:bottom w:val="none" w:sz="0" w:space="0" w:color="auto"/>
                <w:right w:val="none" w:sz="0" w:space="0" w:color="auto"/>
              </w:divBdr>
              <w:divsChild>
                <w:div w:id="471948655">
                  <w:marLeft w:val="0"/>
                  <w:marRight w:val="0"/>
                  <w:marTop w:val="0"/>
                  <w:marBottom w:val="0"/>
                  <w:divBdr>
                    <w:top w:val="none" w:sz="0" w:space="0" w:color="auto"/>
                    <w:left w:val="none" w:sz="0" w:space="0" w:color="auto"/>
                    <w:bottom w:val="none" w:sz="0" w:space="0" w:color="auto"/>
                    <w:right w:val="none" w:sz="0" w:space="0" w:color="auto"/>
                  </w:divBdr>
                  <w:divsChild>
                    <w:div w:id="18039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899174">
      <w:bodyDiv w:val="1"/>
      <w:marLeft w:val="0"/>
      <w:marRight w:val="0"/>
      <w:marTop w:val="0"/>
      <w:marBottom w:val="0"/>
      <w:divBdr>
        <w:top w:val="none" w:sz="0" w:space="0" w:color="auto"/>
        <w:left w:val="none" w:sz="0" w:space="0" w:color="auto"/>
        <w:bottom w:val="none" w:sz="0" w:space="0" w:color="auto"/>
        <w:right w:val="none" w:sz="0" w:space="0" w:color="auto"/>
      </w:divBdr>
      <w:divsChild>
        <w:div w:id="1277062744">
          <w:marLeft w:val="0"/>
          <w:marRight w:val="0"/>
          <w:marTop w:val="0"/>
          <w:marBottom w:val="0"/>
          <w:divBdr>
            <w:top w:val="none" w:sz="0" w:space="0" w:color="auto"/>
            <w:left w:val="none" w:sz="0" w:space="0" w:color="auto"/>
            <w:bottom w:val="none" w:sz="0" w:space="0" w:color="auto"/>
            <w:right w:val="none" w:sz="0" w:space="0" w:color="auto"/>
          </w:divBdr>
          <w:divsChild>
            <w:div w:id="1799299103">
              <w:marLeft w:val="0"/>
              <w:marRight w:val="0"/>
              <w:marTop w:val="0"/>
              <w:marBottom w:val="0"/>
              <w:divBdr>
                <w:top w:val="none" w:sz="0" w:space="0" w:color="auto"/>
                <w:left w:val="none" w:sz="0" w:space="0" w:color="auto"/>
                <w:bottom w:val="none" w:sz="0" w:space="0" w:color="auto"/>
                <w:right w:val="none" w:sz="0" w:space="0" w:color="auto"/>
              </w:divBdr>
              <w:divsChild>
                <w:div w:id="468015146">
                  <w:marLeft w:val="0"/>
                  <w:marRight w:val="0"/>
                  <w:marTop w:val="0"/>
                  <w:marBottom w:val="0"/>
                  <w:divBdr>
                    <w:top w:val="none" w:sz="0" w:space="0" w:color="auto"/>
                    <w:left w:val="none" w:sz="0" w:space="0" w:color="auto"/>
                    <w:bottom w:val="none" w:sz="0" w:space="0" w:color="auto"/>
                    <w:right w:val="none" w:sz="0" w:space="0" w:color="auto"/>
                  </w:divBdr>
                  <w:divsChild>
                    <w:div w:id="163617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764181">
          <w:marLeft w:val="0"/>
          <w:marRight w:val="0"/>
          <w:marTop w:val="0"/>
          <w:marBottom w:val="0"/>
          <w:divBdr>
            <w:top w:val="none" w:sz="0" w:space="0" w:color="auto"/>
            <w:left w:val="none" w:sz="0" w:space="0" w:color="auto"/>
            <w:bottom w:val="none" w:sz="0" w:space="0" w:color="auto"/>
            <w:right w:val="none" w:sz="0" w:space="0" w:color="auto"/>
          </w:divBdr>
          <w:divsChild>
            <w:div w:id="1537695533">
              <w:marLeft w:val="0"/>
              <w:marRight w:val="0"/>
              <w:marTop w:val="0"/>
              <w:marBottom w:val="0"/>
              <w:divBdr>
                <w:top w:val="none" w:sz="0" w:space="0" w:color="auto"/>
                <w:left w:val="none" w:sz="0" w:space="0" w:color="auto"/>
                <w:bottom w:val="none" w:sz="0" w:space="0" w:color="auto"/>
                <w:right w:val="none" w:sz="0" w:space="0" w:color="auto"/>
              </w:divBdr>
              <w:divsChild>
                <w:div w:id="975333222">
                  <w:marLeft w:val="0"/>
                  <w:marRight w:val="0"/>
                  <w:marTop w:val="0"/>
                  <w:marBottom w:val="0"/>
                  <w:divBdr>
                    <w:top w:val="none" w:sz="0" w:space="0" w:color="auto"/>
                    <w:left w:val="none" w:sz="0" w:space="0" w:color="auto"/>
                    <w:bottom w:val="none" w:sz="0" w:space="0" w:color="auto"/>
                    <w:right w:val="none" w:sz="0" w:space="0" w:color="auto"/>
                  </w:divBdr>
                  <w:divsChild>
                    <w:div w:id="107246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296691">
      <w:bodyDiv w:val="1"/>
      <w:marLeft w:val="0"/>
      <w:marRight w:val="0"/>
      <w:marTop w:val="0"/>
      <w:marBottom w:val="0"/>
      <w:divBdr>
        <w:top w:val="none" w:sz="0" w:space="0" w:color="auto"/>
        <w:left w:val="none" w:sz="0" w:space="0" w:color="auto"/>
        <w:bottom w:val="none" w:sz="0" w:space="0" w:color="auto"/>
        <w:right w:val="none" w:sz="0" w:space="0" w:color="auto"/>
      </w:divBdr>
    </w:div>
    <w:div w:id="1256211704">
      <w:bodyDiv w:val="1"/>
      <w:marLeft w:val="0"/>
      <w:marRight w:val="0"/>
      <w:marTop w:val="0"/>
      <w:marBottom w:val="0"/>
      <w:divBdr>
        <w:top w:val="none" w:sz="0" w:space="0" w:color="auto"/>
        <w:left w:val="none" w:sz="0" w:space="0" w:color="auto"/>
        <w:bottom w:val="none" w:sz="0" w:space="0" w:color="auto"/>
        <w:right w:val="none" w:sz="0" w:space="0" w:color="auto"/>
      </w:divBdr>
    </w:div>
    <w:div w:id="1440369103">
      <w:bodyDiv w:val="1"/>
      <w:marLeft w:val="0"/>
      <w:marRight w:val="0"/>
      <w:marTop w:val="0"/>
      <w:marBottom w:val="0"/>
      <w:divBdr>
        <w:top w:val="none" w:sz="0" w:space="0" w:color="auto"/>
        <w:left w:val="none" w:sz="0" w:space="0" w:color="auto"/>
        <w:bottom w:val="none" w:sz="0" w:space="0" w:color="auto"/>
        <w:right w:val="none" w:sz="0" w:space="0" w:color="auto"/>
      </w:divBdr>
    </w:div>
    <w:div w:id="1493834961">
      <w:bodyDiv w:val="1"/>
      <w:marLeft w:val="0"/>
      <w:marRight w:val="0"/>
      <w:marTop w:val="0"/>
      <w:marBottom w:val="0"/>
      <w:divBdr>
        <w:top w:val="none" w:sz="0" w:space="0" w:color="auto"/>
        <w:left w:val="none" w:sz="0" w:space="0" w:color="auto"/>
        <w:bottom w:val="none" w:sz="0" w:space="0" w:color="auto"/>
        <w:right w:val="none" w:sz="0" w:space="0" w:color="auto"/>
      </w:divBdr>
    </w:div>
    <w:div w:id="1569609290">
      <w:bodyDiv w:val="1"/>
      <w:marLeft w:val="0"/>
      <w:marRight w:val="0"/>
      <w:marTop w:val="0"/>
      <w:marBottom w:val="0"/>
      <w:divBdr>
        <w:top w:val="none" w:sz="0" w:space="0" w:color="auto"/>
        <w:left w:val="none" w:sz="0" w:space="0" w:color="auto"/>
        <w:bottom w:val="none" w:sz="0" w:space="0" w:color="auto"/>
        <w:right w:val="none" w:sz="0" w:space="0" w:color="auto"/>
      </w:divBdr>
      <w:divsChild>
        <w:div w:id="243417857">
          <w:marLeft w:val="0"/>
          <w:marRight w:val="0"/>
          <w:marTop w:val="0"/>
          <w:marBottom w:val="0"/>
          <w:divBdr>
            <w:top w:val="single" w:sz="2" w:space="0" w:color="auto"/>
            <w:left w:val="single" w:sz="24" w:space="8" w:color="auto"/>
            <w:bottom w:val="single" w:sz="2" w:space="0" w:color="auto"/>
            <w:right w:val="single" w:sz="2" w:space="0" w:color="auto"/>
          </w:divBdr>
          <w:divsChild>
            <w:div w:id="15768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26253">
      <w:bodyDiv w:val="1"/>
      <w:marLeft w:val="0"/>
      <w:marRight w:val="0"/>
      <w:marTop w:val="0"/>
      <w:marBottom w:val="0"/>
      <w:divBdr>
        <w:top w:val="none" w:sz="0" w:space="0" w:color="auto"/>
        <w:left w:val="none" w:sz="0" w:space="0" w:color="auto"/>
        <w:bottom w:val="none" w:sz="0" w:space="0" w:color="auto"/>
        <w:right w:val="none" w:sz="0" w:space="0" w:color="auto"/>
      </w:divBdr>
    </w:div>
    <w:div w:id="1860778527">
      <w:bodyDiv w:val="1"/>
      <w:marLeft w:val="0"/>
      <w:marRight w:val="0"/>
      <w:marTop w:val="0"/>
      <w:marBottom w:val="0"/>
      <w:divBdr>
        <w:top w:val="none" w:sz="0" w:space="0" w:color="auto"/>
        <w:left w:val="none" w:sz="0" w:space="0" w:color="auto"/>
        <w:bottom w:val="none" w:sz="0" w:space="0" w:color="auto"/>
        <w:right w:val="none" w:sz="0" w:space="0" w:color="auto"/>
      </w:divBdr>
    </w:div>
    <w:div w:id="1969622274">
      <w:bodyDiv w:val="1"/>
      <w:marLeft w:val="0"/>
      <w:marRight w:val="0"/>
      <w:marTop w:val="0"/>
      <w:marBottom w:val="0"/>
      <w:divBdr>
        <w:top w:val="none" w:sz="0" w:space="0" w:color="auto"/>
        <w:left w:val="none" w:sz="0" w:space="0" w:color="auto"/>
        <w:bottom w:val="none" w:sz="0" w:space="0" w:color="auto"/>
        <w:right w:val="none" w:sz="0" w:space="0" w:color="auto"/>
      </w:divBdr>
    </w:div>
    <w:div w:id="2137603948">
      <w:bodyDiv w:val="1"/>
      <w:marLeft w:val="0"/>
      <w:marRight w:val="0"/>
      <w:marTop w:val="0"/>
      <w:marBottom w:val="0"/>
      <w:divBdr>
        <w:top w:val="none" w:sz="0" w:space="0" w:color="auto"/>
        <w:left w:val="none" w:sz="0" w:space="0" w:color="auto"/>
        <w:bottom w:val="none" w:sz="0" w:space="0" w:color="auto"/>
        <w:right w:val="none" w:sz="0" w:space="0" w:color="auto"/>
      </w:divBdr>
    </w:div>
    <w:div w:id="214211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hyperlink" Target="https://drive.google.com/file/d/1w7-eTz11DF1H-d-dWyJrWhpNtG9ySjbR/view?usp=sharing" TargetMode="External"/><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emf"/><Relationship Id="rId34" Type="http://schemas.openxmlformats.org/officeDocument/2006/relationships/hyperlink" Target="https://drive.google.com/file/d/1lM90t4RANHg4MD92qskI5uIujQ8f6vIJ/view?usp=shar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hyperlink" Target="https://drive.google.com/file/d/1wRI2Yiad60pDVbLjRXXfqxM_6FhEAfZB/view?usp=sharin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rive.google.com/file/d/1Jv7xJojX8teap7zaskMffzv4igP8IQen/view?usp=sharing" TargetMode="External"/><Relationship Id="rId20" Type="http://schemas.openxmlformats.org/officeDocument/2006/relationships/image" Target="media/image11.emf"/><Relationship Id="rId29" Type="http://schemas.openxmlformats.org/officeDocument/2006/relationships/hyperlink" Target="https://drive.google.com/file/d/1cDUUl-j1JWMOneJEIhjmEJ0MbrVEryVd/view?usp=sharing" TargetMode="Externa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s://drive.google.com/file/d/1VFT93XyRgd5EYV13zUAXtuKfqRqPPMkL/view?usp=sharing" TargetMode="External"/><Relationship Id="rId37" Type="http://schemas.openxmlformats.org/officeDocument/2006/relationships/hyperlink" Target="https://drive.google.com/file/d/1_SlLEro9E1j6UjoFm9znbMuywtqmRWUe/view?usp=sharing" TargetMode="External"/><Relationship Id="rId5" Type="http://schemas.openxmlformats.org/officeDocument/2006/relationships/hyperlink" Target="https://drive.google.com/file/d/171wb2aDaf4e0F3Rxolqjj7HLoVsG9rUA/view?usp=sharing" TargetMode="External"/><Relationship Id="rId15" Type="http://schemas.openxmlformats.org/officeDocument/2006/relationships/image" Target="media/image8.png"/><Relationship Id="rId23" Type="http://schemas.openxmlformats.org/officeDocument/2006/relationships/hyperlink" Target="https://drive.google.com/file/d/1RK9J8BtMGOK6_w18tZua4oY7GBqU9Lj2/view?usp=sharing" TargetMode="External"/><Relationship Id="rId28" Type="http://schemas.openxmlformats.org/officeDocument/2006/relationships/hyperlink" Target="https://drive.google.com/file/d/1cWDeoVp0FKjeBKSodys9NcIVem3tMRbj/view?usp=sharing" TargetMode="External"/><Relationship Id="rId36" Type="http://schemas.openxmlformats.org/officeDocument/2006/relationships/hyperlink" Target="https://drive.google.com/file/d/1Pe96w25VN1Ce_vLCNqy9TTEHcdaYHgoq/view?usp=sharing" TargetMode="External"/><Relationship Id="rId10" Type="http://schemas.openxmlformats.org/officeDocument/2006/relationships/image" Target="media/image4.png"/><Relationship Id="rId19" Type="http://schemas.openxmlformats.org/officeDocument/2006/relationships/image" Target="media/image10.emf"/><Relationship Id="rId31" Type="http://schemas.openxmlformats.org/officeDocument/2006/relationships/hyperlink" Target="https://drive.google.com/file/d/1pjLXBkPueOOaL4Fw-SsiWytpO_7flHKn/view?usp=sha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hyperlink" Target="https://drive.google.com/file/d/1UNaqC75nBP66msdsK9aacv2SiHxjB7L6/view?usp=sharing" TargetMode="External"/><Relationship Id="rId30" Type="http://schemas.openxmlformats.org/officeDocument/2006/relationships/hyperlink" Target="https://www.frontiersin.org/journals/digital-health/articles/10.3389/fdgth.2021.669869/full" TargetMode="External"/><Relationship Id="rId35" Type="http://schemas.openxmlformats.org/officeDocument/2006/relationships/hyperlink" Target="https://drive.google.com/file/d/1o-_raNlx7kfaLbgmhj7u4LRwqi9SPnos/view?usp=sharin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Per capita income statewise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Sheet1!$A$16</c:f>
              <c:strCache>
                <c:ptCount val="1"/>
                <c:pt idx="0">
                  <c:v>Karnataka</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Sheet1!$B$16</c:f>
              <c:numCache>
                <c:formatCode>#,##0</c:formatCode>
                <c:ptCount val="1"/>
                <c:pt idx="0">
                  <c:v>1290.7583333333334</c:v>
                </c:pt>
              </c:numCache>
            </c:numRef>
          </c:val>
        </c:ser>
        <c:ser>
          <c:idx val="1"/>
          <c:order val="1"/>
          <c:tx>
            <c:strRef>
              <c:f>Sheet1!$A$17</c:f>
              <c:strCache>
                <c:ptCount val="1"/>
                <c:pt idx="0">
                  <c:v>Gujarat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Sheet1!$B$17</c:f>
              <c:numCache>
                <c:formatCode>#,##0</c:formatCode>
                <c:ptCount val="1"/>
                <c:pt idx="0">
                  <c:v>1195.4983333333332</c:v>
                </c:pt>
              </c:numCache>
            </c:numRef>
          </c:val>
        </c:ser>
        <c:ser>
          <c:idx val="2"/>
          <c:order val="2"/>
          <c:tx>
            <c:strRef>
              <c:f>Sheet1!$A$18</c:f>
              <c:strCache>
                <c:ptCount val="1"/>
                <c:pt idx="0">
                  <c:v>Maharashtra</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trendline>
            <c:spPr>
              <a:ln w="19050" cap="rnd">
                <a:solidFill>
                  <a:schemeClr val="accent3"/>
                </a:solidFill>
                <a:prstDash val="sysDash"/>
              </a:ln>
              <a:effectLst/>
            </c:spPr>
            <c:trendlineType val="linear"/>
            <c:dispRSqr val="0"/>
            <c:dispEq val="0"/>
          </c:trendline>
          <c:val>
            <c:numRef>
              <c:f>Sheet1!$B$18</c:f>
              <c:numCache>
                <c:formatCode>#,##0</c:formatCode>
                <c:ptCount val="1"/>
                <c:pt idx="0">
                  <c:v>1234.1583333333333</c:v>
                </c:pt>
              </c:numCache>
            </c:numRef>
          </c:val>
        </c:ser>
        <c:ser>
          <c:idx val="3"/>
          <c:order val="3"/>
          <c:tx>
            <c:strRef>
              <c:f>Sheet1!$A$19</c:f>
              <c:strCache>
                <c:ptCount val="1"/>
                <c:pt idx="0">
                  <c:v>Kerala</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Sheet1!$B$19</c:f>
              <c:numCache>
                <c:formatCode>#,##0</c:formatCode>
                <c:ptCount val="1"/>
                <c:pt idx="0">
                  <c:v>1268.3783333333333</c:v>
                </c:pt>
              </c:numCache>
            </c:numRef>
          </c:val>
        </c:ser>
        <c:ser>
          <c:idx val="4"/>
          <c:order val="4"/>
          <c:tx>
            <c:strRef>
              <c:f>Sheet1!$A$20</c:f>
              <c:strCache>
                <c:ptCount val="1"/>
                <c:pt idx="0">
                  <c:v>Telangana</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Sheet1!$B$20</c:f>
              <c:numCache>
                <c:formatCode>#,##0</c:formatCode>
                <c:ptCount val="1"/>
                <c:pt idx="0">
                  <c:v>1226.345</c:v>
                </c:pt>
              </c:numCache>
            </c:numRef>
          </c:val>
        </c:ser>
        <c:ser>
          <c:idx val="5"/>
          <c:order val="5"/>
          <c:tx>
            <c:strRef>
              <c:f>Sheet1!$A$21</c:f>
              <c:strCache>
                <c:ptCount val="1"/>
                <c:pt idx="0">
                  <c:v>Tamil Nadu</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Sheet1!$B$21</c:f>
              <c:numCache>
                <c:formatCode>#,##0</c:formatCode>
                <c:ptCount val="1"/>
                <c:pt idx="0">
                  <c:v>1188.345</c:v>
                </c:pt>
              </c:numCache>
            </c:numRef>
          </c:val>
        </c:ser>
        <c:ser>
          <c:idx val="6"/>
          <c:order val="6"/>
          <c:tx>
            <c:strRef>
              <c:f>Sheet1!$A$22</c:f>
              <c:strCache>
                <c:ptCount val="1"/>
                <c:pt idx="0">
                  <c:v>Madhya Pradesh</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Sheet1!$B$22</c:f>
              <c:numCache>
                <c:formatCode>#,##0</c:formatCode>
                <c:ptCount val="1"/>
                <c:pt idx="0">
                  <c:v>564.2883333333333</c:v>
                </c:pt>
              </c:numCache>
            </c:numRef>
          </c:val>
        </c:ser>
        <c:ser>
          <c:idx val="7"/>
          <c:order val="7"/>
          <c:tx>
            <c:strRef>
              <c:f>Sheet1!$A$23</c:f>
              <c:strCache>
                <c:ptCount val="1"/>
                <c:pt idx="0">
                  <c:v>All India</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Sheet1!$B$23</c:f>
              <c:numCache>
                <c:formatCode>General</c:formatCode>
                <c:ptCount val="1"/>
                <c:pt idx="0">
                  <c:v>804</c:v>
                </c:pt>
              </c:numCache>
            </c:numRef>
          </c:val>
        </c:ser>
        <c:dLbls>
          <c:dLblPos val="outEnd"/>
          <c:showLegendKey val="0"/>
          <c:showVal val="1"/>
          <c:showCatName val="0"/>
          <c:showSerName val="0"/>
          <c:showPercent val="0"/>
          <c:showBubbleSize val="0"/>
        </c:dLbls>
        <c:gapWidth val="100"/>
        <c:overlap val="-24"/>
        <c:axId val="434583848"/>
        <c:axId val="434586592"/>
      </c:barChart>
      <c:catAx>
        <c:axId val="43458384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state wise ( PCI ) $   </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34586592"/>
        <c:crosses val="autoZero"/>
        <c:auto val="1"/>
        <c:lblAlgn val="ctr"/>
        <c:lblOffset val="100"/>
        <c:noMultiLvlLbl val="0"/>
      </c:catAx>
      <c:valAx>
        <c:axId val="434586592"/>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average PCI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34583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smtClean="0"/>
              <a:t>Medical and Public Health Officer Posts and Vacancies in Maharashtra, 2020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Sanctioned Posts</c:v>
                </c:pt>
              </c:strCache>
            </c:strRef>
          </c:tx>
          <c:spPr>
            <a:solidFill>
              <a:schemeClr val="accent1"/>
            </a:solidFill>
            <a:ln>
              <a:noFill/>
            </a:ln>
            <a:effectLst/>
          </c:spPr>
          <c:invertIfNegative val="0"/>
          <c:cat>
            <c:strRef>
              <c:f>Sheet1!$A$2:$A$5</c:f>
              <c:strCache>
                <c:ptCount val="4"/>
                <c:pt idx="0">
                  <c:v>Medical officers (Group A)</c:v>
                </c:pt>
                <c:pt idx="1">
                  <c:v>Specialists</c:v>
                </c:pt>
                <c:pt idx="2">
                  <c:v>District health officers</c:v>
                </c:pt>
                <c:pt idx="3">
                  <c:v>Civil surgeons</c:v>
                </c:pt>
              </c:strCache>
            </c:strRef>
          </c:cat>
          <c:val>
            <c:numRef>
              <c:f>Sheet1!$B$2:$B$5</c:f>
              <c:numCache>
                <c:formatCode>General</c:formatCode>
                <c:ptCount val="4"/>
                <c:pt idx="0" formatCode="#,##0">
                  <c:v>8435</c:v>
                </c:pt>
                <c:pt idx="1">
                  <c:v>680</c:v>
                </c:pt>
                <c:pt idx="2">
                  <c:v>283</c:v>
                </c:pt>
                <c:pt idx="3">
                  <c:v>635</c:v>
                </c:pt>
              </c:numCache>
            </c:numRef>
          </c:val>
        </c:ser>
        <c:ser>
          <c:idx val="1"/>
          <c:order val="1"/>
          <c:tx>
            <c:strRef>
              <c:f>Sheet1!$C$1</c:f>
              <c:strCache>
                <c:ptCount val="1"/>
                <c:pt idx="0">
                  <c:v>Filled</c:v>
                </c:pt>
              </c:strCache>
            </c:strRef>
          </c:tx>
          <c:spPr>
            <a:solidFill>
              <a:schemeClr val="accent2"/>
            </a:solidFill>
            <a:ln>
              <a:noFill/>
            </a:ln>
            <a:effectLst/>
          </c:spPr>
          <c:invertIfNegative val="0"/>
          <c:cat>
            <c:strRef>
              <c:f>Sheet1!$A$2:$A$5</c:f>
              <c:strCache>
                <c:ptCount val="4"/>
                <c:pt idx="0">
                  <c:v>Medical officers (Group A)</c:v>
                </c:pt>
                <c:pt idx="1">
                  <c:v>Specialists</c:v>
                </c:pt>
                <c:pt idx="2">
                  <c:v>District health officers</c:v>
                </c:pt>
                <c:pt idx="3">
                  <c:v>Civil surgeons</c:v>
                </c:pt>
              </c:strCache>
            </c:strRef>
          </c:cat>
          <c:val>
            <c:numRef>
              <c:f>Sheet1!$C$2:$C$5</c:f>
              <c:numCache>
                <c:formatCode>General</c:formatCode>
                <c:ptCount val="4"/>
                <c:pt idx="0" formatCode="#,##0">
                  <c:v>7229</c:v>
                </c:pt>
                <c:pt idx="1">
                  <c:v>126</c:v>
                </c:pt>
                <c:pt idx="2">
                  <c:v>103</c:v>
                </c:pt>
                <c:pt idx="3">
                  <c:v>289</c:v>
                </c:pt>
              </c:numCache>
            </c:numRef>
          </c:val>
        </c:ser>
        <c:ser>
          <c:idx val="2"/>
          <c:order val="2"/>
          <c:tx>
            <c:strRef>
              <c:f>Sheet1!$D$1</c:f>
              <c:strCache>
                <c:ptCount val="1"/>
                <c:pt idx="0">
                  <c:v>Vacant</c:v>
                </c:pt>
              </c:strCache>
            </c:strRef>
          </c:tx>
          <c:spPr>
            <a:solidFill>
              <a:schemeClr val="accent3"/>
            </a:solidFill>
            <a:ln>
              <a:noFill/>
            </a:ln>
            <a:effectLst/>
          </c:spPr>
          <c:invertIfNegative val="0"/>
          <c:cat>
            <c:strRef>
              <c:f>Sheet1!$A$2:$A$5</c:f>
              <c:strCache>
                <c:ptCount val="4"/>
                <c:pt idx="0">
                  <c:v>Medical officers (Group A)</c:v>
                </c:pt>
                <c:pt idx="1">
                  <c:v>Specialists</c:v>
                </c:pt>
                <c:pt idx="2">
                  <c:v>District health officers</c:v>
                </c:pt>
                <c:pt idx="3">
                  <c:v>Civil surgeons</c:v>
                </c:pt>
              </c:strCache>
            </c:strRef>
          </c:cat>
          <c:val>
            <c:numRef>
              <c:f>Sheet1!$D$2:$D$5</c:f>
              <c:numCache>
                <c:formatCode>General</c:formatCode>
                <c:ptCount val="4"/>
                <c:pt idx="0" formatCode="#,##0">
                  <c:v>1206</c:v>
                </c:pt>
                <c:pt idx="1">
                  <c:v>554</c:v>
                </c:pt>
                <c:pt idx="2">
                  <c:v>180</c:v>
                </c:pt>
                <c:pt idx="3">
                  <c:v>346</c:v>
                </c:pt>
              </c:numCache>
            </c:numRef>
          </c:val>
        </c:ser>
        <c:ser>
          <c:idx val="3"/>
          <c:order val="3"/>
          <c:tx>
            <c:strRef>
              <c:f>Sheet1!$E$1</c:f>
              <c:strCache>
                <c:ptCount val="1"/>
                <c:pt idx="0">
                  <c:v>Vacancy (%)</c:v>
                </c:pt>
              </c:strCache>
            </c:strRef>
          </c:tx>
          <c:spPr>
            <a:solidFill>
              <a:schemeClr val="accent4"/>
            </a:solidFill>
            <a:ln>
              <a:noFill/>
            </a:ln>
            <a:effectLst/>
          </c:spPr>
          <c:invertIfNegative val="0"/>
          <c:cat>
            <c:strRef>
              <c:f>Sheet1!$A$2:$A$5</c:f>
              <c:strCache>
                <c:ptCount val="4"/>
                <c:pt idx="0">
                  <c:v>Medical officers (Group A)</c:v>
                </c:pt>
                <c:pt idx="1">
                  <c:v>Specialists</c:v>
                </c:pt>
                <c:pt idx="2">
                  <c:v>District health officers</c:v>
                </c:pt>
                <c:pt idx="3">
                  <c:v>Civil surgeons</c:v>
                </c:pt>
              </c:strCache>
            </c:strRef>
          </c:cat>
          <c:val>
            <c:numRef>
              <c:f>Sheet1!$E$2:$E$5</c:f>
              <c:numCache>
                <c:formatCode>General</c:formatCode>
                <c:ptCount val="4"/>
                <c:pt idx="0">
                  <c:v>14</c:v>
                </c:pt>
                <c:pt idx="1">
                  <c:v>81</c:v>
                </c:pt>
                <c:pt idx="2">
                  <c:v>64</c:v>
                </c:pt>
                <c:pt idx="3">
                  <c:v>54</c:v>
                </c:pt>
              </c:numCache>
            </c:numRef>
          </c:val>
        </c:ser>
        <c:dLbls>
          <c:showLegendKey val="0"/>
          <c:showVal val="0"/>
          <c:showCatName val="0"/>
          <c:showSerName val="0"/>
          <c:showPercent val="0"/>
          <c:showBubbleSize val="0"/>
        </c:dLbls>
        <c:gapWidth val="150"/>
        <c:overlap val="100"/>
        <c:axId val="295979600"/>
        <c:axId val="433828232"/>
      </c:barChart>
      <c:catAx>
        <c:axId val="2959796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828232"/>
        <c:crosses val="autoZero"/>
        <c:auto val="1"/>
        <c:lblAlgn val="ctr"/>
        <c:lblOffset val="100"/>
        <c:noMultiLvlLbl val="0"/>
      </c:catAx>
      <c:valAx>
        <c:axId val="43382823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59796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1206</TotalTime>
  <Pages>79</Pages>
  <Words>13266</Words>
  <Characters>75617</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107</cp:revision>
  <cp:lastPrinted>2024-11-17T03:52:00Z</cp:lastPrinted>
  <dcterms:created xsi:type="dcterms:W3CDTF">2024-11-04T02:24:00Z</dcterms:created>
  <dcterms:modified xsi:type="dcterms:W3CDTF">2024-11-18T05:12:00Z</dcterms:modified>
</cp:coreProperties>
</file>