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Use-Case Flow Specification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Airport Lost Luggage Claim &amp; Tracking Portal</w:t>
      </w:r>
    </w:p>
    <w:p>
      <w:pPr>
        <w:spacing w:after="20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Use Case: Register Lost Baggage Claim</w:t>
      </w:r>
    </w:p>
    <w:p>
      <w:pPr>
        <w:spacing w:after="160"/>
        <w:ind w:left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Primary Actor: Passenger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Preconditions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1. The passenger has access to the Airport Lost Luggage Claim &amp; Tracking Portal.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2. The passenger has the required baggage tag number and flight details.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Main Success Scenario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1. Passenger selects “Register Lost Baggage Claim.”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2. System displays the lost baggage claim form.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3. Passenger enters the baggage tag number, flight details, and passenger information.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4. System validates the entered baggage information.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5. System confirms that the required information is valid.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6. System creates a new lost baggage claim.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7. System generates a unique claim ID.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8. System displays the claim confirmation and claim ID to the passenger.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9. Use case ends successfully.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Alternate Flow — Invalid Baggage Information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4a. System detects that the baggage tag number or required information is invalid or incomplete.</w:t>
      </w:r>
    </w:p>
    <w:p>
      <w:pPr>
        <w:spacing w:after="4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4a1. System displays an error message identifying the invalid or missing information.</w:t>
      </w:r>
    </w:p>
    <w:p>
      <w:pPr>
        <w:spacing w:after="4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4a2. Passenger corrects the information and resubmits the form.</w:t>
      </w:r>
    </w:p>
    <w:p>
      <w:pPr>
        <w:spacing w:after="120"/>
        <w:ind w:left="2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4a3. System validates the corrected information and continues from Step 5 of the Main Success Scenario.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Postconditions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1. A valid lost baggage claim is registered in the system.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2. A unique claim ID is associated with the claim.</w:t>
      </w:r>
    </w:p>
    <w:p>
      <w:pPr>
        <w:spacing w:after="40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1"/>
          <w:szCs w:val="21"/>
        </w:rPr>
        <w:t xml:space="preserve">3. The passenger receives confirmation of the registered claim.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2026-08-28T08:09:39.085Z</dcterms:created>
  <dcterms:modified xsi:type="dcterms:W3CDTF">2026-08-28T08:09:39.099Z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