
<file path=[Content_Types].xml><?xml version="1.0" encoding="utf-8"?>
<Types xmlns="http://schemas.openxmlformats.org/package/2006/content-types">
  <Default Extension="rels" ContentType="application/vnd.openxmlformats-package.relationships+xml"/>
  <Default Extension="xml" ContentType="application/xml"/>
  <Default Extension="psmdcp" ContentType="application/vnd.openxmlformats-package.core-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e2432a8fabea4ae1" /><Relationship Type="http://schemas.openxmlformats.org/package/2006/relationships/metadata/core-properties" Target="package/services/metadata/core-properties/95a543e7023a4538b5954db45ab7c78b.psmdcp" Id="Rb498c153257a4511"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w:pPr>
        <w:pStyle w:val="Heading1"/>
        <w:jc w:val="center"/>
        <w:rPr>
          <w:sz w:val="32"/>
          <w:szCs w:val="32"/>
        </w:rPr>
      </w:pPr>
      <w:r>
        <w:rPr>
          <w:sz w:val="32"/>
          <w:szCs w:val="32"/>
          <w:rtl w:val="0"/>
        </w:rPr>
        <w:t xml:space="preserve">Software Test Plan (STP) - Traffic Management Simulation</w:t>
      </w:r>
    </w:p>
    <w:p>
      <w:pPr/>
    </w:p>
    <w:p>
      <w:pPr/>
      <w:r>
        <w:rPr>
          <w:b w:val="1"/>
          <w:bCs w:val="1"/>
          <w:rtl w:val="0"/>
        </w:rPr>
        <w:t xml:space="preserve">Project: </w:t>
      </w:r>
      <w:r>
        <w:rPr>
          <w:rtl w:val="0"/>
        </w:rPr>
        <w:t xml:space="preserve">Traffic Management Simulation (TMS) - Project No. 13</w:t>
      </w:r>
      <w:r>
        <w:rPr>
          <w:rtl w:val="0"/>
        </w:rPr>
        <w:br w:type="textWrapping"/>
      </w:r>
      <w:r>
        <w:rPr>
          <w:b w:val="1"/>
          <w:bCs w:val="1"/>
          <w:rtl w:val="0"/>
        </w:rPr>
        <w:t xml:space="preserve">Version: </w:t>
      </w:r>
      <w:r>
        <w:rPr>
          <w:rtl w:val="0"/>
        </w:rPr>
        <w:t xml:space="preserve">1.0</w:t>
      </w:r>
      <w:r>
        <w:rPr>
          <w:rtl w:val="0"/>
        </w:rPr>
        <w:br w:type="textWrapping"/>
      </w:r>
      <w:r>
        <w:rPr>
          <w:b w:val="1"/>
          <w:bCs w:val="1"/>
          <w:rtl w:val="0"/>
        </w:rPr>
        <w:t xml:space="preserve">Authors: </w:t>
      </w:r>
      <w:r>
        <w:rPr>
          <w:rtl w:val="0"/>
        </w:rPr>
        <w:t xml:space="preserve">PATANGI NAVEEN (PES1UG24CS318), PRANAV SP (PES1UG24CS337), RACHANA K (PES1UG24CS354), VEDANTA TRIPATHI (PES1UG24CS920)</w:t>
      </w:r>
      <w:r>
        <w:rPr>
          <w:rtl w:val="0"/>
        </w:rPr>
        <w:br w:type="textWrapping"/>
      </w:r>
      <w:r>
        <w:rPr>
          <w:b w:val="1"/>
          <w:bCs w:val="1"/>
          <w:rtl w:val="0"/>
        </w:rPr>
        <w:t xml:space="preserve">Guide: </w:t>
      </w:r>
      <w:r>
        <w:rPr>
          <w:rtl w:val="0"/>
        </w:rPr>
        <w:t xml:space="preserve">Dr. Ashok Kumar Patil</w:t>
      </w:r>
      <w:r>
        <w:rPr>
          <w:rtl w:val="0"/>
        </w:rPr>
        <w:br w:type="textWrapping"/>
      </w:r>
      <w:r>
        <w:rPr>
          <w:b w:val="1"/>
          <w:bCs w:val="1"/>
          <w:rtl w:val="0"/>
        </w:rPr>
        <w:t xml:space="preserve">Date: </w:t>
      </w:r>
      <w:r>
        <w:rPr>
          <w:rtl w:val="0"/>
        </w:rPr>
        <w:t xml:space="preserve">04-10-2026</w:t>
      </w:r>
      <w:r>
        <w:rPr>
          <w:rtl w:val="0"/>
        </w:rPr>
        <w:br w:type="textWrapping"/>
      </w:r>
      <w:r>
        <w:rPr>
          <w:b w:val="1"/>
          <w:bCs w:val="1"/>
          <w:rtl w:val="0"/>
        </w:rPr>
        <w:t xml:space="preserve">Status: </w:t>
      </w:r>
      <w:r>
        <w:rPr>
          <w:rtl w:val="0"/>
        </w:rPr>
        <w:t xml:space="preserve">Draft</w:t>
      </w:r>
    </w:p>
    <w:p>
      <w:pPr/>
    </w:p>
    <w:p>
      <w:pPr>
        <w:pStyle w:val="Heading2"/>
      </w:pPr>
      <w:r>
        <w:rPr>
          <w:rtl w:val="0"/>
        </w:rPr>
        <w:t xml:space="preserve">1. Introduction</w:t>
      </w:r>
    </w:p>
    <w:p>
      <w:pPr/>
      <w:r>
        <w:rPr>
          <w:b w:val="1"/>
          <w:bCs w:val="1"/>
          <w:rtl w:val="0"/>
        </w:rPr>
        <w:t xml:space="preserve">Purpose: </w:t>
      </w:r>
      <w:r>
        <w:rPr>
          <w:rtl w:val="0"/>
        </w:rPr>
        <w:t xml:space="preserve">This document defines the test plan for the Traffic Management Simulation (TMS) v1.0. It outlines objectives, scope, strategy, resources, schedule, and responsibilities for testing, and links every SRS requirement to planned test cases. It describes planned testing only; no test has been executed at the time of this draft.</w:t>
      </w:r>
      <w:r>
        <w:rPr>
          <w:rtl w:val="0"/>
        </w:rPr>
        <w:br w:type="textWrapping"/>
      </w:r>
      <w:r>
        <w:rPr>
          <w:b w:val="1"/>
          <w:bCs w:val="1"/>
          <w:rtl w:val="0"/>
        </w:rPr>
        <w:t xml:space="preserve">System under test: </w:t>
      </w:r>
      <w:r>
        <w:rPr>
          <w:rtl w:val="0"/>
        </w:rPr>
        <w:t xml:space="preserve">The TMS is a standalone C/C++ console application that simulates, in discrete ticks (one tick = one simulated second), a single four-way signalised intersection. Vehicles arrive at random on the North, South, East and West approaches, wait in per-approach queues, and leave when their signal is GREEN. The system provides Fixed and Adaptive signal control, emergency vehicle priority with safe signal pre-emption, continuous, step-by-step and quiet execution with a live display, and statistics with report.txt and events.csv export.</w:t>
      </w:r>
      <w:r>
        <w:rPr>
          <w:rtl w:val="0"/>
        </w:rPr>
        <w:br w:type="textWrapping"/>
      </w:r>
      <w:r>
        <w:rPr>
          <w:b w:val="1"/>
          <w:bCs w:val="1"/>
          <w:rtl w:val="0"/>
        </w:rPr>
        <w:t xml:space="preserve">Scope: </w:t>
      </w:r>
      <w:r>
        <w:rPr>
          <w:rtl w:val="0"/>
        </w:rPr>
        <w:t xml:space="preserve">Testing covers the seven feature groups of the current SRS (v1.0): Simulation Configuration, Vehicle Generation, Lane Queue Management, Traffic Signal Control, Emergency Vehicle Priority, Simulation Execution and Live Display, and Statistics and Reporting, together with the requirements FR-01 to FR-47, NFR-01 to NFR-14, SEC-01 to SEC-08 and BR-01 to BR-07. Functionality that the SRS places out of scope is listed in Section 4.</w:t>
      </w:r>
      <w:r>
        <w:rPr>
          <w:rtl w:val="0"/>
        </w:rPr>
        <w:br w:type="textWrapping"/>
      </w:r>
      <w:r>
        <w:rPr>
          <w:b w:val="1"/>
          <w:bCs w:val="1"/>
          <w:rtl w:val="0"/>
        </w:rPr>
        <w:t xml:space="preserve">Testing objectives: </w:t>
      </w:r>
      <w:r>
        <w:rPr>
          <w:rtl w:val="0"/>
        </w:rPr>
        <w:t xml:space="preserve">(1) Show that each functional requirement behaves as specified, including boundary and invalid input. (2) Show that the signal cycle is conflict-free and that emergency pre-emption never skips YELLOW or All-Red. (3) Check the performance, memory, reliability, usability and portability requirements. (4) Validate the security requirements SEC-01 to SEC-08 (Section 5.1). (5) Confirm that results are reproducible for a given seed. (6) Keep full traceability between SRS requirements and test cases.</w:t>
      </w:r>
      <w:r>
        <w:rPr>
          <w:rtl w:val="0"/>
        </w:rPr>
        <w:br w:type="textWrapping"/>
      </w:r>
      <w:r>
        <w:rPr>
          <w:b w:val="1"/>
          <w:bCs w:val="1"/>
          <w:rtl w:val="0"/>
        </w:rPr>
        <w:t xml:space="preserve">References: </w:t>
      </w:r>
      <w:r>
        <w:rPr>
          <w:rtl w:val="0"/>
        </w:rPr>
        <w:t xml:space="preserve">[1] Software Requirements Specification - Traffic Management Simulation, Version 1.0 (approved). [2] Software Architecture &amp; Design Specification (SAD) of the TMS. [3] Software Test Plan template for Software Engineering (original template of this document). [4] PES University, Software Engineering Mini-Project Deliverables and Project Guidelines. [5] IEEE Std 829-2008, Standard for Software and System Test Documentation (and ISO/IEC/IEEE 29119-3). [6] IEEE Std 830-1998 / ISO/IEC/IEEE 29148:2018, Requirements engineering. [7] Traffic Management Test Cases, Version 1.0 (TC-01 to TC-76), separate document.</w:t>
      </w:r>
      <w:r>
        <w:rPr>
          <w:rtl w:val="0"/>
        </w:rPr>
        <w:br w:type="textWrapping"/>
      </w:r>
      <w:r>
        <w:rPr>
          <w:b w:val="1"/>
          <w:bCs w:val="1"/>
          <w:rtl w:val="0"/>
        </w:rPr>
        <w:t xml:space="preserve">Definitions: </w:t>
      </w:r>
      <w:r>
        <w:rPr>
          <w:rtl w:val="0"/>
        </w:rPr>
        <w:t xml:space="preserve">TMS (Traffic Management Simulation), SRS (Software Requirements Specification), SAD (Software Architecture &amp; Design Specification), STP (Software Test Plan), RTM (Requirements Traceability Matrix), FR / NFR / SEC / BR (Functional / Non-Functional / Security Requirement / Business Rule), FIFO (First In, First Out), NS / EW (North-South / East-West approaches), Tick (one simulated second), Gmin / Gmax (minimum / maximum green time in ticks), All-Red (interval in which all signals are red), Pre-emption (interrupting the normal signal cycle for an Emergency vehicle), TC (Test Case), ADT (Abstract Data Type), CSV (Comma-Separated Values), ASan (AddressSanitizer), UBSan (UndefinedBehaviorSanitizer), ID (Identifier).</w:t>
      </w:r>
    </w:p>
    <w:p>
      <w:pPr>
        <w:pStyle w:val="Heading2"/>
      </w:pPr>
      <w:r>
        <w:rPr>
          <w:rtl w:val="0"/>
        </w:rPr>
        <w:t xml:space="preserve">2. Test Items</w:t>
      </w:r>
    </w:p>
    <w:p>
      <w:pPr/>
      <w:r>
        <w:rPr>
          <w:rtl w:val="0"/>
        </w:rPr>
        <w:t xml:space="preserve">- Simulation Configuration (SRS 5.1): Configuration Manager, config.txt loader and input validation</w:t>
      </w:r>
      <w:r>
        <w:rPr>
          <w:rtl w:val="0"/>
        </w:rPr>
        <w:br w:type="textWrapping"/>
      </w:r>
      <w:r>
        <w:rPr>
          <w:rtl w:val="0"/>
        </w:rPr>
        <w:t xml:space="preserve">- Vehicle Generation (SRS 5.2): Vehicle Generator and seeded pseudo-random generator</w:t>
      </w:r>
      <w:r>
        <w:rPr>
          <w:rtl w:val="0"/>
        </w:rPr>
        <w:br w:type="textWrapping"/>
      </w:r>
      <w:r>
        <w:rPr>
          <w:rtl w:val="0"/>
        </w:rPr>
        <w:t xml:space="preserve">- Lane Queue Management (SRS 5.3): four Lane Queues (FIFO queue ADT and priority handling)</w:t>
      </w:r>
      <w:r>
        <w:rPr>
          <w:rtl w:val="0"/>
        </w:rPr>
        <w:br w:type="textWrapping"/>
      </w:r>
      <w:r>
        <w:rPr>
          <w:rtl w:val="0"/>
        </w:rPr>
        <w:t xml:space="preserve">- Traffic Signal Control (SRS 5.4): Signal Controller (six-state phase cycle, Fixed and Adaptive modes)</w:t>
      </w:r>
      <w:r>
        <w:rPr>
          <w:rtl w:val="0"/>
        </w:rPr>
        <w:br w:type="textWrapping"/>
      </w:r>
      <w:r>
        <w:rPr>
          <w:rtl w:val="0"/>
        </w:rPr>
        <w:t xml:space="preserve">- Emergency Vehicle Priority (SRS 5.5): Emergency Handler (queue priority, notification, pre-emption)</w:t>
      </w:r>
      <w:r>
        <w:rPr>
          <w:rtl w:val="0"/>
        </w:rPr>
        <w:br w:type="textWrapping"/>
      </w:r>
      <w:r>
        <w:rPr>
          <w:rtl w:val="0"/>
        </w:rPr>
        <w:t xml:space="preserve">- Simulation Execution and Live Display (SRS 5.6): Simulation Engine (discrete clock), Console UI and display (Run, Step, quiet mode)</w:t>
      </w:r>
      <w:r>
        <w:rPr>
          <w:rtl w:val="0"/>
        </w:rPr>
        <w:br w:type="textWrapping"/>
      </w:r>
      <w:r>
        <w:rPr>
          <w:rtl w:val="0"/>
        </w:rPr>
        <w:t xml:space="preserve">- Statistics and Reporting (SRS 5.7): Statistics Collector and Report Writer (report.txt, events.csv, Compare option)</w:t>
      </w:r>
      <w:r>
        <w:rPr>
          <w:rtl w:val="0"/>
        </w:rPr>
        <w:br w:type="textWrapping"/>
      </w:r>
      <w:r>
        <w:rPr>
          <w:rtl w:val="0"/>
        </w:rPr>
        <w:t xml:space="preserve">- Console UI main menu (SRS 3.1): options 1 Configure, 2 Run, 3 Step, 4 View statistics, 5 Compare, 6 Export, 7 Exit</w:t>
      </w:r>
      <w:r>
        <w:rPr>
          <w:rtl w:val="0"/>
        </w:rPr>
        <w:br w:type="textWrapping"/>
      </w:r>
      <w:r>
        <w:rPr>
          <w:rtl w:val="0"/>
        </w:rPr>
        <w:t xml:space="preserve">- Cross-cutting qualities: performance, safety and reliability, security, usability, maintainability and portability of the whole build (SRS 6.1 to 6.5)</w:t>
      </w:r>
    </w:p>
    <w:p>
      <w:pPr>
        <w:pStyle w:val="Heading2"/>
      </w:pPr>
      <w:r>
        <w:rPr>
          <w:rtl w:val="0"/>
        </w:rPr>
        <w:t xml:space="preserve">3. Features to be Tested</w:t>
      </w:r>
    </w:p>
    <w:p>
      <w:pPr/>
      <w:r>
        <w:rPr>
          <w:rtl w:val="0"/>
        </w:rPr>
        <w:t xml:space="preserve">Features mapped to SRS requirement IDs:</w:t>
      </w:r>
    </w:p>
    <w:p>
      <w:pPr/>
      <w:r>
        <w:rPr>
          <w:b w:val="1"/>
          <w:bCs w:val="1"/>
          <w:rtl w:val="0"/>
        </w:rPr>
        <w:t xml:space="preserve">3.1 Simulation Configuration (SRS 5.1)</w:t>
      </w:r>
      <w:r>
        <w:rPr>
          <w:rtl w:val="0"/>
        </w:rPr>
        <w:br w:type="textWrapping"/>
      </w:r>
      <w:r>
        <w:rPr>
          <w:rtl w:val="0"/>
        </w:rPr>
        <w:t xml:space="preserve">- FR-01 to FR-03: set duration (1 to 86,400 ticks), per-approach arrival probability (0.00 to 1.00), signal mode and timing parameters, discharge rate, maximum queue length, emergency probability and seed within Appendix B.1 ranges</w:t>
      </w:r>
      <w:r>
        <w:rPr>
          <w:rtl w:val="0"/>
        </w:rPr>
        <w:br w:type="textWrapping"/>
      </w:r>
      <w:r>
        <w:rPr>
          <w:rtl w:val="0"/>
        </w:rPr>
        <w:t xml:space="preserve">- FR-04, FR-05: config.txt loading with default and named warning; rejection of non-numeric, empty and out-of-range values (configuration validation); FR-06: display of active configuration</w:t>
      </w:r>
    </w:p>
    <w:p>
      <w:pPr/>
      <w:r>
        <w:rPr>
          <w:b w:val="1"/>
          <w:bCs w:val="1"/>
          <w:rtl w:val="0"/>
        </w:rPr>
        <w:t xml:space="preserve">3.2 Vehicle Generation (SRS 5.2)</w:t>
      </w:r>
      <w:r>
        <w:rPr>
          <w:rtl w:val="0"/>
        </w:rPr>
        <w:br w:type="textWrapping"/>
      </w:r>
      <w:r>
        <w:rPr>
          <w:rtl w:val="0"/>
        </w:rPr>
        <w:t xml:space="preserve">- FR-07, FR-02: vehicle creation per tick and per approach with the configured arrival probability</w:t>
      </w:r>
      <w:r>
        <w:rPr>
          <w:rtl w:val="0"/>
        </w:rPr>
        <w:br w:type="textWrapping"/>
      </w:r>
      <w:r>
        <w:rPr>
          <w:rtl w:val="0"/>
        </w:rPr>
        <w:t xml:space="preserve">- FR-08: unique sequential vehicle ID, vehicle type, approach and arrival tick; FR-09: type proportions Car 60%, Bike 25%, Bus 8%, Truck 7%; FR-10: Emergency probability</w:t>
      </w:r>
      <w:r>
        <w:rPr>
          <w:rtl w:val="0"/>
        </w:rPr>
        <w:br w:type="textWrapping"/>
      </w:r>
      <w:r>
        <w:rPr>
          <w:rtl w:val="0"/>
        </w:rPr>
        <w:t xml:space="preserve">- FR-11: reproducible sequence for the same seed and parameters</w:t>
      </w:r>
    </w:p>
    <w:p>
      <w:pPr/>
      <w:r>
        <w:rPr>
          <w:b w:val="1"/>
          <w:bCs w:val="1"/>
          <w:rtl w:val="0"/>
        </w:rPr>
        <w:t xml:space="preserve">3.3 Lane Queue Management (SRS 5.3)</w:t>
      </w:r>
      <w:r>
        <w:rPr>
          <w:rtl w:val="0"/>
        </w:rPr>
        <w:br w:type="textWrapping"/>
      </w:r>
      <w:r>
        <w:rPr>
          <w:rtl w:val="0"/>
        </w:rPr>
        <w:t xml:space="preserve">- FR-12, FR-13: four independent queues; enqueue, dequeue, front, isEmpty, isFull, size in constant time (NFR-02)</w:t>
      </w:r>
      <w:r>
        <w:rPr>
          <w:rtl w:val="0"/>
        </w:rPr>
        <w:br w:type="textWrapping"/>
      </w:r>
      <w:r>
        <w:rPr>
          <w:rtl w:val="0"/>
        </w:rPr>
        <w:t xml:space="preserve">- FR-14, BR-02: FIFO order within a priority; FR-15: queue-full blocking, Blocked count and BLOCKED event</w:t>
      </w:r>
      <w:r>
        <w:rPr>
          <w:rtl w:val="0"/>
        </w:rPr>
        <w:br w:type="textWrapping"/>
      </w:r>
      <w:r>
        <w:rPr>
          <w:rtl w:val="0"/>
        </w:rPr>
        <w:t xml:space="preserve">- FR-16: departure tick and waiting time; FR-17: release of vehicle memory; FR-18: queue length reporting; BR-05: one queue per vehicle, served at most once</w:t>
      </w:r>
    </w:p>
    <w:p>
      <w:pPr/>
      <w:r>
        <w:rPr>
          <w:b w:val="1"/>
          <w:bCs w:val="1"/>
          <w:rtl w:val="0"/>
        </w:rPr>
        <w:t xml:space="preserve">3.4 Traffic Signal Control (SRS 5.4)</w:t>
      </w:r>
      <w:r>
        <w:rPr>
          <w:rtl w:val="0"/>
        </w:rPr>
        <w:br w:type="textWrapping"/>
      </w:r>
      <w:r>
        <w:rPr>
          <w:rtl w:val="0"/>
        </w:rPr>
        <w:t xml:space="preserve">- FR-19, FR-20, BR-01, NFR-05: six-state cycle and signal state transitions with no conflicting GREEN or YELLOW</w:t>
      </w:r>
      <w:r>
        <w:rPr>
          <w:rtl w:val="0"/>
        </w:rPr>
        <w:br w:type="textWrapping"/>
      </w:r>
      <w:r>
        <w:rPr>
          <w:rtl w:val="0"/>
        </w:rPr>
        <w:t xml:space="preserve">- FR-21: fixed signal timing; FR-22, BR-03: adaptive signal timing within Gmin and Gmax</w:t>
      </w:r>
      <w:r>
        <w:rPr>
          <w:rtl w:val="0"/>
        </w:rPr>
        <w:br w:type="textWrapping"/>
      </w:r>
      <w:r>
        <w:rPr>
          <w:rtl w:val="0"/>
        </w:rPr>
        <w:t xml:space="preserve">- FR-23, BR-04: vehicles leave only on GREEN at up to the discharge rate; FR-24: state and remaining time to the display; FR-25: cycle count; FR-26: timing changes from the next cycle</w:t>
      </w:r>
    </w:p>
    <w:p>
      <w:pPr/>
      <w:r>
        <w:rPr>
          <w:b w:val="1"/>
          <w:bCs w:val="1"/>
          <w:rtl w:val="0"/>
        </w:rPr>
        <w:t xml:space="preserve">3.5 Emergency Vehicle Priority (SRS 5.5)</w:t>
      </w:r>
      <w:r>
        <w:rPr>
          <w:rtl w:val="0"/>
        </w:rPr>
        <w:br w:type="textWrapping"/>
      </w:r>
      <w:r>
        <w:rPr>
          <w:rtl w:val="0"/>
        </w:rPr>
        <w:t xml:space="preserve">- FR-27, BR-02: Emergency vehicle ahead of normal vehicles in the queue</w:t>
      </w:r>
      <w:r>
        <w:rPr>
          <w:rtl w:val="0"/>
        </w:rPr>
        <w:br w:type="textWrapping"/>
      </w:r>
      <w:r>
        <w:rPr>
          <w:rtl w:val="0"/>
        </w:rPr>
        <w:t xml:space="preserve">- FR-28, FR-29, NFR-06: notification and safe emergency pre-emption (YELLOW and All-Red never skipped); FR-30: first-arrived Emergency vehicle served first on conflicting approaches; FR-31: maximum pre-emption duration</w:t>
      </w:r>
      <w:r>
        <w:rPr>
          <w:rtl w:val="0"/>
        </w:rPr>
        <w:br w:type="textWrapping"/>
      </w:r>
      <w:r>
        <w:rPr>
          <w:rtl w:val="0"/>
        </w:rPr>
        <w:t xml:space="preserve">- FR-32: EMERGENCY_START and EMERGENCY_END event logging; FR-33: separate Emergency waiting time</w:t>
      </w:r>
    </w:p>
    <w:p>
      <w:pPr/>
      <w:r>
        <w:rPr>
          <w:b w:val="1"/>
          <w:bCs w:val="1"/>
          <w:rtl w:val="0"/>
        </w:rPr>
        <w:t xml:space="preserve">3.6 Simulation Execution and Live Display (SRS 5.6)</w:t>
      </w:r>
      <w:r>
        <w:rPr>
          <w:rtl w:val="0"/>
        </w:rPr>
        <w:br w:type="textWrapping"/>
      </w:r>
      <w:r>
        <w:rPr>
          <w:rtl w:val="0"/>
        </w:rPr>
        <w:t xml:space="preserve">- FR-34: continuous execution; FR-35: step execution (1 to 100 ticks); FR-38: quiet mode</w:t>
      </w:r>
      <w:r>
        <w:rPr>
          <w:rtl w:val="0"/>
        </w:rPr>
        <w:br w:type="textWrapping"/>
      </w:r>
      <w:r>
        <w:rPr>
          <w:rtl w:val="0"/>
        </w:rPr>
        <w:t xml:space="preserve">- FR-36: live display at each refresh interval; FR-37: per-tick processing order; NFR-04: menu response within 1 second; NFR-10, NFR-11: usability and error-message quality; BR-07: no user roles</w:t>
      </w:r>
    </w:p>
    <w:p>
      <w:pPr/>
      <w:r>
        <w:rPr>
          <w:b w:val="1"/>
          <w:bCs w:val="1"/>
          <w:rtl w:val="0"/>
        </w:rPr>
        <w:t xml:space="preserve">3.7 Statistics and Reporting (SRS 5.7)</w:t>
      </w:r>
      <w:r>
        <w:rPr>
          <w:rtl w:val="0"/>
        </w:rPr>
        <w:br w:type="textWrapping"/>
      </w:r>
      <w:r>
        <w:rPr>
          <w:rtl w:val="0"/>
        </w:rPr>
        <w:t xml:space="preserve">- FR-39 to FR-43: statistics (generated, served, blocked, waiting; waiting times; queue maxima; throughput; Emergency figures); NFR-07: generated = served + blocked + waiting; BR-06: statistics not editable</w:t>
      </w:r>
      <w:r>
        <w:rPr>
          <w:rtl w:val="0"/>
        </w:rPr>
        <w:br w:type="textWrapping"/>
      </w:r>
      <w:r>
        <w:rPr>
          <w:rtl w:val="0"/>
        </w:rPr>
        <w:t xml:space="preserve">- FR-44: Compare Fixed and Adaptive; FR-45: report.txt; FR-46: event logging to events.csv; FR-47: file-write error handling</w:t>
      </w:r>
    </w:p>
    <w:p>
      <w:pPr/>
      <w:r>
        <w:rPr>
          <w:b w:val="1"/>
          <w:bCs w:val="1"/>
          <w:rtl w:val="0"/>
        </w:rPr>
        <w:t xml:space="preserve">3.8 Non-functional, security and quality requirements (SRS 6)</w:t>
      </w:r>
      <w:r>
        <w:rPr>
          <w:rtl w:val="0"/>
        </w:rPr>
        <w:br w:type="textWrapping"/>
      </w:r>
      <w:r>
        <w:rPr>
          <w:rtl w:val="0"/>
        </w:rPr>
        <w:t xml:space="preserve">- NFR-01, NFR-02, NFR-03: performance, constant-time operations and memory; NFR-08, NFR-09: invalid-input robustness and memory checking</w:t>
      </w:r>
      <w:r>
        <w:rPr>
          <w:rtl w:val="0"/>
        </w:rPr>
        <w:br w:type="textWrapping"/>
      </w:r>
      <w:r>
        <w:rPr>
          <w:rtl w:val="0"/>
        </w:rPr>
        <w:t xml:space="preserve">- SEC-01 to SEC-08: security requirements (Section 5.1); NFR-12, NFR-13, NFR-14: source organisation, unit-test coverage and platform/compiler compatibility</w:t>
      </w:r>
    </w:p>
    <w:p>
      <w:pPr>
        <w:pStyle w:val="Heading2"/>
      </w:pPr>
      <w:r>
        <w:rPr>
          <w:rtl w:val="0"/>
        </w:rPr>
        <w:t xml:space="preserve">4. Features Not to be Tested</w:t>
      </w:r>
    </w:p>
    <w:p>
      <w:pPr/>
      <w:r>
        <w:rPr>
          <w:rtl w:val="0"/>
        </w:rPr>
        <w:t xml:space="preserve">The following are outside the scope of the TMS as stated in the SRS (Product Scope, SRS 1.3) and are not tested:</w:t>
      </w:r>
      <w:r>
        <w:rPr>
          <w:rtl w:val="0"/>
        </w:rPr>
        <w:br w:type="textWrapping"/>
      </w:r>
      <w:r>
        <w:rPr>
          <w:rtl w:val="0"/>
        </w:rPr>
        <w:t xml:space="preserve">- Multi-intersection networks (only a single four-way intersection is simulated)</w:t>
      </w:r>
      <w:r>
        <w:rPr>
          <w:rtl w:val="0"/>
        </w:rPr>
        <w:br w:type="textWrapping"/>
      </w:r>
      <w:r>
        <w:rPr>
          <w:rtl w:val="0"/>
        </w:rPr>
        <w:t xml:space="preserve">- Real traffic sensors and live traffic data (all traffic is generated randomly in software)</w:t>
      </w:r>
      <w:r>
        <w:rPr>
          <w:rtl w:val="0"/>
        </w:rPr>
        <w:br w:type="textWrapping"/>
      </w:r>
      <w:r>
        <w:rPr>
          <w:rtl w:val="0"/>
        </w:rPr>
        <w:t xml:space="preserve">- Turning movements (straight-through movement only)</w:t>
      </w:r>
      <w:r>
        <w:rPr>
          <w:rtl w:val="0"/>
        </w:rPr>
        <w:br w:type="textWrapping"/>
      </w:r>
      <w:r>
        <w:rPr>
          <w:rtl w:val="0"/>
        </w:rPr>
        <w:t xml:space="preserve">- Pedestrian crossings</w:t>
      </w:r>
      <w:r>
        <w:rPr>
          <w:rtl w:val="0"/>
        </w:rPr>
        <w:br w:type="textWrapping"/>
      </w:r>
      <w:r>
        <w:rPr>
          <w:rtl w:val="0"/>
        </w:rPr>
        <w:t xml:space="preserve">- Graphical animation (the interface is a text console)</w:t>
      </w:r>
      <w:r>
        <w:rPr>
          <w:rtl w:val="0"/>
        </w:rPr>
        <w:br w:type="textWrapping"/>
      </w:r>
      <w:r>
        <w:rPr>
          <w:rtl w:val="0"/>
        </w:rPr>
        <w:t xml:space="preserve">- Control of real traffic signals or hardware (signals and sensors are simulated; the SRS defines no hardware interface)</w:t>
      </w:r>
      <w:r>
        <w:rPr>
          <w:rtl w:val="0"/>
        </w:rPr>
        <w:br w:type="textWrapping"/>
      </w:r>
      <w:r>
        <w:rPr>
          <w:rtl w:val="0"/>
        </w:rPr>
        <w:t xml:space="preserve">- Network communication and database access (the SRS defines none; the system is standalone and holds all data in memory)</w:t>
      </w:r>
    </w:p>
    <w:p>
      <w:pPr>
        <w:pStyle w:val="Heading2"/>
      </w:pPr>
      <w:r>
        <w:rPr>
          <w:rtl w:val="0"/>
        </w:rPr>
        <w:t xml:space="preserve">5. Test Approach / Strategy</w:t>
      </w:r>
    </w:p>
    <w:p>
      <w:pPr/>
      <w:r>
        <w:rPr>
          <w:b w:val="1"/>
          <w:bCs w:val="1"/>
          <w:rtl w:val="0"/>
        </w:rPr>
        <w:t xml:space="preserve">Levels:</w:t>
      </w:r>
      <w:r>
        <w:rPr>
          <w:rtl w:val="0"/>
        </w:rPr>
        <w:br w:type="textWrapping"/>
      </w:r>
      <w:r>
        <w:rPr>
          <w:rtl w:val="0"/>
        </w:rPr>
        <w:t xml:space="preserve">- Unit tests (module-level): queue and priority-queue ADT, Signal Controller state machine, Emergency Handler, Statistics Collector and configuration validators; each member tests own module and reviews the next member's module (SRS Appendix D.4); supports NFR-13</w:t>
      </w:r>
      <w:r>
        <w:rPr>
          <w:rtl w:val="0"/>
        </w:rPr>
        <w:br w:type="textWrapping"/>
      </w:r>
      <w:r>
        <w:rPr>
          <w:rtl w:val="0"/>
        </w:rPr>
        <w:t xml:space="preserve">- Integration tests: Simulation Engine with Vehicle Generator, Lane Queues, Signal Controller, Emergency Handler, Statistics Collector and Report Writer, including the per-tick order of FR-37</w:t>
      </w:r>
      <w:r>
        <w:rPr>
          <w:rtl w:val="0"/>
        </w:rPr>
        <w:br w:type="textWrapping"/>
      </w:r>
      <w:r>
        <w:rPr>
          <w:rtl w:val="0"/>
        </w:rPr>
        <w:t xml:space="preserve">- System tests (end-to-end through the console menu): configuration, Run, Step, quiet mode, statistics, Compare, export, and the non-functional checks</w:t>
      </w:r>
      <w:r>
        <w:rPr>
          <w:rtl w:val="0"/>
        </w:rPr>
        <w:br w:type="textWrapping"/>
      </w:r>
      <w:r>
        <w:rPr>
          <w:rtl w:val="0"/>
        </w:rPr>
        <w:t xml:space="preserve">- Acceptance tests: demonstration of the agreed scenarios (Fixed versus Adaptive comparison, emergency pre-emption, report and log export) to the guide, who acts as customer</w:t>
      </w:r>
      <w:r>
        <w:rPr>
          <w:rtl w:val="0"/>
        </w:rPr>
        <w:br w:type="textWrapping"/>
      </w:r>
      <w:r>
        <w:rPr>
          <w:b w:val="1"/>
          <w:bCs w:val="1"/>
          <w:rtl w:val="0"/>
        </w:rPr>
        <w:t xml:space="preserve">Types:</w:t>
      </w:r>
      <w:r>
        <w:rPr>
          <w:rtl w:val="0"/>
        </w:rPr>
        <w:br w:type="textWrapping"/>
      </w:r>
      <w:r>
        <w:rPr>
          <w:rtl w:val="0"/>
        </w:rPr>
        <w:t xml:space="preserve">- Functional testing (FR-01 to FR-47 and BR-01 to BR-07)</w:t>
      </w:r>
      <w:r>
        <w:rPr>
          <w:rtl w:val="0"/>
        </w:rPr>
        <w:br w:type="textWrapping"/>
      </w:r>
      <w:r>
        <w:rPr>
          <w:rtl w:val="0"/>
        </w:rPr>
        <w:t xml:space="preserve">- Boundary testing (range limits of Appendix B.1, queue capacity, step size, Gmin/Gmax, maximum pre-emption)</w:t>
      </w:r>
      <w:r>
        <w:rPr>
          <w:rtl w:val="0"/>
        </w:rPr>
        <w:br w:type="textWrapping"/>
      </w:r>
      <w:r>
        <w:rPr>
          <w:rtl w:val="0"/>
        </w:rPr>
        <w:t xml:space="preserve">- Negative / input validation testing (invalid, empty, non-numeric and out-of-range input; malformed config.txt)</w:t>
      </w:r>
      <w:r>
        <w:rPr>
          <w:rtl w:val="0"/>
        </w:rPr>
        <w:br w:type="textWrapping"/>
      </w:r>
      <w:r>
        <w:rPr>
          <w:rtl w:val="0"/>
        </w:rPr>
        <w:t xml:space="preserve">- Regression testing (re-run of affected test cases and the smoke subset after every defect fix, using fixed seeds)</w:t>
      </w:r>
      <w:r>
        <w:rPr>
          <w:rtl w:val="0"/>
        </w:rPr>
        <w:br w:type="textWrapping"/>
      </w:r>
      <w:r>
        <w:rPr>
          <w:rtl w:val="0"/>
        </w:rPr>
        <w:t xml:space="preserve">- Performance testing (NFR-01 to NFR-04: run time, constant-time operations, memory, menu response)</w:t>
      </w:r>
      <w:r>
        <w:rPr>
          <w:rtl w:val="0"/>
        </w:rPr>
        <w:br w:type="textWrapping"/>
      </w:r>
      <w:r>
        <w:rPr>
          <w:rtl w:val="0"/>
        </w:rPr>
        <w:t xml:space="preserve">- Security testing (SEC-01 to SEC-08; Section 5.1)</w:t>
      </w:r>
      <w:r>
        <w:rPr>
          <w:rtl w:val="0"/>
        </w:rPr>
        <w:br w:type="textWrapping"/>
      </w:r>
      <w:r>
        <w:rPr>
          <w:rtl w:val="0"/>
        </w:rPr>
        <w:t xml:space="preserve">- Reproducibility testing (same seed, same results; FR-11)</w:t>
      </w:r>
      <w:r>
        <w:rPr>
          <w:rtl w:val="0"/>
        </w:rPr>
        <w:br w:type="textWrapping"/>
      </w:r>
      <w:r>
        <w:rPr>
          <w:rtl w:val="0"/>
        </w:rPr>
        <w:t xml:space="preserve">- Compatibility testing (g++ 9 or later on Ubuntu 20.04 and on Windows with MinGW; NFR-14)</w:t>
      </w:r>
      <w:r>
        <w:rPr>
          <w:rtl w:val="0"/>
        </w:rPr>
        <w:br w:type="textWrapping"/>
      </w:r>
      <w:r>
        <w:rPr>
          <w:rtl w:val="0"/>
        </w:rPr>
        <w:t xml:space="preserve">- Usability testing (NFR-10, NFR-11: first-time use and error-message quality)</w:t>
      </w:r>
      <w:r>
        <w:rPr>
          <w:rtl w:val="0"/>
        </w:rPr>
        <w:br w:type="textWrapping"/>
      </w:r>
      <w:r>
        <w:rPr>
          <w:b w:val="1"/>
          <w:bCs w:val="1"/>
          <w:rtl w:val="0"/>
        </w:rPr>
        <w:t xml:space="preserve">Entry Criteria:</w:t>
      </w:r>
      <w:r>
        <w:rPr>
          <w:rtl w:val="0"/>
        </w:rPr>
        <w:br w:type="textWrapping"/>
      </w:r>
      <w:r>
        <w:rPr>
          <w:rtl w:val="0"/>
        </w:rPr>
        <w:t xml:space="preserve">- SRS v1.0 is the baseline and this STP is available; the build compiles with g++ -Wall -Wextra without warnings on Ubuntu 20.04</w:t>
      </w:r>
      <w:r>
        <w:rPr>
          <w:rtl w:val="0"/>
        </w:rPr>
        <w:br w:type="textWrapping"/>
      </w:r>
      <w:r>
        <w:rPr>
          <w:rtl w:val="0"/>
        </w:rPr>
        <w:t xml:space="preserve">- Modules required for the planned level are implemented (unit tests: own module; integration and system tests: all modules integrated)</w:t>
      </w:r>
      <w:r>
        <w:rPr>
          <w:rtl w:val="0"/>
        </w:rPr>
        <w:br w:type="textWrapping"/>
      </w:r>
      <w:r>
        <w:rPr>
          <w:rtl w:val="0"/>
        </w:rPr>
        <w:t xml:space="preserve">- Test environment (Section 6) is ready, including the sanitizer build, and test data (valid, boundary and at least 24 invalid inputs, config.txt variants, seeds) is prepared</w:t>
      </w:r>
      <w:r>
        <w:rPr>
          <w:rtl w:val="0"/>
        </w:rPr>
        <w:br w:type="textWrapping"/>
      </w:r>
      <w:r>
        <w:rPr>
          <w:rtl w:val="0"/>
        </w:rPr>
        <w:t xml:space="preserve">- Smoke test passes: configuration test cases TC-01 to TC-06 and a default quiet run to the summary</w:t>
      </w:r>
      <w:r>
        <w:rPr>
          <w:rtl w:val="0"/>
        </w:rPr>
        <w:br w:type="textWrapping"/>
      </w:r>
      <w:r>
        <w:rPr>
          <w:b w:val="1"/>
          <w:bCs w:val="1"/>
          <w:rtl w:val="0"/>
        </w:rPr>
        <w:t xml:space="preserve">Exit Criteria:</w:t>
      </w:r>
      <w:r>
        <w:rPr>
          <w:rtl w:val="0"/>
        </w:rPr>
        <w:br w:type="textWrapping"/>
      </w:r>
      <w:r>
        <w:rPr>
          <w:rtl w:val="0"/>
        </w:rPr>
        <w:t xml:space="preserve">- 100% of the planned detailed test cases (TC-01 to TC-76) are executed and all High-priority test cases pass</w:t>
      </w:r>
      <w:r>
        <w:rPr>
          <w:rtl w:val="0"/>
        </w:rPr>
        <w:br w:type="textWrapping"/>
      </w:r>
      <w:r>
        <w:rPr>
          <w:rtl w:val="0"/>
        </w:rPr>
        <w:t xml:space="preserve">- No open Critical or Major defects; any remaining open defects are Minor and are accepted in the Test Summary Report</w:t>
      </w:r>
      <w:r>
        <w:rPr>
          <w:rtl w:val="0"/>
        </w:rPr>
        <w:br w:type="textWrapping"/>
      </w:r>
      <w:r>
        <w:rPr>
          <w:rtl w:val="0"/>
        </w:rPr>
        <w:t xml:space="preserve">- NFR-01 met (at least 95 of 100 runs within 5 s), zero NS/EW conflicts in the 100-seed run (NFR-05), zero AddressSanitizer / Valgrind errors (NFR-09, SEC-02)</w:t>
      </w:r>
      <w:r>
        <w:rPr>
          <w:rtl w:val="0"/>
        </w:rPr>
        <w:br w:type="textWrapping"/>
      </w:r>
      <w:r>
        <w:rPr>
          <w:rtl w:val="0"/>
        </w:rPr>
        <w:t xml:space="preserve">- All 76 requirements (FR-01 to FR-47, NFR-01 to NFR-14, SEC-01 to SEC-08, BR-01 to BR-07) are mapped in Section 13 and the RTM in SRS Appendix C is updated with the final test case IDs</w:t>
      </w:r>
    </w:p>
    <w:p>
      <w:pPr>
        <w:pStyle w:val="Heading2"/>
      </w:pPr>
      <w:r>
        <w:rPr>
          <w:rtl w:val="0"/>
        </w:rPr>
        <w:t xml:space="preserve">5.1 Security Validation</w:t>
      </w:r>
    </w:p>
    <w:p>
      <w:pPr>
        <w:spacing w:after="120" w:line="240" w:lineRule="auto"/>
      </w:pPr>
      <w:r>
        <w:rPr>
          <w:rtl w:val="0"/>
        </w:rPr>
        <w:t xml:space="preserve">Security validation is based on SEC-01 to SEC-08 (SRS 6.3) and the security objectives SO-1 Integrity, SO-2 Robustness, SO-3 Confidentiality and privacy, SO-4 Accountability. Each security requirement is validated by its own detailed test case, TC-57 to TC-64, of the separate Test Cases document (Section 5.2); the checks S1 to S8 below correspond to SEC-01 to SEC-08 and to TC-57 to TC-64 respectively. The TMS is a standalone program with no network, accounts or personal data (SRS 3.3, SEC-06, BR-07), so authentication, encryption and network security are not applicable. The table below is a plan; no check has been executed yet.</w:t>
      </w:r>
    </w:p>
    <w:tbl>
      <w:tblPr>
        <w:tblStyle w:val="Table1"/>
        <w:tblW w:w="8640" w:type="dxa"/>
        <w:jc w:val="left"/>
        <w:tblInd w:w="-1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tblPr>
      <w:tblGrid>
        <w:gridCol w:w="760"/>
        <w:gridCol w:w="2000"/>
        <w:gridCol w:w="2400"/>
        <w:gridCol w:w="2300"/>
        <w:gridCol w:w="1180"/>
      </w:tblGrid>
      <w:tr>
        <w:trPr>
          <w:cantSplit w:val="0"/>
          <w:tblHeader w:val="1"/>
        </w:trPr>
        <w:tc>
          <w:tcPr>
            <w:tcW w:w="760" w:type="dxa"/>
          </w:tcPr>
          <w:p>
            <w:pPr>
              <w:spacing w:after="50" w:line="240" w:lineRule="auto"/>
            </w:pPr>
            <w:r>
              <w:rPr>
                <w:b w:val="1"/>
                <w:bCs w:val="1"/>
                <w:sz w:val="18"/>
                <w:szCs w:val="18"/>
                <w:rtl w:val="0"/>
              </w:rPr>
              <w:t xml:space="preserve">SEC ID</w:t>
            </w:r>
          </w:p>
        </w:tc>
        <w:tc>
          <w:tcPr>
            <w:tcW w:w="2000" w:type="dxa"/>
          </w:tcPr>
          <w:p>
            <w:pPr>
              <w:spacing w:after="50" w:line="240" w:lineRule="auto"/>
            </w:pPr>
            <w:r>
              <w:rPr>
                <w:b w:val="1"/>
                <w:bCs w:val="1"/>
                <w:sz w:val="18"/>
                <w:szCs w:val="18"/>
                <w:rtl w:val="0"/>
              </w:rPr>
              <w:t xml:space="preserve">What is validated</w:t>
            </w:r>
          </w:p>
        </w:tc>
        <w:tc>
          <w:tcPr>
            <w:tcW w:w="2400" w:type="dxa"/>
          </w:tcPr>
          <w:p>
            <w:pPr>
              <w:spacing w:after="50" w:line="240" w:lineRule="auto"/>
            </w:pPr>
            <w:r>
              <w:rPr>
                <w:b w:val="1"/>
                <w:bCs w:val="1"/>
                <w:sz w:val="18"/>
                <w:szCs w:val="18"/>
                <w:rtl w:val="0"/>
              </w:rPr>
              <w:t xml:space="preserve">Validation / test method</w:t>
            </w:r>
          </w:p>
        </w:tc>
        <w:tc>
          <w:tcPr>
            <w:tcW w:w="2300" w:type="dxa"/>
          </w:tcPr>
          <w:p>
            <w:pPr>
              <w:spacing w:after="50" w:line="240" w:lineRule="auto"/>
            </w:pPr>
            <w:r>
              <w:rPr>
                <w:b w:val="1"/>
                <w:bCs w:val="1"/>
                <w:sz w:val="18"/>
                <w:szCs w:val="18"/>
                <w:rtl w:val="0"/>
              </w:rPr>
              <w:t xml:space="preserve">Expected secure behaviour</w:t>
            </w:r>
          </w:p>
        </w:tc>
        <w:tc>
          <w:tcPr>
            <w:tcW w:w="1180" w:type="dxa"/>
          </w:tcPr>
          <w:p>
            <w:pPr>
              <w:spacing w:after="50" w:line="240" w:lineRule="auto"/>
            </w:pPr>
            <w:r>
              <w:rPr>
                <w:b w:val="1"/>
                <w:bCs w:val="1"/>
                <w:sz w:val="18"/>
                <w:szCs w:val="18"/>
                <w:rtl w:val="0"/>
              </w:rPr>
              <w:t xml:space="preserve">Test case</w:t>
            </w:r>
          </w:p>
        </w:tc>
      </w:tr>
      <w:tr>
        <w:trPr>
          <w:cantSplit w:val="0"/>
          <w:tblHeader w:val="0"/>
        </w:trPr>
        <w:tc>
          <w:tcPr>
            <w:tcW w:w="760" w:type="dxa"/>
          </w:tcPr>
          <w:p>
            <w:pPr>
              <w:spacing w:after="50" w:line="240" w:lineRule="auto"/>
            </w:pPr>
            <w:r>
              <w:rPr>
                <w:sz w:val="18"/>
                <w:szCs w:val="18"/>
                <w:rtl w:val="0"/>
              </w:rPr>
              <w:t xml:space="preserve">SEC-01</w:t>
            </w:r>
          </w:p>
        </w:tc>
        <w:tc>
          <w:tcPr>
            <w:tcW w:w="2000" w:type="dxa"/>
          </w:tcPr>
          <w:p>
            <w:pPr>
              <w:spacing w:after="50" w:line="240" w:lineRule="auto"/>
            </w:pPr>
            <w:r>
              <w:rPr>
                <w:sz w:val="18"/>
                <w:szCs w:val="18"/>
                <w:rtl w:val="0"/>
              </w:rPr>
              <w:t xml:space="preserve">Type, length and range of every value from the console or config.txt are validated before use; only bounded input functions are used.</w:t>
            </w:r>
          </w:p>
        </w:tc>
        <w:tc>
          <w:tcPr>
            <w:tcW w:w="2400" w:type="dxa"/>
          </w:tcPr>
          <w:p>
            <w:pPr>
              <w:spacing w:after="50" w:line="240" w:lineRule="auto"/>
            </w:pPr>
            <w:r>
              <w:rPr>
                <w:sz w:val="18"/>
                <w:szCs w:val="18"/>
                <w:rtl w:val="0"/>
              </w:rPr>
              <w:t xml:space="preserve">Negative and boundary input tests at every prompt; malformed config.txt; static search for unbounded input functions (S1).</w:t>
            </w:r>
          </w:p>
        </w:tc>
        <w:tc>
          <w:tcPr>
            <w:tcW w:w="2300" w:type="dxa"/>
          </w:tcPr>
          <w:p>
            <w:pPr>
              <w:spacing w:after="50" w:line="240" w:lineRule="auto"/>
            </w:pPr>
            <w:r>
              <w:rPr>
                <w:sz w:val="18"/>
                <w:szCs w:val="18"/>
                <w:rtl w:val="0"/>
              </w:rPr>
              <w:t xml:space="preserve">Invalid values rejected with a message, previous value kept, no crash or overflow.</w:t>
            </w:r>
          </w:p>
        </w:tc>
        <w:tc>
          <w:tcPr>
            <w:tcW w:w="1180" w:type="dxa"/>
          </w:tcPr>
          <w:p>
            <w:pPr>
              <w:spacing w:after="50" w:line="240" w:lineRule="auto"/>
            </w:pPr>
            <w:r>
              <w:rPr>
                <w:sz w:val="18"/>
                <w:szCs w:val="18"/>
                <w:rtl w:val="0"/>
              </w:rPr>
              <w:t xml:space="preserve">TC-57 (S1); also TC-05</w:t>
            </w:r>
          </w:p>
        </w:tc>
      </w:tr>
      <w:tr>
        <w:trPr>
          <w:cantSplit w:val="0"/>
          <w:tblHeader w:val="0"/>
        </w:trPr>
        <w:tc>
          <w:tcPr>
            <w:tcW w:w="760" w:type="dxa"/>
          </w:tcPr>
          <w:p>
            <w:pPr>
              <w:spacing w:after="50" w:line="240" w:lineRule="auto"/>
            </w:pPr>
            <w:r>
              <w:rPr>
                <w:sz w:val="18"/>
                <w:szCs w:val="18"/>
                <w:rtl w:val="0"/>
              </w:rPr>
              <w:t xml:space="preserve">SEC-02</w:t>
            </w:r>
          </w:p>
        </w:tc>
        <w:tc>
          <w:tcPr>
            <w:tcW w:w="2000" w:type="dxa"/>
          </w:tcPr>
          <w:p>
            <w:pPr>
              <w:spacing w:after="50" w:line="240" w:lineRule="auto"/>
            </w:pPr>
            <w:r>
              <w:rPr>
                <w:sz w:val="18"/>
                <w:szCs w:val="18"/>
                <w:rtl w:val="0"/>
              </w:rPr>
              <w:t xml:space="preserve">No buffer overflow; text buffers have fixed or managed limits; warning-free compile with -Wall -Wextra; clean run under AddressSanitizer.</w:t>
            </w:r>
          </w:p>
        </w:tc>
        <w:tc>
          <w:tcPr>
            <w:tcW w:w="2400" w:type="dxa"/>
          </w:tcPr>
          <w:p>
            <w:pPr>
              <w:spacing w:after="50" w:line="240" w:lineRule="auto"/>
            </w:pPr>
            <w:r>
              <w:rPr>
                <w:sz w:val="18"/>
                <w:szCs w:val="18"/>
                <w:rtl w:val="0"/>
              </w:rPr>
              <w:t xml:space="preserve">Compile with -Wall -Wextra; run all test flows under AddressSanitizer, UndefinedBehaviorSanitizer and Valgrind; code review of buffer handling (S2).</w:t>
            </w:r>
          </w:p>
        </w:tc>
        <w:tc>
          <w:tcPr>
            <w:tcW w:w="2300" w:type="dxa"/>
          </w:tcPr>
          <w:p>
            <w:pPr>
              <w:spacing w:after="50" w:line="240" w:lineRule="auto"/>
            </w:pPr>
            <w:r>
              <w:rPr>
                <w:sz w:val="18"/>
                <w:szCs w:val="18"/>
                <w:rtl w:val="0"/>
              </w:rPr>
              <w:t xml:space="preserve">0 warnings, 0 sanitizer errors, 0 invalid memory accesses, 0 leaks.</w:t>
            </w:r>
          </w:p>
        </w:tc>
        <w:tc>
          <w:tcPr>
            <w:tcW w:w="1180" w:type="dxa"/>
          </w:tcPr>
          <w:p>
            <w:pPr>
              <w:spacing w:after="50" w:line="240" w:lineRule="auto"/>
            </w:pPr>
            <w:r>
              <w:rPr>
                <w:sz w:val="18"/>
                <w:szCs w:val="18"/>
                <w:rtl w:val="0"/>
              </w:rPr>
              <w:t xml:space="preserve">TC-58 (S2); also TC-56</w:t>
            </w:r>
          </w:p>
        </w:tc>
      </w:tr>
      <w:tr>
        <w:trPr>
          <w:cantSplit w:val="0"/>
          <w:tblHeader w:val="0"/>
        </w:trPr>
        <w:tc>
          <w:tcPr>
            <w:tcW w:w="760" w:type="dxa"/>
          </w:tcPr>
          <w:p>
            <w:pPr>
              <w:spacing w:after="50" w:line="240" w:lineRule="auto"/>
            </w:pPr>
            <w:r>
              <w:rPr>
                <w:sz w:val="18"/>
                <w:szCs w:val="18"/>
                <w:rtl w:val="0"/>
              </w:rPr>
              <w:t xml:space="preserve">SEC-03</w:t>
            </w:r>
          </w:p>
        </w:tc>
        <w:tc>
          <w:tcPr>
            <w:tcW w:w="2000" w:type="dxa"/>
          </w:tcPr>
          <w:p>
            <w:pPr>
              <w:spacing w:after="50" w:line="240" w:lineRule="auto"/>
            </w:pPr>
            <w:r>
              <w:rPr>
                <w:sz w:val="18"/>
                <w:szCs w:val="18"/>
                <w:rtl w:val="0"/>
              </w:rPr>
              <w:t xml:space="preserve">Only report.txt and events.csv are written, in the working folder; file names with path separators or ".." are not accepted.</w:t>
            </w:r>
          </w:p>
        </w:tc>
        <w:tc>
          <w:tcPr>
            <w:tcW w:w="2400" w:type="dxa"/>
          </w:tcPr>
          <w:p>
            <w:pPr>
              <w:spacing w:after="50" w:line="240" w:lineRule="auto"/>
            </w:pPr>
            <w:r>
              <w:rPr>
                <w:sz w:val="18"/>
                <w:szCs w:val="18"/>
                <w:rtl w:val="0"/>
              </w:rPr>
              <w:t xml:space="preserve">Attempt names ../report.txt, a/b.txt, absolute and drive paths and ..; compare directory snapshots before and after (S3).</w:t>
            </w:r>
          </w:p>
        </w:tc>
        <w:tc>
          <w:tcPr>
            <w:tcW w:w="2300" w:type="dxa"/>
          </w:tcPr>
          <w:p>
            <w:pPr>
              <w:spacing w:after="50" w:line="240" w:lineRule="auto"/>
            </w:pPr>
            <w:r>
              <w:rPr>
                <w:sz w:val="18"/>
                <w:szCs w:val="18"/>
                <w:rtl w:val="0"/>
              </w:rPr>
              <w:t xml:space="preserve">Unsafe names rejected with a message; no file created outside the working folder; only the two permitted files written.</w:t>
            </w:r>
          </w:p>
        </w:tc>
        <w:tc>
          <w:tcPr>
            <w:tcW w:w="1180" w:type="dxa"/>
          </w:tcPr>
          <w:p>
            <w:pPr>
              <w:spacing w:after="50" w:line="240" w:lineRule="auto"/>
            </w:pPr>
            <w:r>
              <w:rPr>
                <w:sz w:val="18"/>
                <w:szCs w:val="18"/>
                <w:rtl w:val="0"/>
              </w:rPr>
              <w:t xml:space="preserve">TC-59 (S3)</w:t>
            </w:r>
          </w:p>
        </w:tc>
      </w:tr>
      <w:tr>
        <w:trPr>
          <w:cantSplit w:val="0"/>
          <w:tblHeader w:val="0"/>
        </w:trPr>
        <w:tc>
          <w:tcPr>
            <w:tcW w:w="760" w:type="dxa"/>
          </w:tcPr>
          <w:p>
            <w:pPr>
              <w:spacing w:after="50" w:line="240" w:lineRule="auto"/>
            </w:pPr>
            <w:r>
              <w:rPr>
                <w:sz w:val="18"/>
                <w:szCs w:val="18"/>
                <w:rtl w:val="0"/>
              </w:rPr>
              <w:t xml:space="preserve">SEC-04</w:t>
            </w:r>
          </w:p>
        </w:tc>
        <w:tc>
          <w:tcPr>
            <w:tcW w:w="2000" w:type="dxa"/>
          </w:tcPr>
          <w:p>
            <w:pPr>
              <w:spacing w:after="50" w:line="240" w:lineRule="auto"/>
            </w:pPr>
            <w:r>
              <w:rPr>
                <w:sz w:val="18"/>
                <w:szCs w:val="18"/>
                <w:rtl w:val="0"/>
              </w:rPr>
              <w:t xml:space="preserve">The program asks for confirmation before overwriting an existing report.txt or events.csv.</w:t>
            </w:r>
          </w:p>
        </w:tc>
        <w:tc>
          <w:tcPr>
            <w:tcW w:w="2400" w:type="dxa"/>
          </w:tcPr>
          <w:p>
            <w:pPr>
              <w:spacing w:after="50" w:line="240" w:lineRule="auto"/>
            </w:pPr>
            <w:r>
              <w:rPr>
                <w:sz w:val="18"/>
                <w:szCs w:val="18"/>
                <w:rtl w:val="0"/>
              </w:rPr>
              <w:t xml:space="preserve">Export twice; answer N, n, empty, an invalid answer and Y; compare checksums (S4).</w:t>
            </w:r>
          </w:p>
        </w:tc>
        <w:tc>
          <w:tcPr>
            <w:tcW w:w="2300" w:type="dxa"/>
          </w:tcPr>
          <w:p>
            <w:pPr>
              <w:spacing w:after="50" w:line="240" w:lineRule="auto"/>
            </w:pPr>
            <w:r>
              <w:rPr>
                <w:sz w:val="18"/>
                <w:szCs w:val="18"/>
                <w:rtl w:val="0"/>
              </w:rPr>
              <w:t xml:space="preserve">Prompt appears; refusal leaves files unchanged; invalid answer re-prompts; Y overwrites.</w:t>
            </w:r>
          </w:p>
        </w:tc>
        <w:tc>
          <w:tcPr>
            <w:tcW w:w="1180" w:type="dxa"/>
          </w:tcPr>
          <w:p>
            <w:pPr>
              <w:spacing w:after="50" w:line="240" w:lineRule="auto"/>
            </w:pPr>
            <w:r>
              <w:rPr>
                <w:sz w:val="18"/>
                <w:szCs w:val="18"/>
                <w:rtl w:val="0"/>
              </w:rPr>
              <w:t xml:space="preserve">TC-60 (S4)</w:t>
            </w:r>
          </w:p>
        </w:tc>
      </w:tr>
      <w:tr>
        <w:trPr>
          <w:cantSplit w:val="0"/>
          <w:tblHeader w:val="0"/>
        </w:trPr>
        <w:tc>
          <w:tcPr>
            <w:tcW w:w="760" w:type="dxa"/>
          </w:tcPr>
          <w:p>
            <w:pPr>
              <w:spacing w:after="50" w:line="240" w:lineRule="auto"/>
            </w:pPr>
            <w:r>
              <w:rPr>
                <w:sz w:val="18"/>
                <w:szCs w:val="18"/>
                <w:rtl w:val="0"/>
              </w:rPr>
              <w:t xml:space="preserve">SEC-05</w:t>
            </w:r>
          </w:p>
        </w:tc>
        <w:tc>
          <w:tcPr>
            <w:tcW w:w="2000" w:type="dxa"/>
          </w:tcPr>
          <w:p>
            <w:pPr>
              <w:spacing w:after="50" w:line="240" w:lineRule="auto"/>
            </w:pPr>
            <w:r>
              <w:rPr>
                <w:sz w:val="18"/>
                <w:szCs w:val="18"/>
                <w:rtl w:val="0"/>
              </w:rPr>
              <w:t xml:space="preserve">At most 1,000 lines of config.txt, each at most 200 characters, are read; the rest is ignored.</w:t>
            </w:r>
          </w:p>
        </w:tc>
        <w:tc>
          <w:tcPr>
            <w:tcW w:w="2400" w:type="dxa"/>
          </w:tcPr>
          <w:p>
            <w:pPr>
              <w:spacing w:after="50" w:line="240" w:lineRule="auto"/>
            </w:pPr>
            <w:r>
              <w:rPr>
                <w:sz w:val="18"/>
                <w:szCs w:val="18"/>
                <w:rtl w:val="0"/>
              </w:rPr>
              <w:t xml:space="preserve">Load files with 1,000 lines plus an extra line, a 5,000-character line, a 200-character line and exactly 1,000 lines (S5).</w:t>
            </w:r>
          </w:p>
        </w:tc>
        <w:tc>
          <w:tcPr>
            <w:tcW w:w="2300" w:type="dxa"/>
          </w:tcPr>
          <w:p>
            <w:pPr>
              <w:spacing w:after="50" w:line="240" w:lineRule="auto"/>
            </w:pPr>
            <w:r>
              <w:rPr>
                <w:sz w:val="18"/>
                <w:szCs w:val="18"/>
                <w:rtl w:val="0"/>
              </w:rPr>
              <w:t xml:space="preserve">Extra lines ignored; over-long line causes no overflow or crash; boundary files processed normally.</w:t>
            </w:r>
          </w:p>
        </w:tc>
        <w:tc>
          <w:tcPr>
            <w:tcW w:w="1180" w:type="dxa"/>
          </w:tcPr>
          <w:p>
            <w:pPr>
              <w:spacing w:after="50" w:line="240" w:lineRule="auto"/>
            </w:pPr>
            <w:r>
              <w:rPr>
                <w:sz w:val="18"/>
                <w:szCs w:val="18"/>
                <w:rtl w:val="0"/>
              </w:rPr>
              <w:t xml:space="preserve">TC-61 (S5)</w:t>
            </w:r>
          </w:p>
        </w:tc>
      </w:tr>
      <w:tr>
        <w:trPr>
          <w:cantSplit w:val="0"/>
          <w:tblHeader w:val="0"/>
        </w:trPr>
        <w:tc>
          <w:tcPr>
            <w:tcW w:w="760" w:type="dxa"/>
          </w:tcPr>
          <w:p>
            <w:pPr>
              <w:spacing w:after="50" w:line="240" w:lineRule="auto"/>
            </w:pPr>
            <w:r>
              <w:rPr>
                <w:sz w:val="18"/>
                <w:szCs w:val="18"/>
                <w:rtl w:val="0"/>
              </w:rPr>
              <w:t xml:space="preserve">SEC-06</w:t>
            </w:r>
          </w:p>
        </w:tc>
        <w:tc>
          <w:tcPr>
            <w:tcW w:w="2000" w:type="dxa"/>
          </w:tcPr>
          <w:p>
            <w:pPr>
              <w:spacing w:after="50" w:line="240" w:lineRule="auto"/>
            </w:pPr>
            <w:r>
              <w:rPr>
                <w:sz w:val="18"/>
                <w:szCs w:val="18"/>
                <w:rtl w:val="0"/>
              </w:rPr>
              <w:t xml:space="preserve">No personal data is collected, stored or transmitted; vehicles are anonymous simulated objects.</w:t>
            </w:r>
          </w:p>
        </w:tc>
        <w:tc>
          <w:tcPr>
            <w:tcW w:w="2400" w:type="dxa"/>
          </w:tcPr>
          <w:p>
            <w:pPr>
              <w:spacing w:after="50" w:line="240" w:lineRule="auto"/>
            </w:pPr>
            <w:r>
              <w:rPr>
                <w:sz w:val="18"/>
                <w:szCs w:val="18"/>
                <w:rtl w:val="0"/>
              </w:rPr>
              <w:t xml:space="preserve">Inspect output files and source; system-call trace for network or identity calls during a full run (S6).</w:t>
            </w:r>
          </w:p>
        </w:tc>
        <w:tc>
          <w:tcPr>
            <w:tcW w:w="2300" w:type="dxa"/>
          </w:tcPr>
          <w:p>
            <w:pPr>
              <w:spacing w:after="50" w:line="240" w:lineRule="auto"/>
            </w:pPr>
            <w:r>
              <w:rPr>
                <w:sz w:val="18"/>
                <w:szCs w:val="18"/>
                <w:rtl w:val="0"/>
              </w:rPr>
              <w:t xml:space="preserve">Output contains only Appendix B.5 and B.6 fields; no personal-data or network call.</w:t>
            </w:r>
          </w:p>
        </w:tc>
        <w:tc>
          <w:tcPr>
            <w:tcW w:w="1180" w:type="dxa"/>
          </w:tcPr>
          <w:p>
            <w:pPr>
              <w:spacing w:after="50" w:line="240" w:lineRule="auto"/>
            </w:pPr>
            <w:r>
              <w:rPr>
                <w:sz w:val="18"/>
                <w:szCs w:val="18"/>
                <w:rtl w:val="0"/>
              </w:rPr>
              <w:t xml:space="preserve">TC-62 (S6)</w:t>
            </w:r>
          </w:p>
        </w:tc>
      </w:tr>
      <w:tr>
        <w:trPr>
          <w:cantSplit w:val="0"/>
          <w:tblHeader w:val="0"/>
        </w:trPr>
        <w:tc>
          <w:tcPr>
            <w:tcW w:w="760" w:type="dxa"/>
          </w:tcPr>
          <w:p>
            <w:pPr>
              <w:spacing w:after="50" w:line="240" w:lineRule="auto"/>
            </w:pPr>
            <w:r>
              <w:rPr>
                <w:sz w:val="18"/>
                <w:szCs w:val="18"/>
                <w:rtl w:val="0"/>
              </w:rPr>
              <w:t xml:space="preserve">SEC-07</w:t>
            </w:r>
          </w:p>
        </w:tc>
        <w:tc>
          <w:tcPr>
            <w:tcW w:w="2000" w:type="dxa"/>
          </w:tcPr>
          <w:p>
            <w:pPr>
              <w:spacing w:after="50" w:line="240" w:lineRule="auto"/>
            </w:pPr>
            <w:r>
              <w:rPr>
                <w:sz w:val="18"/>
                <w:szCs w:val="18"/>
                <w:rtl w:val="0"/>
              </w:rPr>
              <w:t xml:space="preserve">Every blocked arrival, emergency pre-emption and rejected configuration value is written to the event log with its tick or timestamp.</w:t>
            </w:r>
          </w:p>
        </w:tc>
        <w:tc>
          <w:tcPr>
            <w:tcW w:w="2400" w:type="dxa"/>
          </w:tcPr>
          <w:p>
            <w:pPr>
              <w:spacing w:after="50" w:line="240" w:lineRule="auto"/>
            </w:pPr>
            <w:r>
              <w:rPr>
                <w:sz w:val="18"/>
                <w:szCs w:val="18"/>
                <w:rtl w:val="0"/>
              </w:rPr>
              <w:t xml:space="preserve">Run a scenario that produces all three event kinds; compare events.csv records with statistics (S7).</w:t>
            </w:r>
          </w:p>
        </w:tc>
        <w:tc>
          <w:tcPr>
            <w:tcW w:w="2300" w:type="dxa"/>
          </w:tcPr>
          <w:p>
            <w:pPr>
              <w:spacing w:after="50" w:line="240" w:lineRule="auto"/>
            </w:pPr>
            <w:r>
              <w:rPr>
                <w:sz w:val="18"/>
                <w:szCs w:val="18"/>
                <w:rtl w:val="0"/>
              </w:rPr>
              <w:t xml:space="preserve">BLOCKED, EMERGENCY_START/END and CONFIG_REJECTED records present with ticks; counts match.</w:t>
            </w:r>
          </w:p>
        </w:tc>
        <w:tc>
          <w:tcPr>
            <w:tcW w:w="1180" w:type="dxa"/>
          </w:tcPr>
          <w:p>
            <w:pPr>
              <w:spacing w:after="50" w:line="240" w:lineRule="auto"/>
            </w:pPr>
            <w:r>
              <w:rPr>
                <w:sz w:val="18"/>
                <w:szCs w:val="18"/>
                <w:rtl w:val="0"/>
              </w:rPr>
              <w:t xml:space="preserve">TC-63 (S7); also TC-04, TC-15, TC-32</w:t>
            </w:r>
          </w:p>
        </w:tc>
      </w:tr>
      <w:tr>
        <w:trPr>
          <w:cantSplit w:val="0"/>
          <w:tblHeader w:val="0"/>
        </w:trPr>
        <w:tc>
          <w:tcPr>
            <w:tcW w:w="760" w:type="dxa"/>
          </w:tcPr>
          <w:p>
            <w:pPr>
              <w:spacing w:after="50" w:line="240" w:lineRule="auto"/>
            </w:pPr>
            <w:r>
              <w:rPr>
                <w:sz w:val="18"/>
                <w:szCs w:val="18"/>
                <w:rtl w:val="0"/>
              </w:rPr>
              <w:t xml:space="preserve">SEC-08</w:t>
            </w:r>
          </w:p>
        </w:tc>
        <w:tc>
          <w:tcPr>
            <w:tcW w:w="2000" w:type="dxa"/>
          </w:tcPr>
          <w:p>
            <w:pPr>
              <w:spacing w:after="50" w:line="240" w:lineRule="auto"/>
            </w:pPr>
            <w:r>
              <w:rPr>
                <w:sz w:val="18"/>
                <w:szCs w:val="18"/>
                <w:rtl w:val="0"/>
              </w:rPr>
              <w:t xml:space="preserve">Counters are at least 64 bits and ranges are checked before arithmetic, so nothing overflows within the allowed duration.</w:t>
            </w:r>
          </w:p>
        </w:tc>
        <w:tc>
          <w:tcPr>
            <w:tcW w:w="2400" w:type="dxa"/>
          </w:tcPr>
          <w:p>
            <w:pPr>
              <w:spacing w:after="50" w:line="240" w:lineRule="auto"/>
            </w:pPr>
            <w:r>
              <w:rPr>
                <w:sz w:val="18"/>
                <w:szCs w:val="18"/>
                <w:rtl w:val="0"/>
              </w:rPr>
              <w:t xml:space="preserve">Maximum-load run (86,400 ticks); counter unit test near 2^31 and 2^32; sizeof checks; UBSan (S8).</w:t>
            </w:r>
          </w:p>
        </w:tc>
        <w:tc>
          <w:tcPr>
            <w:tcW w:w="2300" w:type="dxa"/>
          </w:tcPr>
          <w:p>
            <w:pPr>
              <w:spacing w:after="50" w:line="240" w:lineRule="auto"/>
            </w:pPr>
            <w:r>
              <w:rPr>
                <w:sz w:val="18"/>
                <w:szCs w:val="18"/>
                <w:rtl w:val="0"/>
              </w:rPr>
              <w:t xml:space="preserve">No wrap-around or negative values; totals match independent recomputation; out-of-range input rejected first.</w:t>
            </w:r>
          </w:p>
        </w:tc>
        <w:tc>
          <w:tcPr>
            <w:tcW w:w="1180" w:type="dxa"/>
          </w:tcPr>
          <w:p>
            <w:pPr>
              <w:spacing w:after="50" w:line="240" w:lineRule="auto"/>
            </w:pPr>
            <w:r>
              <w:rPr>
                <w:sz w:val="18"/>
                <w:szCs w:val="18"/>
                <w:rtl w:val="0"/>
              </w:rPr>
              <w:t xml:space="preserve">TC-64 (S8)</w:t>
            </w:r>
          </w:p>
        </w:tc>
      </w:tr>
    </w:tbl>
    <w:p>
      <w:pPr/>
    </w:p>
    <w:p>
      <w:pPr>
        <w:pStyle w:val="Heading2"/>
      </w:pPr>
      <w:r>
        <w:rPr>
          <w:rtl w:val="0"/>
        </w:rPr>
        <w:t xml:space="preserve">5.2 Test Cases</w:t>
      </w:r>
    </w:p>
    <w:p>
      <w:pPr>
        <w:spacing w:after="120" w:line="240" w:lineRule="auto"/>
      </w:pPr>
      <w:r>
        <w:rPr>
          <w:rtl w:val="0"/>
        </w:rPr>
        <w:t xml:space="preserve">The detailed executable test cases are maintained in the separate Traffic Management Test Cases document, Version 1.0. The document contains test cases TC-01 to TC-76 and provides detailed procedures, inputs, expected results, priorities, and execution status for the requirements of the TMS.</w:t>
      </w:r>
    </w:p>
    <w:p>
      <w:pPr>
        <w:spacing w:after="120" w:line="240" w:lineRule="auto"/>
      </w:pPr>
      <w:r>
        <w:rPr>
          <w:rtl w:val="0"/>
        </w:rPr>
        <w:t xml:space="preserve">The Test Plan defines the overall testing strategy, while the separate Test Cases document defines the detailed test procedures. The TC-01 to TC-76 identifiers in the Test Cases document are the authoritative test-case identifiers used for requirements traceability. This Test Plan does not define test procedures or test-case identifiers of its own. All test cases are planned and none has been executed at the time of this draft. The table below summarises how the test-case identifiers are grouped; the one-to-one mapping of every requirement is given in Section 13.</w:t>
      </w:r>
    </w:p>
    <w:p>
      <w:pPr/>
    </w:p>
    <w:tbl>
      <w:tblPr>
        <w:tblStyle w:val="Table1"/>
        <w:tblW w:w="8640" w:type="dxa"/>
        <w:jc w:val="left"/>
        <w:tblInd w:w="-1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tblPr>
      <w:tblGrid>
        <w:gridCol w:w="3700"/>
        <w:gridCol w:w="2300"/>
        <w:gridCol w:w="2640"/>
      </w:tblGrid>
      <w:tr>
        <w:trPr>
          <w:cantSplit w:val="0"/>
          <w:tblHeader w:val="1"/>
        </w:trPr>
        <w:tc>
          <w:tcPr>
            <w:tcW w:w="3700" w:type="dxa"/>
          </w:tcPr>
          <w:p>
            <w:pPr>
              <w:spacing w:after="50" w:line="240" w:lineRule="auto"/>
            </w:pPr>
            <w:r>
              <w:rPr>
                <w:b w:val="1"/>
                <w:bCs w:val="1"/>
                <w:sz w:val="19"/>
                <w:szCs w:val="19"/>
                <w:rtl w:val="0"/>
              </w:rPr>
              <w:t xml:space="preserve">Requirement group</w:t>
            </w:r>
          </w:p>
        </w:tc>
        <w:tc>
          <w:tcPr>
            <w:tcW w:w="2300" w:type="dxa"/>
          </w:tcPr>
          <w:p>
            <w:pPr>
              <w:spacing w:after="50" w:line="240" w:lineRule="auto"/>
            </w:pPr>
            <w:r>
              <w:rPr>
                <w:b w:val="1"/>
                <w:bCs w:val="1"/>
                <w:sz w:val="19"/>
                <w:szCs w:val="19"/>
                <w:rtl w:val="0"/>
              </w:rPr>
              <w:t xml:space="preserve">SRS requirement IDs</w:t>
            </w:r>
          </w:p>
        </w:tc>
        <w:tc>
          <w:tcPr>
            <w:tcW w:w="2640" w:type="dxa"/>
          </w:tcPr>
          <w:p>
            <w:pPr>
              <w:spacing w:after="50" w:line="240" w:lineRule="auto"/>
            </w:pPr>
            <w:r>
              <w:rPr>
                <w:b w:val="1"/>
                <w:bCs w:val="1"/>
                <w:sz w:val="19"/>
                <w:szCs w:val="19"/>
                <w:rtl w:val="0"/>
              </w:rPr>
              <w:t xml:space="preserve">Test case IDs</w:t>
            </w:r>
          </w:p>
        </w:tc>
      </w:tr>
      <w:tr>
        <w:trPr>
          <w:cantSplit w:val="0"/>
          <w:tblHeader w:val="0"/>
        </w:trPr>
        <w:tc>
          <w:tcPr>
            <w:tcW w:w="3700" w:type="dxa"/>
          </w:tcPr>
          <w:p>
            <w:pPr>
              <w:spacing w:after="50" w:line="240" w:lineRule="auto"/>
            </w:pPr>
            <w:r>
              <w:rPr>
                <w:sz w:val="19"/>
                <w:szCs w:val="19"/>
                <w:rtl w:val="0"/>
              </w:rPr>
              <w:t xml:space="preserve">Simulation Configuration (SRS 5.1)</w:t>
            </w:r>
          </w:p>
        </w:tc>
        <w:tc>
          <w:tcPr>
            <w:tcW w:w="2300" w:type="dxa"/>
          </w:tcPr>
          <w:p>
            <w:pPr>
              <w:spacing w:after="50" w:line="240" w:lineRule="auto"/>
            </w:pPr>
            <w:r>
              <w:rPr>
                <w:sz w:val="19"/>
                <w:szCs w:val="19"/>
                <w:rtl w:val="0"/>
              </w:rPr>
              <w:t xml:space="preserve">FR-01 to FR-06</w:t>
            </w:r>
          </w:p>
        </w:tc>
        <w:tc>
          <w:tcPr>
            <w:tcW w:w="2640" w:type="dxa"/>
          </w:tcPr>
          <w:p>
            <w:pPr>
              <w:spacing w:after="50" w:line="240" w:lineRule="auto"/>
            </w:pPr>
            <w:r>
              <w:rPr>
                <w:sz w:val="19"/>
                <w:szCs w:val="19"/>
                <w:rtl w:val="0"/>
              </w:rPr>
              <w:t xml:space="preserve">TC-01 to TC-06</w:t>
            </w:r>
          </w:p>
        </w:tc>
      </w:tr>
      <w:tr>
        <w:trPr>
          <w:cantSplit w:val="0"/>
          <w:tblHeader w:val="0"/>
        </w:trPr>
        <w:tc>
          <w:tcPr>
            <w:tcW w:w="3700" w:type="dxa"/>
          </w:tcPr>
          <w:p>
            <w:pPr>
              <w:spacing w:after="50" w:line="240" w:lineRule="auto"/>
            </w:pPr>
            <w:r>
              <w:rPr>
                <w:sz w:val="19"/>
                <w:szCs w:val="19"/>
                <w:rtl w:val="0"/>
              </w:rPr>
              <w:t xml:space="preserve">Vehicle Generation (SRS 5.2)</w:t>
            </w:r>
          </w:p>
        </w:tc>
        <w:tc>
          <w:tcPr>
            <w:tcW w:w="2300" w:type="dxa"/>
          </w:tcPr>
          <w:p>
            <w:pPr>
              <w:spacing w:after="50" w:line="240" w:lineRule="auto"/>
            </w:pPr>
            <w:r>
              <w:rPr>
                <w:sz w:val="19"/>
                <w:szCs w:val="19"/>
                <w:rtl w:val="0"/>
              </w:rPr>
              <w:t xml:space="preserve">FR-07 to FR-11</w:t>
            </w:r>
          </w:p>
        </w:tc>
        <w:tc>
          <w:tcPr>
            <w:tcW w:w="2640" w:type="dxa"/>
          </w:tcPr>
          <w:p>
            <w:pPr>
              <w:spacing w:after="50" w:line="240" w:lineRule="auto"/>
            </w:pPr>
            <w:r>
              <w:rPr>
                <w:sz w:val="19"/>
                <w:szCs w:val="19"/>
                <w:rtl w:val="0"/>
              </w:rPr>
              <w:t xml:space="preserve">TC-07 to TC-11</w:t>
            </w:r>
          </w:p>
        </w:tc>
      </w:tr>
      <w:tr>
        <w:trPr>
          <w:cantSplit w:val="0"/>
          <w:tblHeader w:val="0"/>
        </w:trPr>
        <w:tc>
          <w:tcPr>
            <w:tcW w:w="3700" w:type="dxa"/>
          </w:tcPr>
          <w:p>
            <w:pPr>
              <w:spacing w:after="50" w:line="240" w:lineRule="auto"/>
            </w:pPr>
            <w:r>
              <w:rPr>
                <w:sz w:val="19"/>
                <w:szCs w:val="19"/>
                <w:rtl w:val="0"/>
              </w:rPr>
              <w:t xml:space="preserve">Lane Queue Management (SRS 5.3)</w:t>
            </w:r>
          </w:p>
        </w:tc>
        <w:tc>
          <w:tcPr>
            <w:tcW w:w="2300" w:type="dxa"/>
          </w:tcPr>
          <w:p>
            <w:pPr>
              <w:spacing w:after="50" w:line="240" w:lineRule="auto"/>
            </w:pPr>
            <w:r>
              <w:rPr>
                <w:sz w:val="19"/>
                <w:szCs w:val="19"/>
                <w:rtl w:val="0"/>
              </w:rPr>
              <w:t xml:space="preserve">FR-12 to FR-18</w:t>
            </w:r>
          </w:p>
        </w:tc>
        <w:tc>
          <w:tcPr>
            <w:tcW w:w="2640" w:type="dxa"/>
          </w:tcPr>
          <w:p>
            <w:pPr>
              <w:spacing w:after="50" w:line="240" w:lineRule="auto"/>
            </w:pPr>
            <w:r>
              <w:rPr>
                <w:sz w:val="19"/>
                <w:szCs w:val="19"/>
                <w:rtl w:val="0"/>
              </w:rPr>
              <w:t xml:space="preserve">TC-12 to TC-18</w:t>
            </w:r>
          </w:p>
        </w:tc>
      </w:tr>
      <w:tr>
        <w:trPr>
          <w:cantSplit w:val="0"/>
          <w:tblHeader w:val="0"/>
        </w:trPr>
        <w:tc>
          <w:tcPr>
            <w:tcW w:w="3700" w:type="dxa"/>
          </w:tcPr>
          <w:p>
            <w:pPr>
              <w:spacing w:after="50" w:line="240" w:lineRule="auto"/>
            </w:pPr>
            <w:r>
              <w:rPr>
                <w:sz w:val="19"/>
                <w:szCs w:val="19"/>
                <w:rtl w:val="0"/>
              </w:rPr>
              <w:t xml:space="preserve">Traffic Signal Control (SRS 5.4)</w:t>
            </w:r>
          </w:p>
        </w:tc>
        <w:tc>
          <w:tcPr>
            <w:tcW w:w="2300" w:type="dxa"/>
          </w:tcPr>
          <w:p>
            <w:pPr>
              <w:spacing w:after="50" w:line="240" w:lineRule="auto"/>
            </w:pPr>
            <w:r>
              <w:rPr>
                <w:sz w:val="19"/>
                <w:szCs w:val="19"/>
                <w:rtl w:val="0"/>
              </w:rPr>
              <w:t xml:space="preserve">FR-19 to FR-26</w:t>
            </w:r>
          </w:p>
        </w:tc>
        <w:tc>
          <w:tcPr>
            <w:tcW w:w="2640" w:type="dxa"/>
          </w:tcPr>
          <w:p>
            <w:pPr>
              <w:spacing w:after="50" w:line="240" w:lineRule="auto"/>
            </w:pPr>
            <w:r>
              <w:rPr>
                <w:sz w:val="19"/>
                <w:szCs w:val="19"/>
                <w:rtl w:val="0"/>
              </w:rPr>
              <w:t xml:space="preserve">TC-19 to TC-26</w:t>
            </w:r>
          </w:p>
        </w:tc>
      </w:tr>
      <w:tr>
        <w:trPr>
          <w:cantSplit w:val="0"/>
          <w:tblHeader w:val="0"/>
        </w:trPr>
        <w:tc>
          <w:tcPr>
            <w:tcW w:w="3700" w:type="dxa"/>
          </w:tcPr>
          <w:p>
            <w:pPr>
              <w:spacing w:after="50" w:line="240" w:lineRule="auto"/>
            </w:pPr>
            <w:r>
              <w:rPr>
                <w:sz w:val="19"/>
                <w:szCs w:val="19"/>
                <w:rtl w:val="0"/>
              </w:rPr>
              <w:t xml:space="preserve">Emergency Vehicle Priority (SRS 5.5)</w:t>
            </w:r>
          </w:p>
        </w:tc>
        <w:tc>
          <w:tcPr>
            <w:tcW w:w="2300" w:type="dxa"/>
          </w:tcPr>
          <w:p>
            <w:pPr>
              <w:spacing w:after="50" w:line="240" w:lineRule="auto"/>
            </w:pPr>
            <w:r>
              <w:rPr>
                <w:sz w:val="19"/>
                <w:szCs w:val="19"/>
                <w:rtl w:val="0"/>
              </w:rPr>
              <w:t xml:space="preserve">FR-27 to FR-33</w:t>
            </w:r>
          </w:p>
        </w:tc>
        <w:tc>
          <w:tcPr>
            <w:tcW w:w="2640" w:type="dxa"/>
          </w:tcPr>
          <w:p>
            <w:pPr>
              <w:spacing w:after="50" w:line="240" w:lineRule="auto"/>
            </w:pPr>
            <w:r>
              <w:rPr>
                <w:sz w:val="19"/>
                <w:szCs w:val="19"/>
                <w:rtl w:val="0"/>
              </w:rPr>
              <w:t xml:space="preserve">TC-27 to TC-33</w:t>
            </w:r>
          </w:p>
        </w:tc>
      </w:tr>
      <w:tr>
        <w:trPr>
          <w:cantSplit w:val="0"/>
          <w:tblHeader w:val="0"/>
        </w:trPr>
        <w:tc>
          <w:tcPr>
            <w:tcW w:w="3700" w:type="dxa"/>
          </w:tcPr>
          <w:p>
            <w:pPr>
              <w:spacing w:after="50" w:line="240" w:lineRule="auto"/>
            </w:pPr>
            <w:r>
              <w:rPr>
                <w:sz w:val="19"/>
                <w:szCs w:val="19"/>
                <w:rtl w:val="0"/>
              </w:rPr>
              <w:t xml:space="preserve">Simulation Execution and Live Display (SRS 5.6)</w:t>
            </w:r>
          </w:p>
        </w:tc>
        <w:tc>
          <w:tcPr>
            <w:tcW w:w="2300" w:type="dxa"/>
          </w:tcPr>
          <w:p>
            <w:pPr>
              <w:spacing w:after="50" w:line="240" w:lineRule="auto"/>
            </w:pPr>
            <w:r>
              <w:rPr>
                <w:sz w:val="19"/>
                <w:szCs w:val="19"/>
                <w:rtl w:val="0"/>
              </w:rPr>
              <w:t xml:space="preserve">FR-34 to FR-38</w:t>
            </w:r>
          </w:p>
        </w:tc>
        <w:tc>
          <w:tcPr>
            <w:tcW w:w="2640" w:type="dxa"/>
          </w:tcPr>
          <w:p>
            <w:pPr>
              <w:spacing w:after="50" w:line="240" w:lineRule="auto"/>
            </w:pPr>
            <w:r>
              <w:rPr>
                <w:sz w:val="19"/>
                <w:szCs w:val="19"/>
                <w:rtl w:val="0"/>
              </w:rPr>
              <w:t xml:space="preserve">TC-34 to TC-38</w:t>
            </w:r>
          </w:p>
        </w:tc>
      </w:tr>
      <w:tr>
        <w:trPr>
          <w:cantSplit w:val="0"/>
          <w:tblHeader w:val="0"/>
        </w:trPr>
        <w:tc>
          <w:tcPr>
            <w:tcW w:w="3700" w:type="dxa"/>
          </w:tcPr>
          <w:p>
            <w:pPr>
              <w:spacing w:after="50" w:line="240" w:lineRule="auto"/>
            </w:pPr>
            <w:r>
              <w:rPr>
                <w:sz w:val="19"/>
                <w:szCs w:val="19"/>
                <w:rtl w:val="0"/>
              </w:rPr>
              <w:t xml:space="preserve">Statistics and Reporting (SRS 5.7)</w:t>
            </w:r>
          </w:p>
        </w:tc>
        <w:tc>
          <w:tcPr>
            <w:tcW w:w="2300" w:type="dxa"/>
          </w:tcPr>
          <w:p>
            <w:pPr>
              <w:spacing w:after="50" w:line="240" w:lineRule="auto"/>
            </w:pPr>
            <w:r>
              <w:rPr>
                <w:sz w:val="19"/>
                <w:szCs w:val="19"/>
                <w:rtl w:val="0"/>
              </w:rPr>
              <w:t xml:space="preserve">FR-39 to FR-47</w:t>
            </w:r>
          </w:p>
        </w:tc>
        <w:tc>
          <w:tcPr>
            <w:tcW w:w="2640" w:type="dxa"/>
          </w:tcPr>
          <w:p>
            <w:pPr>
              <w:spacing w:after="50" w:line="240" w:lineRule="auto"/>
            </w:pPr>
            <w:r>
              <w:rPr>
                <w:sz w:val="19"/>
                <w:szCs w:val="19"/>
                <w:rtl w:val="0"/>
              </w:rPr>
              <w:t xml:space="preserve">TC-39 to TC-47</w:t>
            </w:r>
          </w:p>
        </w:tc>
      </w:tr>
      <w:tr>
        <w:trPr>
          <w:cantSplit w:val="0"/>
          <w:tblHeader w:val="0"/>
        </w:trPr>
        <w:tc>
          <w:tcPr>
            <w:tcW w:w="3700" w:type="dxa"/>
          </w:tcPr>
          <w:p>
            <w:pPr>
              <w:spacing w:after="50" w:line="240" w:lineRule="auto"/>
            </w:pPr>
            <w:r>
              <w:rPr>
                <w:sz w:val="19"/>
                <w:szCs w:val="19"/>
                <w:rtl w:val="0"/>
              </w:rPr>
              <w:t xml:space="preserve">Performance, safety and reliability (SRS 6.1, 6.2)</w:t>
            </w:r>
          </w:p>
        </w:tc>
        <w:tc>
          <w:tcPr>
            <w:tcW w:w="2300" w:type="dxa"/>
          </w:tcPr>
          <w:p>
            <w:pPr>
              <w:spacing w:after="50" w:line="240" w:lineRule="auto"/>
            </w:pPr>
            <w:r>
              <w:rPr>
                <w:sz w:val="19"/>
                <w:szCs w:val="19"/>
                <w:rtl w:val="0"/>
              </w:rPr>
              <w:t xml:space="preserve">NFR-01 to NFR-09</w:t>
            </w:r>
          </w:p>
        </w:tc>
        <w:tc>
          <w:tcPr>
            <w:tcW w:w="2640" w:type="dxa"/>
          </w:tcPr>
          <w:p>
            <w:pPr>
              <w:spacing w:after="50" w:line="240" w:lineRule="auto"/>
            </w:pPr>
            <w:r>
              <w:rPr>
                <w:sz w:val="19"/>
                <w:szCs w:val="19"/>
                <w:rtl w:val="0"/>
              </w:rPr>
              <w:t xml:space="preserve">TC-48 to TC-56</w:t>
            </w:r>
          </w:p>
        </w:tc>
      </w:tr>
      <w:tr>
        <w:trPr>
          <w:cantSplit w:val="0"/>
          <w:tblHeader w:val="0"/>
        </w:trPr>
        <w:tc>
          <w:tcPr>
            <w:tcW w:w="3700" w:type="dxa"/>
          </w:tcPr>
          <w:p>
            <w:pPr>
              <w:spacing w:after="50" w:line="240" w:lineRule="auto"/>
            </w:pPr>
            <w:r>
              <w:rPr>
                <w:sz w:val="19"/>
                <w:szCs w:val="19"/>
                <w:rtl w:val="0"/>
              </w:rPr>
              <w:t xml:space="preserve">Security (SRS 6.3)</w:t>
            </w:r>
          </w:p>
        </w:tc>
        <w:tc>
          <w:tcPr>
            <w:tcW w:w="2300" w:type="dxa"/>
          </w:tcPr>
          <w:p>
            <w:pPr>
              <w:spacing w:after="50" w:line="240" w:lineRule="auto"/>
            </w:pPr>
            <w:r>
              <w:rPr>
                <w:sz w:val="19"/>
                <w:szCs w:val="19"/>
                <w:rtl w:val="0"/>
              </w:rPr>
              <w:t xml:space="preserve">SEC-01 to SEC-08</w:t>
            </w:r>
          </w:p>
        </w:tc>
        <w:tc>
          <w:tcPr>
            <w:tcW w:w="2640" w:type="dxa"/>
          </w:tcPr>
          <w:p>
            <w:pPr>
              <w:spacing w:after="50" w:line="240" w:lineRule="auto"/>
            </w:pPr>
            <w:r>
              <w:rPr>
                <w:sz w:val="19"/>
                <w:szCs w:val="19"/>
                <w:rtl w:val="0"/>
              </w:rPr>
              <w:t xml:space="preserve">TC-57 to TC-64</w:t>
            </w:r>
          </w:p>
        </w:tc>
      </w:tr>
      <w:tr>
        <w:trPr>
          <w:cantSplit w:val="0"/>
          <w:tblHeader w:val="0"/>
        </w:trPr>
        <w:tc>
          <w:tcPr>
            <w:tcW w:w="3700" w:type="dxa"/>
          </w:tcPr>
          <w:p>
            <w:pPr>
              <w:spacing w:after="50" w:line="240" w:lineRule="auto"/>
            </w:pPr>
            <w:r>
              <w:rPr>
                <w:sz w:val="19"/>
                <w:szCs w:val="19"/>
                <w:rtl w:val="0"/>
              </w:rPr>
              <w:t xml:space="preserve">Usability, maintainability and portability (SRS 6.4)</w:t>
            </w:r>
          </w:p>
        </w:tc>
        <w:tc>
          <w:tcPr>
            <w:tcW w:w="2300" w:type="dxa"/>
          </w:tcPr>
          <w:p>
            <w:pPr>
              <w:spacing w:after="50" w:line="240" w:lineRule="auto"/>
            </w:pPr>
            <w:r>
              <w:rPr>
                <w:sz w:val="19"/>
                <w:szCs w:val="19"/>
                <w:rtl w:val="0"/>
              </w:rPr>
              <w:t xml:space="preserve">NFR-10 to NFR-14</w:t>
            </w:r>
          </w:p>
        </w:tc>
        <w:tc>
          <w:tcPr>
            <w:tcW w:w="2640" w:type="dxa"/>
          </w:tcPr>
          <w:p>
            <w:pPr>
              <w:spacing w:after="50" w:line="240" w:lineRule="auto"/>
            </w:pPr>
            <w:r>
              <w:rPr>
                <w:sz w:val="19"/>
                <w:szCs w:val="19"/>
                <w:rtl w:val="0"/>
              </w:rPr>
              <w:t xml:space="preserve">TC-65 to TC-69</w:t>
            </w:r>
          </w:p>
        </w:tc>
      </w:tr>
      <w:tr>
        <w:trPr>
          <w:cantSplit w:val="0"/>
          <w:tblHeader w:val="0"/>
        </w:trPr>
        <w:tc>
          <w:tcPr>
            <w:tcW w:w="3700" w:type="dxa"/>
          </w:tcPr>
          <w:p>
            <w:pPr>
              <w:spacing w:after="50" w:line="240" w:lineRule="auto"/>
            </w:pPr>
            <w:r>
              <w:rPr>
                <w:sz w:val="19"/>
                <w:szCs w:val="19"/>
                <w:rtl w:val="0"/>
              </w:rPr>
              <w:t xml:space="preserve">Business rules (SRS 6.5)</w:t>
            </w:r>
          </w:p>
        </w:tc>
        <w:tc>
          <w:tcPr>
            <w:tcW w:w="2300" w:type="dxa"/>
          </w:tcPr>
          <w:p>
            <w:pPr>
              <w:spacing w:after="50" w:line="240" w:lineRule="auto"/>
            </w:pPr>
            <w:r>
              <w:rPr>
                <w:sz w:val="19"/>
                <w:szCs w:val="19"/>
                <w:rtl w:val="0"/>
              </w:rPr>
              <w:t xml:space="preserve">BR-01 to BR-07</w:t>
            </w:r>
          </w:p>
        </w:tc>
        <w:tc>
          <w:tcPr>
            <w:tcW w:w="2640" w:type="dxa"/>
          </w:tcPr>
          <w:p>
            <w:pPr>
              <w:spacing w:after="50" w:line="240" w:lineRule="auto"/>
            </w:pPr>
            <w:r>
              <w:rPr>
                <w:sz w:val="19"/>
                <w:szCs w:val="19"/>
                <w:rtl w:val="0"/>
              </w:rPr>
              <w:t xml:space="preserve">TC-70 to TC-76</w:t>
            </w:r>
          </w:p>
        </w:tc>
      </w:tr>
    </w:tbl>
    <w:p>
      <w:pPr>
        <w:pStyle w:val="Heading2"/>
      </w:pPr>
      <w:r>
        <w:rPr>
          <w:rtl w:val="0"/>
        </w:rPr>
        <w:t xml:space="preserve">6. Test Environment</w:t>
      </w:r>
    </w:p>
    <w:p>
      <w:pPr/>
      <w:r>
        <w:rPr>
          <w:b w:val="1"/>
          <w:bCs w:val="1"/>
          <w:rtl w:val="0"/>
        </w:rPr>
        <w:t xml:space="preserve">Hardware: </w:t>
      </w:r>
      <w:r>
        <w:rPr>
          <w:rtl w:val="0"/>
        </w:rPr>
        <w:t xml:space="preserve">PC or laptop with at least 2 GB RAM and 100 MB free disk space (SRS 2.4); performance tests (NFR-01) on a laptop with 4 GB RAM and a dual-core processor. Standard keyboard and display; no special hardware.</w:t>
      </w:r>
      <w:r>
        <w:rPr>
          <w:rtl w:val="0"/>
        </w:rPr>
        <w:br w:type="textWrapping"/>
      </w:r>
      <w:r>
        <w:rPr>
          <w:b w:val="1"/>
          <w:bCs w:val="1"/>
          <w:rtl w:val="0"/>
        </w:rPr>
        <w:t xml:space="preserve">Software: </w:t>
      </w:r>
      <w:r>
        <w:rPr>
          <w:rtl w:val="0"/>
        </w:rPr>
        <w:t xml:space="preserve">TMS v1.0 built from C/C++ source (C++11 or later) with g++ 9 or later (GCC) on Ubuntu 20.04 or later, and with MinGW on Windows 10/11. No database, network connection or third-party library is required.</w:t>
      </w:r>
      <w:r>
        <w:rPr>
          <w:rtl w:val="0"/>
        </w:rPr>
        <w:br w:type="textWrapping"/>
      </w:r>
      <w:r>
        <w:rPr>
          <w:b w:val="1"/>
          <w:bCs w:val="1"/>
          <w:rtl w:val="0"/>
        </w:rPr>
        <w:t xml:space="preserve">Tools: </w:t>
      </w:r>
      <w:r>
        <w:rPr>
          <w:rtl w:val="0"/>
        </w:rPr>
        <w:t xml:space="preserve">g++ with -Wall -Wextra; AddressSanitizer and UndefinedBehaviorSanitizer; Valgrind (Linux); a unit-test driver or lightweight C/C++ unit-test framework chosen by the team; shell or batch scripts and independent checker scripts to run seed batches and recompute statistics from events.csv; Git/GitHub for source and test-artifact version control; Jira (or the team's agreed tracker) for defect tracking where applicable.</w:t>
      </w:r>
      <w:r>
        <w:rPr>
          <w:rtl w:val="0"/>
        </w:rPr>
        <w:br w:type="textWrapping"/>
      </w:r>
      <w:r>
        <w:rPr>
          <w:b w:val="1"/>
          <w:bCs w:val="1"/>
          <w:rtl w:val="0"/>
        </w:rPr>
        <w:t xml:space="preserve">Test Data: </w:t>
      </w:r>
      <w:r>
        <w:rPr>
          <w:rtl w:val="0"/>
        </w:rPr>
        <w:t xml:space="preserve">Valid, boundary and invalid configuration sets (Appendix B.1 ranges), at least 24 prepared invalid inputs, config.txt variants (valid, missing values, invalid values, over-length lines, more than 1,000 lines), recorded random seeds (for example 1 to 100, 2026, 12345, 54321), and prepared existing report.txt and events.csv files for the overwrite tests. All data is synthetic; no personal data is used.</w:t>
      </w:r>
    </w:p>
    <w:p>
      <w:pPr>
        <w:pStyle w:val="Heading2"/>
      </w:pPr>
      <w:r>
        <w:rPr>
          <w:rtl w:val="0"/>
        </w:rPr>
        <w:t xml:space="preserve">7. Test Schedule</w:t>
      </w:r>
    </w:p>
    <w:p>
      <w:pPr/>
      <w:r>
        <w:rPr>
          <w:rtl w:val="0"/>
        </w:rPr>
        <w:t xml:space="preserve">Milestones (aligned with the 4-week plan of work in SRS Appendix D.2; calendar dates to be confirmed by the team and the guide):</w:t>
      </w:r>
      <w:r>
        <w:rPr>
          <w:rtl w:val="0"/>
        </w:rPr>
        <w:br w:type="textWrapping"/>
      </w:r>
      <w:r>
        <w:rPr>
          <w:rtl w:val="0"/>
        </w:rPr>
        <w:t xml:space="preserve">- STP v1.0 (Draft) prepared: 04-10-2026</w:t>
      </w:r>
      <w:r>
        <w:rPr>
          <w:rtl w:val="0"/>
        </w:rPr>
        <w:br w:type="textWrapping"/>
      </w:r>
      <w:r>
        <w:rPr>
          <w:rtl w:val="0"/>
        </w:rPr>
        <w:t xml:space="preserve">- Test case and test data design (TC-01 to TC-76, seeds, invalid-input set, checker scripts): before module integration</w:t>
      </w:r>
      <w:r>
        <w:rPr>
          <w:rtl w:val="0"/>
        </w:rPr>
        <w:br w:type="textWrapping"/>
      </w:r>
      <w:r>
        <w:rPr>
          <w:rtl w:val="0"/>
        </w:rPr>
        <w:t xml:space="preserve">- Environment setup (Ubuntu 20.04 and Windows MinGW builds, sanitizer build, repository): before unit testing</w:t>
      </w:r>
      <w:r>
        <w:rPr>
          <w:rtl w:val="0"/>
        </w:rPr>
        <w:br w:type="textWrapping"/>
      </w:r>
      <w:r>
        <w:rPr>
          <w:rtl w:val="0"/>
        </w:rPr>
        <w:t xml:space="preserve">- Unit testing of own modules and peer review: during module implementation (plan of work, Week 2)</w:t>
      </w:r>
      <w:r>
        <w:rPr>
          <w:rtl w:val="0"/>
        </w:rPr>
        <w:br w:type="textWrapping"/>
      </w:r>
      <w:r>
        <w:rPr>
          <w:rtl w:val="0"/>
        </w:rPr>
        <w:t xml:space="preserve">- Integration testing and smoke tests: after module integration (plan of work, Week 3)</w:t>
      </w:r>
      <w:r>
        <w:rPr>
          <w:rtl w:val="0"/>
        </w:rPr>
        <w:br w:type="textWrapping"/>
      </w:r>
      <w:r>
        <w:rPr>
          <w:rtl w:val="0"/>
        </w:rPr>
        <w:t xml:space="preserve">- System, performance, memory, security and compatibility testing: plan of work, Week 4</w:t>
      </w:r>
      <w:r>
        <w:rPr>
          <w:rtl w:val="0"/>
        </w:rPr>
        <w:br w:type="textWrapping"/>
      </w:r>
      <w:r>
        <w:rPr>
          <w:rtl w:val="0"/>
        </w:rPr>
        <w:t xml:space="preserve">- Defect fixing and regression testing: after each defect fix and before final sign-off</w:t>
      </w:r>
      <w:r>
        <w:rPr>
          <w:rtl w:val="0"/>
        </w:rPr>
        <w:br w:type="textWrapping"/>
      </w:r>
      <w:r>
        <w:rPr>
          <w:rtl w:val="0"/>
        </w:rPr>
        <w:t xml:space="preserve">- Acceptance review / demonstration with the guide, Test Summary Report and RTM update: end of the project schedule</w:t>
      </w:r>
    </w:p>
    <w:p>
      <w:pPr>
        <w:pStyle w:val="Heading2"/>
      </w:pPr>
      <w:r>
        <w:rPr>
          <w:rtl w:val="0"/>
        </w:rPr>
        <w:t xml:space="preserve">8. Test Deliverables</w:t>
      </w:r>
    </w:p>
    <w:p>
      <w:pPr/>
      <w:r>
        <w:rPr>
          <w:rtl w:val="0"/>
        </w:rPr>
        <w:t xml:space="preserve">- Software Test Plan (this document; Draft v1.0)</w:t>
      </w:r>
      <w:r>
        <w:rPr>
          <w:rtl w:val="0"/>
        </w:rPr>
        <w:br w:type="textWrapping"/>
      </w:r>
      <w:r>
        <w:rPr>
          <w:rtl w:val="0"/>
        </w:rPr>
        <w:t xml:space="preserve">- Detailed Test Cases - Traffic Management Test Cases v1.0 (TC-01 to TC-76), a separate deliverable referenced in Section 5.2</w:t>
      </w:r>
      <w:r>
        <w:rPr>
          <w:rtl w:val="0"/>
        </w:rPr>
        <w:br w:type="textWrapping"/>
      </w:r>
      <w:r>
        <w:rPr>
          <w:rtl w:val="0"/>
        </w:rPr>
        <w:t xml:space="preserve">- Test Scripts and unit-test drivers (to be produced)</w:t>
      </w:r>
      <w:r>
        <w:rPr>
          <w:rtl w:val="0"/>
        </w:rPr>
        <w:br w:type="textWrapping"/>
      </w:r>
      <w:r>
        <w:rPr>
          <w:rtl w:val="0"/>
        </w:rPr>
        <w:t xml:space="preserve">- Test Data (to be produced: configuration sets, invalid-input list, config.txt variants, seeds)</w:t>
      </w:r>
      <w:r>
        <w:rPr>
          <w:rtl w:val="0"/>
        </w:rPr>
        <w:br w:type="textWrapping"/>
      </w:r>
      <w:r>
        <w:rPr>
          <w:rtl w:val="0"/>
        </w:rPr>
        <w:t xml:space="preserve">- Test Execution Results and Test Logs (to be produced during execution)</w:t>
      </w:r>
      <w:r>
        <w:rPr>
          <w:rtl w:val="0"/>
        </w:rPr>
        <w:br w:type="textWrapping"/>
      </w:r>
      <w:r>
        <w:rPr>
          <w:rtl w:val="0"/>
        </w:rPr>
        <w:t xml:space="preserve">- Defect Reports (to be produced if defects are found)</w:t>
      </w:r>
      <w:r>
        <w:rPr>
          <w:rtl w:val="0"/>
        </w:rPr>
        <w:br w:type="textWrapping"/>
      </w:r>
      <w:r>
        <w:rPr>
          <w:rtl w:val="0"/>
        </w:rPr>
        <w:t xml:space="preserve">- Test Summary Report (to be produced after execution)</w:t>
      </w:r>
      <w:r>
        <w:rPr>
          <w:rtl w:val="0"/>
        </w:rPr>
        <w:br w:type="textWrapping"/>
      </w:r>
      <w:r>
        <w:rPr>
          <w:rtl w:val="0"/>
        </w:rPr>
        <w:t xml:space="preserve">- Updated Requirements Traceability Matrix (Section 13 and SRS Appendix C; to be updated with test execution results)</w:t>
      </w:r>
    </w:p>
    <w:p>
      <w:pPr>
        <w:pStyle w:val="Heading2"/>
      </w:pPr>
      <w:r>
        <w:rPr>
          <w:rtl w:val="0"/>
        </w:rPr>
        <w:t xml:space="preserve">9. Roles and Responsibilities</w:t>
      </w:r>
    </w:p>
    <w:tbl>
      <w:tblPr>
        <w:tblStyle w:val="Table1"/>
        <w:tblW w:w="8640" w:type="dxa"/>
        <w:jc w:val="left"/>
        <w:tblInd w:w="-1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tblPr>
      <w:tblGrid>
        <w:gridCol w:w="2880"/>
        <w:gridCol w:w="2880"/>
        <w:gridCol w:w="2880"/>
      </w:tblGrid>
      <w:tr>
        <w:trPr>
          <w:cantSplit w:val="0"/>
          <w:tblHeader w:val="0"/>
        </w:trPr>
        <w:tc>
          <w:tcPr>
            <w:tcW w:w="2880" w:type="dxa"/>
          </w:tcPr>
          <w:p>
            <w:pPr>
              <w:spacing w:after="200" w:line="240" w:lineRule="auto"/>
            </w:pPr>
            <w:r>
              <w:rPr>
                <w:b w:val="1"/>
                <w:bCs w:val="1"/>
                <w:rtl w:val="0"/>
              </w:rPr>
              <w:t xml:space="preserve">Role</w:t>
            </w:r>
          </w:p>
        </w:tc>
        <w:tc>
          <w:tcPr>
            <w:tcW w:w="2880" w:type="dxa"/>
          </w:tcPr>
          <w:p>
            <w:pPr>
              <w:spacing w:after="200" w:line="240" w:lineRule="auto"/>
            </w:pPr>
            <w:r>
              <w:rPr>
                <w:b w:val="1"/>
                <w:bCs w:val="1"/>
                <w:rtl w:val="0"/>
              </w:rPr>
              <w:t xml:space="preserve">Name</w:t>
            </w:r>
          </w:p>
        </w:tc>
        <w:tc>
          <w:tcPr>
            <w:tcW w:w="2880" w:type="dxa"/>
          </w:tcPr>
          <w:p>
            <w:pPr>
              <w:spacing w:after="200" w:line="240" w:lineRule="auto"/>
            </w:pPr>
            <w:r>
              <w:rPr>
                <w:b w:val="1"/>
                <w:bCs w:val="1"/>
                <w:rtl w:val="0"/>
              </w:rPr>
              <w:t xml:space="preserve">Responsibility</w:t>
            </w:r>
          </w:p>
        </w:tc>
      </w:tr>
      <w:tr>
        <w:trPr>
          <w:cantSplit w:val="0"/>
          <w:tblHeader w:val="0"/>
        </w:trPr>
        <w:tc>
          <w:tcPr>
            <w:tcW w:w="2880" w:type="dxa"/>
          </w:tcPr>
          <w:p>
            <w:pPr>
              <w:spacing w:after="200" w:line="240" w:lineRule="auto"/>
            </w:pPr>
            <w:r>
              <w:rPr>
                <w:rtl w:val="0"/>
              </w:rPr>
              <w:t xml:space="preserve">Team Lead</w:t>
            </w:r>
          </w:p>
        </w:tc>
        <w:tc>
          <w:tcPr>
            <w:tcW w:w="2880" w:type="dxa"/>
          </w:tcPr>
          <w:p>
            <w:pPr>
              <w:spacing w:after="200" w:line="240" w:lineRule="auto"/>
            </w:pPr>
          </w:p>
        </w:tc>
        <w:tc>
          <w:tcPr>
            <w:tcW w:w="2880" w:type="dxa"/>
          </w:tcPr>
          <w:p>
            <w:pPr>
              <w:spacing w:after="200" w:line="240" w:lineRule="auto"/>
            </w:pPr>
            <w:r>
              <w:rPr>
                <w:rtl w:val="0"/>
              </w:rPr>
              <w:t xml:space="preserve">Coordinate the team, maintain the plan, coordinate test execution and defect triage</w:t>
            </w:r>
          </w:p>
        </w:tc>
      </w:tr>
      <w:tr>
        <w:trPr>
          <w:cantSplit w:val="0"/>
          <w:tblHeader w:val="0"/>
        </w:trPr>
        <w:tc>
          <w:tcPr>
            <w:tcW w:w="2880" w:type="dxa"/>
          </w:tcPr>
          <w:p>
            <w:pPr>
              <w:spacing w:after="200" w:line="240" w:lineRule="auto"/>
            </w:pPr>
            <w:r>
              <w:rPr>
                <w:rtl w:val="0"/>
              </w:rPr>
              <w:t xml:space="preserve">Test Engineer</w:t>
            </w:r>
          </w:p>
        </w:tc>
        <w:tc>
          <w:tcPr>
            <w:tcW w:w="2880" w:type="dxa"/>
          </w:tcPr>
          <w:p>
            <w:pPr>
              <w:spacing w:after="200" w:line="240" w:lineRule="auto"/>
            </w:pPr>
          </w:p>
        </w:tc>
        <w:tc>
          <w:tcPr>
            <w:tcW w:w="2880" w:type="dxa"/>
          </w:tcPr>
          <w:p>
            <w:pPr>
              <w:spacing w:after="200" w:line="240" w:lineRule="auto"/>
            </w:pPr>
            <w:r>
              <w:rPr>
                <w:rtl w:val="0"/>
              </w:rPr>
              <w:t xml:space="preserve">Design and execute test cases, run test scripts, log defects (all four team members take part in unit and integration testing, SRS Appendix D.4)</w:t>
            </w:r>
          </w:p>
        </w:tc>
      </w:tr>
      <w:tr>
        <w:trPr>
          <w:cantSplit w:val="0"/>
          <w:tblHeader w:val="0"/>
        </w:trPr>
        <w:tc>
          <w:tcPr>
            <w:tcW w:w="2880" w:type="dxa"/>
          </w:tcPr>
          <w:p>
            <w:pPr>
              <w:spacing w:after="200" w:line="240" w:lineRule="auto"/>
            </w:pPr>
            <w:r>
              <w:rPr>
                <w:rtl w:val="0"/>
              </w:rPr>
              <w:t xml:space="preserve">Developer</w:t>
            </w:r>
          </w:p>
        </w:tc>
        <w:tc>
          <w:tcPr>
            <w:tcW w:w="2880" w:type="dxa"/>
          </w:tcPr>
          <w:p>
            <w:pPr>
              <w:spacing w:after="200" w:line="240" w:lineRule="auto"/>
            </w:pPr>
          </w:p>
        </w:tc>
        <w:tc>
          <w:tcPr>
            <w:tcW w:w="2880" w:type="dxa"/>
          </w:tcPr>
          <w:p>
            <w:pPr>
              <w:spacing w:after="200" w:line="240" w:lineRule="auto"/>
            </w:pPr>
            <w:r>
              <w:rPr>
                <w:rtl w:val="0"/>
              </w:rPr>
              <w:t xml:space="preserve">Implement the modules, write unit tests, fix defects and support triage</w:t>
            </w:r>
          </w:p>
        </w:tc>
      </w:tr>
      <w:tr>
        <w:trPr>
          <w:cantSplit w:val="0"/>
          <w:tblHeader w:val="0"/>
        </w:trPr>
        <w:tc>
          <w:tcPr>
            <w:tcW w:w="2880" w:type="dxa"/>
          </w:tcPr>
          <w:p>
            <w:pPr>
              <w:spacing w:after="200" w:line="240" w:lineRule="auto"/>
            </w:pPr>
            <w:r>
              <w:rPr>
                <w:rtl w:val="0"/>
              </w:rPr>
              <w:t xml:space="preserve">Product Owner</w:t>
            </w:r>
          </w:p>
        </w:tc>
        <w:tc>
          <w:tcPr>
            <w:tcW w:w="2880" w:type="dxa"/>
          </w:tcPr>
          <w:p>
            <w:pPr>
              <w:spacing w:after="200" w:line="240" w:lineRule="auto"/>
            </w:pPr>
          </w:p>
        </w:tc>
        <w:tc>
          <w:tcPr>
            <w:tcW w:w="2880" w:type="dxa"/>
          </w:tcPr>
          <w:p>
            <w:pPr>
              <w:spacing w:after="200" w:line="240" w:lineRule="auto"/>
            </w:pPr>
            <w:r>
              <w:rPr>
                <w:rtl w:val="0"/>
              </w:rPr>
              <w:t xml:space="preserve">Approve test results and sign off readiness</w:t>
            </w:r>
          </w:p>
        </w:tc>
      </w:tr>
    </w:tbl>
    <w:p>
      <w:pPr/>
    </w:p>
    <w:p>
      <w:pPr>
        <w:pStyle w:val="Heading2"/>
      </w:pPr>
      <w:r>
        <w:rPr>
          <w:rtl w:val="0"/>
        </w:rPr>
        <w:t xml:space="preserve">10. Risks and Mitigation</w:t>
      </w:r>
    </w:p>
    <w:tbl>
      <w:tblPr>
        <w:tblStyle w:val="Table1"/>
        <w:tblW w:w="8640" w:type="dxa"/>
        <w:jc w:val="left"/>
        <w:tblInd w:w="-1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tblPr>
      <w:tblGrid>
        <w:gridCol w:w="4320"/>
        <w:gridCol w:w="4320"/>
      </w:tblGrid>
      <w:tr>
        <w:trPr>
          <w:cantSplit w:val="0"/>
          <w:tblHeader w:val="1"/>
        </w:trPr>
        <w:tc>
          <w:tcPr>
            <w:tcW w:w="4320" w:type="dxa"/>
          </w:tcPr>
          <w:p>
            <w:pPr>
              <w:spacing w:after="200" w:line="240" w:lineRule="auto"/>
            </w:pPr>
            <w:r>
              <w:rPr>
                <w:b w:val="1"/>
                <w:bCs w:val="1"/>
                <w:rtl w:val="0"/>
              </w:rPr>
              <w:t xml:space="preserve">Risk</w:t>
            </w:r>
          </w:p>
        </w:tc>
        <w:tc>
          <w:tcPr>
            <w:tcW w:w="4320" w:type="dxa"/>
          </w:tcPr>
          <w:p>
            <w:pPr>
              <w:spacing w:after="200" w:line="240" w:lineRule="auto"/>
            </w:pPr>
            <w:r>
              <w:rPr>
                <w:b w:val="1"/>
                <w:bCs w:val="1"/>
                <w:rtl w:val="0"/>
              </w:rPr>
              <w:t xml:space="preserve">Mitigation</w:t>
            </w:r>
          </w:p>
        </w:tc>
      </w:tr>
      <w:tr>
        <w:trPr>
          <w:cantSplit w:val="0"/>
          <w:tblHeader w:val="0"/>
        </w:trPr>
        <w:tc>
          <w:tcPr>
            <w:tcW w:w="4320" w:type="dxa"/>
          </w:tcPr>
          <w:p>
            <w:pPr>
              <w:spacing w:after="200" w:line="240" w:lineRule="auto"/>
            </w:pPr>
            <w:r>
              <w:rPr>
                <w:rtl w:val="0"/>
              </w:rPr>
              <w:t xml:space="preserve">Delay in module implementation or integration (four-member team, mini-project schedule)</w:t>
            </w:r>
          </w:p>
        </w:tc>
        <w:tc>
          <w:tcPr>
            <w:tcW w:w="4320" w:type="dxa"/>
          </w:tcPr>
          <w:p>
            <w:pPr>
              <w:spacing w:after="200" w:line="240" w:lineRule="auto"/>
            </w:pPr>
            <w:r>
              <w:rPr>
                <w:rtl w:val="0"/>
              </w:rPr>
              <w:t xml:space="preserve">Request early smoke builds; test each module as soon as it compiles; run High-priority test cases first</w:t>
            </w:r>
          </w:p>
        </w:tc>
      </w:tr>
      <w:tr>
        <w:trPr>
          <w:cantSplit w:val="0"/>
          <w:tblHeader w:val="0"/>
        </w:trPr>
        <w:tc>
          <w:tcPr>
            <w:tcW w:w="4320" w:type="dxa"/>
          </w:tcPr>
          <w:p>
            <w:pPr>
              <w:spacing w:after="200" w:line="240" w:lineRule="auto"/>
            </w:pPr>
            <w:r>
              <w:rPr>
                <w:rtl w:val="0"/>
              </w:rPr>
              <w:t xml:space="preserve">Unstable build or build that does not compile</w:t>
            </w:r>
          </w:p>
        </w:tc>
        <w:tc>
          <w:tcPr>
            <w:tcW w:w="4320" w:type="dxa"/>
          </w:tcPr>
          <w:p>
            <w:pPr>
              <w:spacing w:after="200" w:line="240" w:lineRule="auto"/>
            </w:pPr>
            <w:r>
              <w:rPr>
                <w:rtl w:val="0"/>
              </w:rPr>
              <w:t xml:space="preserve">Build gate with -Wall -Wextra before every test cycle; keep the last good build tagged in Git</w:t>
            </w:r>
          </w:p>
        </w:tc>
      </w:tr>
      <w:tr>
        <w:trPr>
          <w:cantSplit w:val="0"/>
          <w:tblHeader w:val="0"/>
        </w:trPr>
        <w:tc>
          <w:tcPr>
            <w:tcW w:w="4320" w:type="dxa"/>
          </w:tcPr>
          <w:p>
            <w:pPr>
              <w:spacing w:after="200" w:line="240" w:lineRule="auto"/>
            </w:pPr>
            <w:r>
              <w:rPr>
                <w:rtl w:val="0"/>
              </w:rPr>
              <w:t xml:space="preserve">Incorrect queue logic (FIFO, priority, queue-full handling)</w:t>
            </w:r>
          </w:p>
        </w:tc>
        <w:tc>
          <w:tcPr>
            <w:tcW w:w="4320" w:type="dxa"/>
          </w:tcPr>
          <w:p>
            <w:pPr>
              <w:spacing w:after="200" w:line="240" w:lineRule="auto"/>
            </w:pPr>
            <w:r>
              <w:rPr>
                <w:rtl w:val="0"/>
              </w:rPr>
              <w:t xml:space="preserve">Unit tests TC-12 to TC-15, TC-27 and TC-71 with AddressSanitizer; peer review of each module</w:t>
            </w:r>
          </w:p>
        </w:tc>
      </w:tr>
      <w:tr>
        <w:trPr>
          <w:cantSplit w:val="0"/>
          <w:tblHeader w:val="0"/>
        </w:trPr>
        <w:tc>
          <w:tcPr>
            <w:tcW w:w="4320" w:type="dxa"/>
          </w:tcPr>
          <w:p>
            <w:pPr>
              <w:spacing w:after="200" w:line="240" w:lineRule="auto"/>
            </w:pPr>
            <w:r>
              <w:rPr>
                <w:rtl w:val="0"/>
              </w:rPr>
              <w:t xml:space="preserve">Incorrect signal transition logic (conflicting greens, wrong durations, skipped YELLOW or All-Red)</w:t>
            </w:r>
          </w:p>
        </w:tc>
        <w:tc>
          <w:tcPr>
            <w:tcW w:w="4320" w:type="dxa"/>
          </w:tcPr>
          <w:p>
            <w:pPr>
              <w:spacing w:after="200" w:line="240" w:lineRule="auto"/>
            </w:pPr>
            <w:r>
              <w:rPr>
                <w:rtl w:val="0"/>
              </w:rPr>
              <w:t xml:space="preserve">State-machine unit tests (TC-19 to TC-26), per-tick conflict checker and the 100-seed batch of TC-52</w:t>
            </w:r>
          </w:p>
        </w:tc>
      </w:tr>
      <w:tr>
        <w:trPr>
          <w:cantSplit w:val="0"/>
          <w:tblHeader w:val="0"/>
        </w:trPr>
        <w:tc>
          <w:tcPr>
            <w:tcW w:w="4320" w:type="dxa"/>
          </w:tcPr>
          <w:p>
            <w:pPr>
              <w:spacing w:after="200" w:line="240" w:lineRule="auto"/>
            </w:pPr>
            <w:r>
              <w:rPr>
                <w:rtl w:val="0"/>
              </w:rPr>
              <w:t xml:space="preserve">Incorrect emergency pre-emption (skipped YELLOW or All-Red, other approaches blocked)</w:t>
            </w:r>
          </w:p>
        </w:tc>
        <w:tc>
          <w:tcPr>
            <w:tcW w:w="4320" w:type="dxa"/>
          </w:tcPr>
          <w:p>
            <w:pPr>
              <w:spacing w:after="200" w:line="240" w:lineRule="auto"/>
            </w:pPr>
            <w:r>
              <w:rPr>
                <w:rtl w:val="0"/>
              </w:rPr>
              <w:t xml:space="preserve">Scenario tests TC-28 to TC-33 and TC-53 including boundary maximum pre-emption values and the trace checker</w:t>
            </w:r>
          </w:p>
        </w:tc>
      </w:tr>
      <w:tr>
        <w:trPr>
          <w:cantSplit w:val="0"/>
          <w:tblHeader w:val="0"/>
        </w:trPr>
        <w:tc>
          <w:tcPr>
            <w:tcW w:w="4320" w:type="dxa"/>
          </w:tcPr>
          <w:p>
            <w:pPr>
              <w:spacing w:after="200" w:line="240" w:lineRule="auto"/>
            </w:pPr>
            <w:r>
              <w:rPr>
                <w:rtl w:val="0"/>
              </w:rPr>
              <w:t xml:space="preserve">Insufficient test coverage of requirements</w:t>
            </w:r>
          </w:p>
        </w:tc>
        <w:tc>
          <w:tcPr>
            <w:tcW w:w="4320" w:type="dxa"/>
          </w:tcPr>
          <w:p>
            <w:pPr>
              <w:spacing w:after="200" w:line="240" w:lineRule="auto"/>
            </w:pPr>
            <w:r>
              <w:rPr>
                <w:rtl w:val="0"/>
              </w:rPr>
              <w:t xml:space="preserve">Review the RTM (Section 13) at each milestone; add test cases for any unmapped requirement</w:t>
            </w:r>
          </w:p>
        </w:tc>
      </w:tr>
      <w:tr>
        <w:trPr>
          <w:cantSplit w:val="0"/>
          <w:tblHeader w:val="0"/>
        </w:trPr>
        <w:tc>
          <w:tcPr>
            <w:tcW w:w="4320" w:type="dxa"/>
          </w:tcPr>
          <w:p>
            <w:pPr>
              <w:spacing w:after="200" w:line="240" w:lineRule="auto"/>
            </w:pPr>
            <w:r>
              <w:rPr>
                <w:rtl w:val="0"/>
              </w:rPr>
              <w:t xml:space="preserve">Cross-platform differences (Ubuntu g++ versus Windows MinGW, console colour, random generator)</w:t>
            </w:r>
          </w:p>
        </w:tc>
        <w:tc>
          <w:tcPr>
            <w:tcW w:w="4320" w:type="dxa"/>
          </w:tcPr>
          <w:p>
            <w:pPr>
              <w:spacing w:after="200" w:line="240" w:lineRule="auto"/>
            </w:pPr>
            <w:r>
              <w:rPr>
                <w:rtl w:val="0"/>
              </w:rPr>
              <w:t xml:space="preserve">Compile and smoke-test on both platforms (TC-69); avoid platform-specific calls; run reproducibility checks on one platform per comparison</w:t>
            </w:r>
          </w:p>
        </w:tc>
      </w:tr>
      <w:tr>
        <w:trPr>
          <w:cantSplit w:val="0"/>
          <w:tblHeader w:val="0"/>
        </w:trPr>
        <w:tc>
          <w:tcPr>
            <w:tcW w:w="4320" w:type="dxa"/>
          </w:tcPr>
          <w:p>
            <w:pPr>
              <w:spacing w:after="200" w:line="240" w:lineRule="auto"/>
            </w:pPr>
            <w:r>
              <w:rPr>
                <w:rtl w:val="0"/>
              </w:rPr>
              <w:t xml:space="preserve">Memory or resource issues (leaks, overflow, large vehicle counts)</w:t>
            </w:r>
          </w:p>
        </w:tc>
        <w:tc>
          <w:tcPr>
            <w:tcW w:w="4320" w:type="dxa"/>
          </w:tcPr>
          <w:p>
            <w:pPr>
              <w:spacing w:after="200" w:line="240" w:lineRule="auto"/>
            </w:pPr>
            <w:r>
              <w:rPr>
                <w:rtl w:val="0"/>
              </w:rPr>
              <w:t xml:space="preserve">AddressSanitizer / Valgrind runs and the memory tests TC-50 and TC-56 and the security tests TC-58 and TC-64</w:t>
            </w:r>
          </w:p>
        </w:tc>
      </w:tr>
      <w:tr>
        <w:trPr>
          <w:cantSplit w:val="0"/>
          <w:tblHeader w:val="0"/>
        </w:trPr>
        <w:tc>
          <w:tcPr>
            <w:tcW w:w="4320" w:type="dxa"/>
          </w:tcPr>
          <w:p>
            <w:pPr>
              <w:spacing w:after="200" w:line="240" w:lineRule="auto"/>
            </w:pPr>
            <w:r>
              <w:rPr>
                <w:rtl w:val="0"/>
              </w:rPr>
              <w:t xml:space="preserve">Report or log generation failures (permissions, missing or wrong fields)</w:t>
            </w:r>
          </w:p>
        </w:tc>
        <w:tc>
          <w:tcPr>
            <w:tcW w:w="4320" w:type="dxa"/>
          </w:tcPr>
          <w:p>
            <w:pPr>
              <w:spacing w:after="200" w:line="240" w:lineRule="auto"/>
            </w:pPr>
            <w:r>
              <w:rPr>
                <w:rtl w:val="0"/>
              </w:rPr>
              <w:t xml:space="preserve">TC-45 to TC-47 and TC-59 to TC-61 including a read-only folder and field checks against Appendix B.5 and B.6</w:t>
            </w:r>
          </w:p>
        </w:tc>
      </w:tr>
      <w:tr>
        <w:trPr>
          <w:cantSplit w:val="0"/>
          <w:tblHeader w:val="0"/>
        </w:trPr>
        <w:tc>
          <w:tcPr>
            <w:tcW w:w="4320" w:type="dxa"/>
          </w:tcPr>
          <w:p>
            <w:pPr>
              <w:spacing w:after="200" w:line="240" w:lineRule="auto"/>
            </w:pPr>
            <w:r>
              <w:rPr>
                <w:rtl w:val="0"/>
              </w:rPr>
              <w:t xml:space="preserve">Proposed default parameter values changed by the reviewer after test data is prepared</w:t>
            </w:r>
          </w:p>
        </w:tc>
        <w:tc>
          <w:tcPr>
            <w:tcW w:w="4320" w:type="dxa"/>
          </w:tcPr>
          <w:p>
            <w:pPr>
              <w:spacing w:after="200" w:line="240" w:lineRule="auto"/>
            </w:pPr>
            <w:r>
              <w:rPr>
                <w:rtl w:val="0"/>
              </w:rPr>
              <w:t xml:space="preserve">Parameterise test data; recompute expected values and re-baseline the affected test cases (for example TC-21, TC-22 and TC-31)</w:t>
            </w:r>
          </w:p>
        </w:tc>
      </w:tr>
      <w:tr>
        <w:trPr>
          <w:cantSplit w:val="0"/>
          <w:tblHeader w:val="0"/>
        </w:trPr>
        <w:tc>
          <w:tcPr>
            <w:tcW w:w="4320" w:type="dxa"/>
          </w:tcPr>
          <w:p>
            <w:pPr>
              <w:spacing w:after="200" w:line="240" w:lineRule="auto"/>
            </w:pPr>
            <w:r>
              <w:rPr>
                <w:rtl w:val="0"/>
              </w:rPr>
              <w:t xml:space="preserve">Performance varies between machines</w:t>
            </w:r>
          </w:p>
        </w:tc>
        <w:tc>
          <w:tcPr>
            <w:tcW w:w="4320" w:type="dxa"/>
          </w:tcPr>
          <w:p>
            <w:pPr>
              <w:spacing w:after="200" w:line="240" w:lineRule="auto"/>
            </w:pPr>
            <w:r>
              <w:rPr>
                <w:rtl w:val="0"/>
              </w:rPr>
              <w:t xml:space="preserve">Run 100 repetitions on the reference laptop and record the hardware with the results</w:t>
            </w:r>
          </w:p>
        </w:tc>
      </w:tr>
    </w:tbl>
    <w:p>
      <w:pPr/>
    </w:p>
    <w:p>
      <w:pPr>
        <w:pStyle w:val="Heading2"/>
      </w:pPr>
      <w:r>
        <w:rPr>
          <w:rtl w:val="0"/>
        </w:rPr>
        <w:t xml:space="preserve">11. Assumptions &amp; Dependencies</w:t>
      </w:r>
    </w:p>
    <w:p>
      <w:pPr/>
      <w:r>
        <w:rPr>
          <w:rtl w:val="0"/>
        </w:rPr>
        <w:t xml:space="preserve">- The SRS v1.0 is the approved baseline; the SAD is consistent with it</w:t>
      </w:r>
      <w:r>
        <w:rPr>
          <w:rtl w:val="0"/>
        </w:rPr>
        <w:br w:type="textWrapping"/>
      </w:r>
      <w:r>
        <w:rPr>
          <w:rtl w:val="0"/>
        </w:rPr>
        <w:t xml:space="preserve">- The intersection has four approaches, one lane group each, with straight-through movement only; North and South share one phase and East and West the other (SRS 2.6)</w:t>
      </w:r>
      <w:r>
        <w:rPr>
          <w:rtl w:val="0"/>
        </w:rPr>
        <w:br w:type="textWrapping"/>
      </w:r>
      <w:r>
        <w:rPr>
          <w:rtl w:val="0"/>
        </w:rPr>
        <w:t xml:space="preserve">- The signal cycle starts in NS Green (state S1 of SRS 4.3)</w:t>
      </w:r>
      <w:r>
        <w:rPr>
          <w:rtl w:val="0"/>
        </w:rPr>
        <w:br w:type="textWrapping"/>
      </w:r>
      <w:r>
        <w:rPr>
          <w:rtl w:val="0"/>
        </w:rPr>
        <w:t xml:space="preserve">- The proposed default parameter values (SRS 2.6) are confirmed by the project reviewer before expected values are fixed</w:t>
      </w:r>
      <w:r>
        <w:rPr>
          <w:rtl w:val="0"/>
        </w:rPr>
        <w:br w:type="textWrapping"/>
      </w:r>
      <w:r>
        <w:rPr>
          <w:rtl w:val="0"/>
        </w:rPr>
        <w:t xml:space="preserve">- The syntax of config.txt and the build instructions are documented in the SAD / README</w:t>
      </w:r>
      <w:r>
        <w:rPr>
          <w:rtl w:val="0"/>
        </w:rPr>
        <w:br w:type="textWrapping"/>
      </w:r>
      <w:r>
        <w:rPr>
          <w:rtl w:val="0"/>
        </w:rPr>
        <w:t xml:space="preserve">- The user has permission to write files in the working folder (SRS 2.6)</w:t>
      </w:r>
      <w:r>
        <w:rPr>
          <w:rtl w:val="0"/>
        </w:rPr>
        <w:br w:type="textWrapping"/>
      </w:r>
      <w:r>
        <w:rPr>
          <w:rtl w:val="0"/>
        </w:rPr>
        <w:t xml:space="preserve">- A supported C/C++ compiler (g++ 9 or later, MinGW) and the standard library are available</w:t>
      </w:r>
      <w:r>
        <w:rPr>
          <w:rtl w:val="0"/>
        </w:rPr>
        <w:br w:type="textWrapping"/>
      </w:r>
      <w:r>
        <w:rPr>
          <w:rtl w:val="0"/>
        </w:rPr>
        <w:t xml:space="preserve">- Modules written by the four team members integrate successfully</w:t>
      </w:r>
      <w:r>
        <w:rPr>
          <w:rtl w:val="0"/>
        </w:rPr>
        <w:br w:type="textWrapping"/>
      </w:r>
      <w:r>
        <w:rPr>
          <w:rtl w:val="0"/>
        </w:rPr>
        <w:t xml:space="preserve">- A test hook or harness is available to inject vehicles at chosen ticks for deterministic emergency tests</w:t>
      </w:r>
      <w:r>
        <w:rPr>
          <w:rtl w:val="0"/>
        </w:rPr>
        <w:br w:type="textWrapping"/>
      </w:r>
      <w:r>
        <w:rPr>
          <w:rtl w:val="0"/>
        </w:rPr>
        <w:t xml:space="preserve">- Jira or an equivalent tracker is available for defect tracking; if not, defects are recorded in the Git repository</w:t>
      </w:r>
    </w:p>
    <w:p>
      <w:pPr>
        <w:pStyle w:val="Heading2"/>
      </w:pPr>
      <w:r>
        <w:rPr>
          <w:rtl w:val="0"/>
        </w:rPr>
        <w:t xml:space="preserve">12. Suspension &amp; Resumption Criteria</w:t>
      </w:r>
    </w:p>
    <w:p>
      <w:pPr/>
      <w:r>
        <w:rPr>
          <w:rtl w:val="0"/>
        </w:rPr>
        <w:t xml:space="preserve">Suspend testing if:</w:t>
      </w:r>
      <w:r>
        <w:rPr>
          <w:rtl w:val="0"/>
        </w:rPr>
        <w:br w:type="textWrapping"/>
      </w:r>
      <w:r>
        <w:rPr>
          <w:rtl w:val="0"/>
        </w:rPr>
        <w:t xml:space="preserve">- The build does not compile or link with the supported compilers</w:t>
      </w:r>
      <w:r>
        <w:rPr>
          <w:rtl w:val="0"/>
        </w:rPr>
        <w:br w:type="textWrapping"/>
      </w:r>
      <w:r>
        <w:rPr>
          <w:rtl w:val="0"/>
        </w:rPr>
        <w:t xml:space="preserve">- A critical defect (crash or hang at start-up or during Run) blocks more than 30% of planned test cases</w:t>
      </w:r>
      <w:r>
        <w:rPr>
          <w:rtl w:val="0"/>
        </w:rPr>
        <w:br w:type="textWrapping"/>
      </w:r>
      <w:r>
        <w:rPr>
          <w:rtl w:val="0"/>
        </w:rPr>
        <w:t xml:space="preserve">- The test environment (Ubuntu 20.04 / g++, MinGW or the sanitizer build) is unavailable for more than 4 hours</w:t>
      </w:r>
      <w:r>
        <w:rPr>
          <w:rtl w:val="0"/>
        </w:rPr>
        <w:br w:type="textWrapping"/>
      </w:r>
      <w:r>
        <w:rPr>
          <w:rtl w:val="0"/>
        </w:rPr>
        <w:t xml:space="preserve">- The build is unstable (results of the same seed and configuration differ between identical runs) so that results cannot be trusted</w:t>
      </w:r>
      <w:r>
        <w:rPr>
          <w:rtl w:val="0"/>
        </w:rPr>
        <w:br w:type="textWrapping"/>
      </w:r>
      <w:r>
        <w:rPr>
          <w:rtl w:val="0"/>
        </w:rPr>
        <w:t xml:space="preserve">- report.txt or events.csv are corrupted or missing so that statistics cannot be verified</w:t>
      </w:r>
      <w:r>
        <w:rPr>
          <w:rtl w:val="0"/>
        </w:rPr>
        <w:br w:type="textWrapping"/>
      </w:r>
      <w:r>
        <w:rPr>
          <w:rtl w:val="0"/>
        </w:rPr>
        <w:t xml:space="preserve">Resume testing if:</w:t>
      </w:r>
      <w:r>
        <w:rPr>
          <w:rtl w:val="0"/>
        </w:rPr>
        <w:br w:type="textWrapping"/>
      </w:r>
      <w:r>
        <w:rPr>
          <w:rtl w:val="0"/>
        </w:rPr>
        <w:t xml:space="preserve">- The build compiles and the smoke test (TC-01 to TC-06 and a default quiet run) passes</w:t>
      </w:r>
      <w:r>
        <w:rPr>
          <w:rtl w:val="0"/>
        </w:rPr>
        <w:br w:type="textWrapping"/>
      </w:r>
      <w:r>
        <w:rPr>
          <w:rtl w:val="0"/>
        </w:rPr>
        <w:t xml:space="preserve">- Blocking defects are fixed, retested and the affected test cases are re-run</w:t>
      </w:r>
      <w:r>
        <w:rPr>
          <w:rtl w:val="0"/>
        </w:rPr>
        <w:br w:type="textWrapping"/>
      </w:r>
      <w:r>
        <w:rPr>
          <w:rtl w:val="0"/>
        </w:rPr>
        <w:t xml:space="preserve">- The environment is restored and verified</w:t>
      </w:r>
      <w:r>
        <w:rPr>
          <w:rtl w:val="0"/>
        </w:rPr>
        <w:br w:type="textWrapping"/>
      </w:r>
      <w:r>
        <w:rPr>
          <w:rtl w:val="0"/>
        </w:rPr>
        <w:t xml:space="preserve">- The output files are produced correctly again and the build is reproducible</w:t>
      </w:r>
    </w:p>
    <w:p>
      <w:pPr>
        <w:pStyle w:val="Heading2"/>
      </w:pPr>
      <w:r>
        <w:rPr>
          <w:rtl w:val="0"/>
        </w:rPr>
        <w:t xml:space="preserve">13. Test Case Management &amp; Traceability</w:t>
      </w:r>
    </w:p>
    <w:p>
      <w:pPr/>
      <w:r>
        <w:rPr>
          <w:rtl w:val="0"/>
        </w:rPr>
        <w:t xml:space="preserve">The RTM maps each SRS requirement to the detailed test cases TC-01 to TC-76 of the separate Traffic Management Test Cases document, Version 1.0 (Section 5.2). Every requirement has its own detailed test case: FR-01 to FR-47 map to TC-01 to TC-47, NFR-01 to NFR-09 to TC-48 to TC-56, SEC-01 to SEC-08 to TC-57 to TC-64, NFR-10 to NFR-14 to TC-65 to TC-69, and BR-01 to BR-07 to TC-70 to TC-76. Requirement IDs are those of SRS v1.0, and the test case IDs are those of the Test Cases document and of the Test Case ID column of the RTM in SRS Appendix C. This STP does not define any other numbering of test cases. Test cases are version-controlled in the project repository, and the status of each test case (planned, executed, passed, failed, blocked) is recorded with the execution results.</w:t>
      </w:r>
    </w:p>
    <w:tbl>
      <w:tblPr>
        <w:tblStyle w:val="Table1"/>
        <w:tblW w:w="8640" w:type="dxa"/>
        <w:jc w:val="left"/>
        <w:tblInd w:w="-1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tblPr>
      <w:tblGrid>
        <w:gridCol w:w="1500"/>
        <w:gridCol w:w="2000"/>
        <w:gridCol w:w="5140"/>
      </w:tblGrid>
      <w:tr>
        <w:trPr>
          <w:cantSplit w:val="0"/>
          <w:tblHeader w:val="1"/>
        </w:trPr>
        <w:tc>
          <w:tcPr>
            <w:tcW w:w="1500" w:type="dxa"/>
          </w:tcPr>
          <w:p>
            <w:pPr>
              <w:spacing w:after="50" w:line="240" w:lineRule="auto"/>
            </w:pPr>
            <w:r>
              <w:rPr>
                <w:b w:val="1"/>
                <w:bCs w:val="1"/>
                <w:sz w:val="19"/>
                <w:szCs w:val="19"/>
                <w:rtl w:val="0"/>
              </w:rPr>
              <w:t xml:space="preserve">SRS Requirement</w:t>
            </w:r>
          </w:p>
        </w:tc>
        <w:tc>
          <w:tcPr>
            <w:tcW w:w="2000" w:type="dxa"/>
          </w:tcPr>
          <w:p>
            <w:pPr>
              <w:spacing w:after="50" w:line="240" w:lineRule="auto"/>
            </w:pPr>
            <w:r>
              <w:rPr>
                <w:b w:val="1"/>
                <w:bCs w:val="1"/>
                <w:sz w:val="19"/>
                <w:szCs w:val="19"/>
                <w:rtl w:val="0"/>
              </w:rPr>
              <w:t xml:space="preserve">Test Case ID</w:t>
            </w:r>
          </w:p>
        </w:tc>
        <w:tc>
          <w:tcPr>
            <w:tcW w:w="5140" w:type="dxa"/>
          </w:tcPr>
          <w:p>
            <w:pPr>
              <w:spacing w:after="50" w:line="240" w:lineRule="auto"/>
            </w:pPr>
            <w:r>
              <w:rPr>
                <w:b w:val="1"/>
                <w:bCs w:val="1"/>
                <w:sz w:val="19"/>
                <w:szCs w:val="19"/>
                <w:rtl w:val="0"/>
              </w:rPr>
              <w:t xml:space="preserve">Validation</w:t>
            </w:r>
          </w:p>
        </w:tc>
      </w:tr>
      <w:tr>
        <w:trPr>
          <w:cantSplit w:val="0"/>
          <w:tblHeader w:val="0"/>
        </w:trPr>
        <w:tc>
          <w:tcPr>
            <w:tcW w:w="1500" w:type="dxa"/>
          </w:tcPr>
          <w:p>
            <w:pPr>
              <w:spacing w:after="50" w:line="240" w:lineRule="auto"/>
            </w:pPr>
            <w:r>
              <w:rPr>
                <w:sz w:val="19"/>
                <w:szCs w:val="19"/>
                <w:rtl w:val="0"/>
              </w:rPr>
              <w:t xml:space="preserve">FR-01</w:t>
            </w:r>
          </w:p>
        </w:tc>
        <w:tc>
          <w:tcPr>
            <w:tcW w:w="2000" w:type="dxa"/>
          </w:tcPr>
          <w:p>
            <w:pPr>
              <w:spacing w:after="50" w:line="240" w:lineRule="auto"/>
            </w:pPr>
            <w:r>
              <w:rPr>
                <w:sz w:val="19"/>
                <w:szCs w:val="19"/>
                <w:rtl w:val="0"/>
              </w:rPr>
              <w:t xml:space="preserve">TC-01</w:t>
            </w:r>
          </w:p>
        </w:tc>
        <w:tc>
          <w:tcPr>
            <w:tcW w:w="5140" w:type="dxa"/>
          </w:tcPr>
          <w:p>
            <w:pPr>
              <w:spacing w:after="50" w:line="240" w:lineRule="auto"/>
            </w:pPr>
            <w:r>
              <w:rPr>
                <w:sz w:val="19"/>
                <w:szCs w:val="19"/>
                <w:rtl w:val="0"/>
              </w:rPr>
              <w:t xml:space="preserve">Duration 1 to 86,400 set and accepted</w:t>
            </w:r>
          </w:p>
        </w:tc>
      </w:tr>
      <w:tr>
        <w:trPr>
          <w:cantSplit w:val="0"/>
          <w:tblHeader w:val="0"/>
        </w:trPr>
        <w:tc>
          <w:tcPr>
            <w:tcW w:w="1500" w:type="dxa"/>
          </w:tcPr>
          <w:p>
            <w:pPr>
              <w:spacing w:after="50" w:line="240" w:lineRule="auto"/>
            </w:pPr>
            <w:r>
              <w:rPr>
                <w:sz w:val="19"/>
                <w:szCs w:val="19"/>
                <w:rtl w:val="0"/>
              </w:rPr>
              <w:t xml:space="preserve">FR-02</w:t>
            </w:r>
          </w:p>
        </w:tc>
        <w:tc>
          <w:tcPr>
            <w:tcW w:w="2000" w:type="dxa"/>
          </w:tcPr>
          <w:p>
            <w:pPr>
              <w:spacing w:after="50" w:line="240" w:lineRule="auto"/>
            </w:pPr>
            <w:r>
              <w:rPr>
                <w:sz w:val="19"/>
                <w:szCs w:val="19"/>
                <w:rtl w:val="0"/>
              </w:rPr>
              <w:t xml:space="preserve">TC-02</w:t>
            </w:r>
          </w:p>
        </w:tc>
        <w:tc>
          <w:tcPr>
            <w:tcW w:w="5140" w:type="dxa"/>
          </w:tcPr>
          <w:p>
            <w:pPr>
              <w:spacing w:after="50" w:line="240" w:lineRule="auto"/>
            </w:pPr>
            <w:r>
              <w:rPr>
                <w:sz w:val="19"/>
                <w:szCs w:val="19"/>
                <w:rtl w:val="0"/>
              </w:rPr>
              <w:t xml:space="preserve">Per-approach arrival probability set and applied</w:t>
            </w:r>
          </w:p>
        </w:tc>
      </w:tr>
      <w:tr>
        <w:trPr>
          <w:cantSplit w:val="0"/>
          <w:tblHeader w:val="0"/>
        </w:trPr>
        <w:tc>
          <w:tcPr>
            <w:tcW w:w="1500" w:type="dxa"/>
          </w:tcPr>
          <w:p>
            <w:pPr>
              <w:spacing w:after="50" w:line="240" w:lineRule="auto"/>
            </w:pPr>
            <w:r>
              <w:rPr>
                <w:sz w:val="19"/>
                <w:szCs w:val="19"/>
                <w:rtl w:val="0"/>
              </w:rPr>
              <w:t xml:space="preserve">FR-03</w:t>
            </w:r>
          </w:p>
        </w:tc>
        <w:tc>
          <w:tcPr>
            <w:tcW w:w="2000" w:type="dxa"/>
          </w:tcPr>
          <w:p>
            <w:pPr>
              <w:spacing w:after="50" w:line="240" w:lineRule="auto"/>
            </w:pPr>
            <w:r>
              <w:rPr>
                <w:sz w:val="19"/>
                <w:szCs w:val="19"/>
                <w:rtl w:val="0"/>
              </w:rPr>
              <w:t xml:space="preserve">TC-03</w:t>
            </w:r>
          </w:p>
        </w:tc>
        <w:tc>
          <w:tcPr>
            <w:tcW w:w="5140" w:type="dxa"/>
          </w:tcPr>
          <w:p>
            <w:pPr>
              <w:spacing w:after="50" w:line="240" w:lineRule="auto"/>
            </w:pPr>
            <w:r>
              <w:rPr>
                <w:sz w:val="19"/>
                <w:szCs w:val="19"/>
                <w:rtl w:val="0"/>
              </w:rPr>
              <w:t xml:space="preserve">Mode, timings, discharge, queue size, emergency probability and seed set within Appendix B.1 ranges</w:t>
            </w:r>
          </w:p>
        </w:tc>
      </w:tr>
      <w:tr>
        <w:trPr>
          <w:cantSplit w:val="0"/>
          <w:tblHeader w:val="0"/>
        </w:trPr>
        <w:tc>
          <w:tcPr>
            <w:tcW w:w="1500" w:type="dxa"/>
          </w:tcPr>
          <w:p>
            <w:pPr>
              <w:spacing w:after="50" w:line="240" w:lineRule="auto"/>
            </w:pPr>
            <w:r>
              <w:rPr>
                <w:sz w:val="19"/>
                <w:szCs w:val="19"/>
                <w:rtl w:val="0"/>
              </w:rPr>
              <w:t xml:space="preserve">FR-04</w:t>
            </w:r>
          </w:p>
        </w:tc>
        <w:tc>
          <w:tcPr>
            <w:tcW w:w="2000" w:type="dxa"/>
          </w:tcPr>
          <w:p>
            <w:pPr>
              <w:spacing w:after="50" w:line="240" w:lineRule="auto"/>
            </w:pPr>
            <w:r>
              <w:rPr>
                <w:sz w:val="19"/>
                <w:szCs w:val="19"/>
                <w:rtl w:val="0"/>
              </w:rPr>
              <w:t xml:space="preserve">TC-04</w:t>
            </w:r>
          </w:p>
        </w:tc>
        <w:tc>
          <w:tcPr>
            <w:tcW w:w="5140" w:type="dxa"/>
          </w:tcPr>
          <w:p>
            <w:pPr>
              <w:spacing w:after="50" w:line="240" w:lineRule="auto"/>
            </w:pPr>
            <w:r>
              <w:rPr>
                <w:sz w:val="19"/>
                <w:szCs w:val="19"/>
                <w:rtl w:val="0"/>
              </w:rPr>
              <w:t xml:space="preserve">config.txt load; default plus named warning for missing or invalid value</w:t>
            </w:r>
          </w:p>
        </w:tc>
      </w:tr>
      <w:tr>
        <w:trPr>
          <w:cantSplit w:val="0"/>
          <w:tblHeader w:val="0"/>
        </w:trPr>
        <w:tc>
          <w:tcPr>
            <w:tcW w:w="1500" w:type="dxa"/>
          </w:tcPr>
          <w:p>
            <w:pPr>
              <w:spacing w:after="50" w:line="240" w:lineRule="auto"/>
            </w:pPr>
            <w:r>
              <w:rPr>
                <w:sz w:val="19"/>
                <w:szCs w:val="19"/>
                <w:rtl w:val="0"/>
              </w:rPr>
              <w:t xml:space="preserve">FR-05</w:t>
            </w:r>
          </w:p>
        </w:tc>
        <w:tc>
          <w:tcPr>
            <w:tcW w:w="2000" w:type="dxa"/>
          </w:tcPr>
          <w:p>
            <w:pPr>
              <w:spacing w:after="50" w:line="240" w:lineRule="auto"/>
            </w:pPr>
            <w:r>
              <w:rPr>
                <w:sz w:val="19"/>
                <w:szCs w:val="19"/>
                <w:rtl w:val="0"/>
              </w:rPr>
              <w:t xml:space="preserve">TC-05</w:t>
            </w:r>
          </w:p>
        </w:tc>
        <w:tc>
          <w:tcPr>
            <w:tcW w:w="5140" w:type="dxa"/>
          </w:tcPr>
          <w:p>
            <w:pPr>
              <w:spacing w:after="50" w:line="240" w:lineRule="auto"/>
            </w:pPr>
            <w:r>
              <w:rPr>
                <w:sz w:val="19"/>
                <w:szCs w:val="19"/>
                <w:rtl w:val="0"/>
              </w:rPr>
              <w:t xml:space="preserve">Invalid value rejected, range shown, previous value kept</w:t>
            </w:r>
          </w:p>
        </w:tc>
      </w:tr>
      <w:tr>
        <w:trPr>
          <w:cantSplit w:val="0"/>
          <w:tblHeader w:val="0"/>
        </w:trPr>
        <w:tc>
          <w:tcPr>
            <w:tcW w:w="1500" w:type="dxa"/>
          </w:tcPr>
          <w:p>
            <w:pPr>
              <w:spacing w:after="50" w:line="240" w:lineRule="auto"/>
            </w:pPr>
            <w:r>
              <w:rPr>
                <w:sz w:val="19"/>
                <w:szCs w:val="19"/>
                <w:rtl w:val="0"/>
              </w:rPr>
              <w:t xml:space="preserve">FR-06</w:t>
            </w:r>
          </w:p>
        </w:tc>
        <w:tc>
          <w:tcPr>
            <w:tcW w:w="2000" w:type="dxa"/>
          </w:tcPr>
          <w:p>
            <w:pPr>
              <w:spacing w:after="50" w:line="240" w:lineRule="auto"/>
            </w:pPr>
            <w:r>
              <w:rPr>
                <w:sz w:val="19"/>
                <w:szCs w:val="19"/>
                <w:rtl w:val="0"/>
              </w:rPr>
              <w:t xml:space="preserve">TC-06</w:t>
            </w:r>
          </w:p>
        </w:tc>
        <w:tc>
          <w:tcPr>
            <w:tcW w:w="5140" w:type="dxa"/>
          </w:tcPr>
          <w:p>
            <w:pPr>
              <w:spacing w:after="50" w:line="240" w:lineRule="auto"/>
            </w:pPr>
            <w:r>
              <w:rPr>
                <w:sz w:val="19"/>
                <w:szCs w:val="19"/>
                <w:rtl w:val="0"/>
              </w:rPr>
              <w:t xml:space="preserve">Active configuration displayed on request</w:t>
            </w:r>
          </w:p>
        </w:tc>
      </w:tr>
      <w:tr>
        <w:trPr>
          <w:cantSplit w:val="0"/>
          <w:tblHeader w:val="0"/>
        </w:trPr>
        <w:tc>
          <w:tcPr>
            <w:tcW w:w="1500" w:type="dxa"/>
          </w:tcPr>
          <w:p>
            <w:pPr>
              <w:spacing w:after="50" w:line="240" w:lineRule="auto"/>
            </w:pPr>
            <w:r>
              <w:rPr>
                <w:sz w:val="19"/>
                <w:szCs w:val="19"/>
                <w:rtl w:val="0"/>
              </w:rPr>
              <w:t xml:space="preserve">FR-07</w:t>
            </w:r>
          </w:p>
        </w:tc>
        <w:tc>
          <w:tcPr>
            <w:tcW w:w="2000" w:type="dxa"/>
          </w:tcPr>
          <w:p>
            <w:pPr>
              <w:spacing w:after="50" w:line="240" w:lineRule="auto"/>
            </w:pPr>
            <w:r>
              <w:rPr>
                <w:sz w:val="19"/>
                <w:szCs w:val="19"/>
                <w:rtl w:val="0"/>
              </w:rPr>
              <w:t xml:space="preserve">TC-07</w:t>
            </w:r>
          </w:p>
        </w:tc>
        <w:tc>
          <w:tcPr>
            <w:tcW w:w="5140" w:type="dxa"/>
          </w:tcPr>
          <w:p>
            <w:pPr>
              <w:spacing w:after="50" w:line="240" w:lineRule="auto"/>
            </w:pPr>
            <w:r>
              <w:rPr>
                <w:sz w:val="19"/>
                <w:szCs w:val="19"/>
                <w:rtl w:val="0"/>
              </w:rPr>
              <w:t xml:space="preserve">Per-tick, per-approach vehicle creation</w:t>
            </w:r>
          </w:p>
        </w:tc>
      </w:tr>
      <w:tr>
        <w:trPr>
          <w:cantSplit w:val="0"/>
          <w:tblHeader w:val="0"/>
        </w:trPr>
        <w:tc>
          <w:tcPr>
            <w:tcW w:w="1500" w:type="dxa"/>
          </w:tcPr>
          <w:p>
            <w:pPr>
              <w:spacing w:after="50" w:line="240" w:lineRule="auto"/>
            </w:pPr>
            <w:r>
              <w:rPr>
                <w:sz w:val="19"/>
                <w:szCs w:val="19"/>
                <w:rtl w:val="0"/>
              </w:rPr>
              <w:t xml:space="preserve">FR-08</w:t>
            </w:r>
          </w:p>
        </w:tc>
        <w:tc>
          <w:tcPr>
            <w:tcW w:w="2000" w:type="dxa"/>
          </w:tcPr>
          <w:p>
            <w:pPr>
              <w:spacing w:after="50" w:line="240" w:lineRule="auto"/>
            </w:pPr>
            <w:r>
              <w:rPr>
                <w:sz w:val="19"/>
                <w:szCs w:val="19"/>
                <w:rtl w:val="0"/>
              </w:rPr>
              <w:t xml:space="preserve">TC-08</w:t>
            </w:r>
          </w:p>
        </w:tc>
        <w:tc>
          <w:tcPr>
            <w:tcW w:w="5140" w:type="dxa"/>
          </w:tcPr>
          <w:p>
            <w:pPr>
              <w:spacing w:after="50" w:line="240" w:lineRule="auto"/>
            </w:pPr>
            <w:r>
              <w:rPr>
                <w:sz w:val="19"/>
                <w:szCs w:val="19"/>
                <w:rtl w:val="0"/>
              </w:rPr>
              <w:t xml:space="preserve">Unique sequential ID, valid type, approach, arrival tick</w:t>
            </w:r>
          </w:p>
        </w:tc>
      </w:tr>
      <w:tr>
        <w:trPr>
          <w:cantSplit w:val="0"/>
          <w:tblHeader w:val="0"/>
        </w:trPr>
        <w:tc>
          <w:tcPr>
            <w:tcW w:w="1500" w:type="dxa"/>
          </w:tcPr>
          <w:p>
            <w:pPr>
              <w:spacing w:after="50" w:line="240" w:lineRule="auto"/>
            </w:pPr>
            <w:r>
              <w:rPr>
                <w:sz w:val="19"/>
                <w:szCs w:val="19"/>
                <w:rtl w:val="0"/>
              </w:rPr>
              <w:t xml:space="preserve">FR-09</w:t>
            </w:r>
          </w:p>
        </w:tc>
        <w:tc>
          <w:tcPr>
            <w:tcW w:w="2000" w:type="dxa"/>
          </w:tcPr>
          <w:p>
            <w:pPr>
              <w:spacing w:after="50" w:line="240" w:lineRule="auto"/>
            </w:pPr>
            <w:r>
              <w:rPr>
                <w:sz w:val="19"/>
                <w:szCs w:val="19"/>
                <w:rtl w:val="0"/>
              </w:rPr>
              <w:t xml:space="preserve">TC-09</w:t>
            </w:r>
          </w:p>
        </w:tc>
        <w:tc>
          <w:tcPr>
            <w:tcW w:w="5140" w:type="dxa"/>
          </w:tcPr>
          <w:p>
            <w:pPr>
              <w:spacing w:after="50" w:line="240" w:lineRule="auto"/>
            </w:pPr>
            <w:r>
              <w:rPr>
                <w:sz w:val="19"/>
                <w:szCs w:val="19"/>
                <w:rtl w:val="0"/>
              </w:rPr>
              <w:t xml:space="preserve">Car/Bike/Bus/Truck proportions</w:t>
            </w:r>
          </w:p>
        </w:tc>
      </w:tr>
      <w:tr>
        <w:trPr>
          <w:cantSplit w:val="0"/>
          <w:tblHeader w:val="0"/>
        </w:trPr>
        <w:tc>
          <w:tcPr>
            <w:tcW w:w="1500" w:type="dxa"/>
          </w:tcPr>
          <w:p>
            <w:pPr>
              <w:spacing w:after="50" w:line="240" w:lineRule="auto"/>
            </w:pPr>
            <w:r>
              <w:rPr>
                <w:sz w:val="19"/>
                <w:szCs w:val="19"/>
                <w:rtl w:val="0"/>
              </w:rPr>
              <w:t xml:space="preserve">FR-10</w:t>
            </w:r>
          </w:p>
        </w:tc>
        <w:tc>
          <w:tcPr>
            <w:tcW w:w="2000" w:type="dxa"/>
          </w:tcPr>
          <w:p>
            <w:pPr>
              <w:spacing w:after="50" w:line="240" w:lineRule="auto"/>
            </w:pPr>
            <w:r>
              <w:rPr>
                <w:sz w:val="19"/>
                <w:szCs w:val="19"/>
                <w:rtl w:val="0"/>
              </w:rPr>
              <w:t xml:space="preserve">TC-10</w:t>
            </w:r>
          </w:p>
        </w:tc>
        <w:tc>
          <w:tcPr>
            <w:tcW w:w="5140" w:type="dxa"/>
          </w:tcPr>
          <w:p>
            <w:pPr>
              <w:spacing w:after="50" w:line="240" w:lineRule="auto"/>
            </w:pPr>
            <w:r>
              <w:rPr>
                <w:sz w:val="19"/>
                <w:szCs w:val="19"/>
                <w:rtl w:val="0"/>
              </w:rPr>
              <w:t xml:space="preserve">Emergency probability</w:t>
            </w:r>
          </w:p>
        </w:tc>
      </w:tr>
      <w:tr>
        <w:trPr>
          <w:cantSplit w:val="0"/>
          <w:tblHeader w:val="0"/>
        </w:trPr>
        <w:tc>
          <w:tcPr>
            <w:tcW w:w="1500" w:type="dxa"/>
          </w:tcPr>
          <w:p>
            <w:pPr>
              <w:spacing w:after="50" w:line="240" w:lineRule="auto"/>
            </w:pPr>
            <w:r>
              <w:rPr>
                <w:sz w:val="19"/>
                <w:szCs w:val="19"/>
                <w:rtl w:val="0"/>
              </w:rPr>
              <w:t xml:space="preserve">FR-11</w:t>
            </w:r>
          </w:p>
        </w:tc>
        <w:tc>
          <w:tcPr>
            <w:tcW w:w="2000" w:type="dxa"/>
          </w:tcPr>
          <w:p>
            <w:pPr>
              <w:spacing w:after="50" w:line="240" w:lineRule="auto"/>
            </w:pPr>
            <w:r>
              <w:rPr>
                <w:sz w:val="19"/>
                <w:szCs w:val="19"/>
                <w:rtl w:val="0"/>
              </w:rPr>
              <w:t xml:space="preserve">TC-11</w:t>
            </w:r>
          </w:p>
        </w:tc>
        <w:tc>
          <w:tcPr>
            <w:tcW w:w="5140" w:type="dxa"/>
          </w:tcPr>
          <w:p>
            <w:pPr>
              <w:spacing w:after="50" w:line="240" w:lineRule="auto"/>
            </w:pPr>
            <w:r>
              <w:rPr>
                <w:sz w:val="19"/>
                <w:szCs w:val="19"/>
                <w:rtl w:val="0"/>
              </w:rPr>
              <w:t xml:space="preserve">Same seed gives same sequence</w:t>
            </w:r>
          </w:p>
        </w:tc>
      </w:tr>
      <w:tr>
        <w:trPr>
          <w:cantSplit w:val="0"/>
          <w:tblHeader w:val="0"/>
        </w:trPr>
        <w:tc>
          <w:tcPr>
            <w:tcW w:w="1500" w:type="dxa"/>
          </w:tcPr>
          <w:p>
            <w:pPr>
              <w:spacing w:after="50" w:line="240" w:lineRule="auto"/>
            </w:pPr>
            <w:r>
              <w:rPr>
                <w:sz w:val="19"/>
                <w:szCs w:val="19"/>
                <w:rtl w:val="0"/>
              </w:rPr>
              <w:t xml:space="preserve">FR-12</w:t>
            </w:r>
          </w:p>
        </w:tc>
        <w:tc>
          <w:tcPr>
            <w:tcW w:w="2000" w:type="dxa"/>
          </w:tcPr>
          <w:p>
            <w:pPr>
              <w:spacing w:after="50" w:line="240" w:lineRule="auto"/>
            </w:pPr>
            <w:r>
              <w:rPr>
                <w:sz w:val="19"/>
                <w:szCs w:val="19"/>
                <w:rtl w:val="0"/>
              </w:rPr>
              <w:t xml:space="preserve">TC-12</w:t>
            </w:r>
          </w:p>
        </w:tc>
        <w:tc>
          <w:tcPr>
            <w:tcW w:w="5140" w:type="dxa"/>
          </w:tcPr>
          <w:p>
            <w:pPr>
              <w:spacing w:after="50" w:line="240" w:lineRule="auto"/>
            </w:pPr>
            <w:r>
              <w:rPr>
                <w:sz w:val="19"/>
                <w:szCs w:val="19"/>
                <w:rtl w:val="0"/>
              </w:rPr>
              <w:t xml:space="preserve">Four independent queues</w:t>
            </w:r>
          </w:p>
        </w:tc>
      </w:tr>
      <w:tr>
        <w:trPr>
          <w:cantSplit w:val="0"/>
          <w:tblHeader w:val="0"/>
        </w:trPr>
        <w:tc>
          <w:tcPr>
            <w:tcW w:w="1500" w:type="dxa"/>
          </w:tcPr>
          <w:p>
            <w:pPr>
              <w:spacing w:after="50" w:line="240" w:lineRule="auto"/>
            </w:pPr>
            <w:r>
              <w:rPr>
                <w:sz w:val="19"/>
                <w:szCs w:val="19"/>
                <w:rtl w:val="0"/>
              </w:rPr>
              <w:t xml:space="preserve">FR-13</w:t>
            </w:r>
          </w:p>
        </w:tc>
        <w:tc>
          <w:tcPr>
            <w:tcW w:w="2000" w:type="dxa"/>
          </w:tcPr>
          <w:p>
            <w:pPr>
              <w:spacing w:after="50" w:line="240" w:lineRule="auto"/>
            </w:pPr>
            <w:r>
              <w:rPr>
                <w:sz w:val="19"/>
                <w:szCs w:val="19"/>
                <w:rtl w:val="0"/>
              </w:rPr>
              <w:t xml:space="preserve">TC-13</w:t>
            </w:r>
          </w:p>
        </w:tc>
        <w:tc>
          <w:tcPr>
            <w:tcW w:w="5140" w:type="dxa"/>
          </w:tcPr>
          <w:p>
            <w:pPr>
              <w:spacing w:after="50" w:line="240" w:lineRule="auto"/>
            </w:pPr>
            <w:r>
              <w:rPr>
                <w:sz w:val="19"/>
                <w:szCs w:val="19"/>
                <w:rtl w:val="0"/>
              </w:rPr>
              <w:t xml:space="preserve">Queue operations (function) and constant time</w:t>
            </w:r>
          </w:p>
        </w:tc>
      </w:tr>
      <w:tr>
        <w:trPr>
          <w:cantSplit w:val="0"/>
          <w:tblHeader w:val="0"/>
        </w:trPr>
        <w:tc>
          <w:tcPr>
            <w:tcW w:w="1500" w:type="dxa"/>
          </w:tcPr>
          <w:p>
            <w:pPr>
              <w:spacing w:after="50" w:line="240" w:lineRule="auto"/>
            </w:pPr>
            <w:r>
              <w:rPr>
                <w:sz w:val="19"/>
                <w:szCs w:val="19"/>
                <w:rtl w:val="0"/>
              </w:rPr>
              <w:t xml:space="preserve">FR-14</w:t>
            </w:r>
          </w:p>
        </w:tc>
        <w:tc>
          <w:tcPr>
            <w:tcW w:w="2000" w:type="dxa"/>
          </w:tcPr>
          <w:p>
            <w:pPr>
              <w:spacing w:after="50" w:line="240" w:lineRule="auto"/>
            </w:pPr>
            <w:r>
              <w:rPr>
                <w:sz w:val="19"/>
                <w:szCs w:val="19"/>
                <w:rtl w:val="0"/>
              </w:rPr>
              <w:t xml:space="preserve">TC-14</w:t>
            </w:r>
          </w:p>
        </w:tc>
        <w:tc>
          <w:tcPr>
            <w:tcW w:w="5140" w:type="dxa"/>
          </w:tcPr>
          <w:p>
            <w:pPr>
              <w:spacing w:after="50" w:line="240" w:lineRule="auto"/>
            </w:pPr>
            <w:r>
              <w:rPr>
                <w:sz w:val="19"/>
                <w:szCs w:val="19"/>
                <w:rtl w:val="0"/>
              </w:rPr>
              <w:t xml:space="preserve">FIFO order</w:t>
            </w:r>
          </w:p>
        </w:tc>
      </w:tr>
      <w:tr>
        <w:trPr>
          <w:cantSplit w:val="0"/>
          <w:tblHeader w:val="0"/>
        </w:trPr>
        <w:tc>
          <w:tcPr>
            <w:tcW w:w="1500" w:type="dxa"/>
          </w:tcPr>
          <w:p>
            <w:pPr>
              <w:spacing w:after="50" w:line="240" w:lineRule="auto"/>
            </w:pPr>
            <w:r>
              <w:rPr>
                <w:sz w:val="19"/>
                <w:szCs w:val="19"/>
                <w:rtl w:val="0"/>
              </w:rPr>
              <w:t xml:space="preserve">FR-15</w:t>
            </w:r>
          </w:p>
        </w:tc>
        <w:tc>
          <w:tcPr>
            <w:tcW w:w="2000" w:type="dxa"/>
          </w:tcPr>
          <w:p>
            <w:pPr>
              <w:spacing w:after="50" w:line="240" w:lineRule="auto"/>
            </w:pPr>
            <w:r>
              <w:rPr>
                <w:sz w:val="19"/>
                <w:szCs w:val="19"/>
                <w:rtl w:val="0"/>
              </w:rPr>
              <w:t xml:space="preserve">TC-15</w:t>
            </w:r>
          </w:p>
        </w:tc>
        <w:tc>
          <w:tcPr>
            <w:tcW w:w="5140" w:type="dxa"/>
          </w:tcPr>
          <w:p>
            <w:pPr>
              <w:spacing w:after="50" w:line="240" w:lineRule="auto"/>
            </w:pPr>
            <w:r>
              <w:rPr>
                <w:sz w:val="19"/>
                <w:szCs w:val="19"/>
                <w:rtl w:val="0"/>
              </w:rPr>
              <w:t xml:space="preserve">Queue-full blocking and BLOCKED event</w:t>
            </w:r>
          </w:p>
        </w:tc>
      </w:tr>
      <w:tr>
        <w:trPr>
          <w:cantSplit w:val="0"/>
          <w:tblHeader w:val="0"/>
        </w:trPr>
        <w:tc>
          <w:tcPr>
            <w:tcW w:w="1500" w:type="dxa"/>
          </w:tcPr>
          <w:p>
            <w:pPr>
              <w:spacing w:after="50" w:line="240" w:lineRule="auto"/>
            </w:pPr>
            <w:r>
              <w:rPr>
                <w:sz w:val="19"/>
                <w:szCs w:val="19"/>
                <w:rtl w:val="0"/>
              </w:rPr>
              <w:t xml:space="preserve">FR-16</w:t>
            </w:r>
          </w:p>
        </w:tc>
        <w:tc>
          <w:tcPr>
            <w:tcW w:w="2000" w:type="dxa"/>
          </w:tcPr>
          <w:p>
            <w:pPr>
              <w:spacing w:after="50" w:line="240" w:lineRule="auto"/>
            </w:pPr>
            <w:r>
              <w:rPr>
                <w:sz w:val="19"/>
                <w:szCs w:val="19"/>
                <w:rtl w:val="0"/>
              </w:rPr>
              <w:t xml:space="preserve">TC-16</w:t>
            </w:r>
          </w:p>
        </w:tc>
        <w:tc>
          <w:tcPr>
            <w:tcW w:w="5140" w:type="dxa"/>
          </w:tcPr>
          <w:p>
            <w:pPr>
              <w:spacing w:after="50" w:line="240" w:lineRule="auto"/>
            </w:pPr>
            <w:r>
              <w:rPr>
                <w:sz w:val="19"/>
                <w:szCs w:val="19"/>
                <w:rtl w:val="0"/>
              </w:rPr>
              <w:t xml:space="preserve">Departure tick and waiting time</w:t>
            </w:r>
          </w:p>
        </w:tc>
      </w:tr>
      <w:tr>
        <w:trPr>
          <w:cantSplit w:val="0"/>
          <w:tblHeader w:val="0"/>
        </w:trPr>
        <w:tc>
          <w:tcPr>
            <w:tcW w:w="1500" w:type="dxa"/>
          </w:tcPr>
          <w:p>
            <w:pPr>
              <w:spacing w:after="50" w:line="240" w:lineRule="auto"/>
            </w:pPr>
            <w:r>
              <w:rPr>
                <w:sz w:val="19"/>
                <w:szCs w:val="19"/>
                <w:rtl w:val="0"/>
              </w:rPr>
              <w:t xml:space="preserve">FR-17</w:t>
            </w:r>
          </w:p>
        </w:tc>
        <w:tc>
          <w:tcPr>
            <w:tcW w:w="2000" w:type="dxa"/>
          </w:tcPr>
          <w:p>
            <w:pPr>
              <w:spacing w:after="50" w:line="240" w:lineRule="auto"/>
            </w:pPr>
            <w:r>
              <w:rPr>
                <w:sz w:val="19"/>
                <w:szCs w:val="19"/>
                <w:rtl w:val="0"/>
              </w:rPr>
              <w:t xml:space="preserve">TC-17</w:t>
            </w:r>
          </w:p>
        </w:tc>
        <w:tc>
          <w:tcPr>
            <w:tcW w:w="5140" w:type="dxa"/>
          </w:tcPr>
          <w:p>
            <w:pPr>
              <w:spacing w:after="50" w:line="240" w:lineRule="auto"/>
            </w:pPr>
            <w:r>
              <w:rPr>
                <w:sz w:val="19"/>
                <w:szCs w:val="19"/>
                <w:rtl w:val="0"/>
              </w:rPr>
              <w:t xml:space="preserve">Memory released on departure, reset and exit</w:t>
            </w:r>
          </w:p>
        </w:tc>
      </w:tr>
      <w:tr>
        <w:trPr>
          <w:cantSplit w:val="0"/>
          <w:tblHeader w:val="0"/>
        </w:trPr>
        <w:tc>
          <w:tcPr>
            <w:tcW w:w="1500" w:type="dxa"/>
          </w:tcPr>
          <w:p>
            <w:pPr>
              <w:spacing w:after="50" w:line="240" w:lineRule="auto"/>
            </w:pPr>
            <w:r>
              <w:rPr>
                <w:sz w:val="19"/>
                <w:szCs w:val="19"/>
                <w:rtl w:val="0"/>
              </w:rPr>
              <w:t xml:space="preserve">FR-18</w:t>
            </w:r>
          </w:p>
        </w:tc>
        <w:tc>
          <w:tcPr>
            <w:tcW w:w="2000" w:type="dxa"/>
          </w:tcPr>
          <w:p>
            <w:pPr>
              <w:spacing w:after="50" w:line="240" w:lineRule="auto"/>
            </w:pPr>
            <w:r>
              <w:rPr>
                <w:sz w:val="19"/>
                <w:szCs w:val="19"/>
                <w:rtl w:val="0"/>
              </w:rPr>
              <w:t xml:space="preserve">TC-18</w:t>
            </w:r>
          </w:p>
        </w:tc>
        <w:tc>
          <w:tcPr>
            <w:tcW w:w="5140" w:type="dxa"/>
          </w:tcPr>
          <w:p>
            <w:pPr>
              <w:spacing w:after="50" w:line="240" w:lineRule="auto"/>
            </w:pPr>
            <w:r>
              <w:rPr>
                <w:sz w:val="19"/>
                <w:szCs w:val="19"/>
                <w:rtl w:val="0"/>
              </w:rPr>
              <w:t xml:space="preserve">Queue length available to display and other modules</w:t>
            </w:r>
          </w:p>
        </w:tc>
      </w:tr>
      <w:tr>
        <w:trPr>
          <w:cantSplit w:val="0"/>
          <w:tblHeader w:val="0"/>
        </w:trPr>
        <w:tc>
          <w:tcPr>
            <w:tcW w:w="1500" w:type="dxa"/>
          </w:tcPr>
          <w:p>
            <w:pPr>
              <w:spacing w:after="50" w:line="240" w:lineRule="auto"/>
            </w:pPr>
            <w:r>
              <w:rPr>
                <w:sz w:val="19"/>
                <w:szCs w:val="19"/>
                <w:rtl w:val="0"/>
              </w:rPr>
              <w:t xml:space="preserve">FR-19</w:t>
            </w:r>
          </w:p>
        </w:tc>
        <w:tc>
          <w:tcPr>
            <w:tcW w:w="2000" w:type="dxa"/>
          </w:tcPr>
          <w:p>
            <w:pPr>
              <w:spacing w:after="50" w:line="240" w:lineRule="auto"/>
            </w:pPr>
            <w:r>
              <w:rPr>
                <w:sz w:val="19"/>
                <w:szCs w:val="19"/>
                <w:rtl w:val="0"/>
              </w:rPr>
              <w:t xml:space="preserve">TC-19</w:t>
            </w:r>
          </w:p>
        </w:tc>
        <w:tc>
          <w:tcPr>
            <w:tcW w:w="5140" w:type="dxa"/>
          </w:tcPr>
          <w:p>
            <w:pPr>
              <w:spacing w:after="50" w:line="240" w:lineRule="auto"/>
            </w:pPr>
            <w:r>
              <w:rPr>
                <w:sz w:val="19"/>
                <w:szCs w:val="19"/>
                <w:rtl w:val="0"/>
              </w:rPr>
              <w:t xml:space="preserve">Six-state cycle</w:t>
            </w:r>
          </w:p>
        </w:tc>
      </w:tr>
      <w:tr>
        <w:trPr>
          <w:cantSplit w:val="0"/>
          <w:tblHeader w:val="0"/>
        </w:trPr>
        <w:tc>
          <w:tcPr>
            <w:tcW w:w="1500" w:type="dxa"/>
          </w:tcPr>
          <w:p>
            <w:pPr>
              <w:spacing w:after="50" w:line="240" w:lineRule="auto"/>
            </w:pPr>
            <w:r>
              <w:rPr>
                <w:sz w:val="19"/>
                <w:szCs w:val="19"/>
                <w:rtl w:val="0"/>
              </w:rPr>
              <w:t xml:space="preserve">FR-20</w:t>
            </w:r>
          </w:p>
        </w:tc>
        <w:tc>
          <w:tcPr>
            <w:tcW w:w="2000" w:type="dxa"/>
          </w:tcPr>
          <w:p>
            <w:pPr>
              <w:spacing w:after="50" w:line="240" w:lineRule="auto"/>
            </w:pPr>
            <w:r>
              <w:rPr>
                <w:sz w:val="19"/>
                <w:szCs w:val="19"/>
                <w:rtl w:val="0"/>
              </w:rPr>
              <w:t xml:space="preserve">TC-20</w:t>
            </w:r>
          </w:p>
        </w:tc>
        <w:tc>
          <w:tcPr>
            <w:tcW w:w="5140" w:type="dxa"/>
          </w:tcPr>
          <w:p>
            <w:pPr>
              <w:spacing w:after="50" w:line="240" w:lineRule="auto"/>
            </w:pPr>
            <w:r>
              <w:rPr>
                <w:sz w:val="19"/>
                <w:szCs w:val="19"/>
                <w:rtl w:val="0"/>
              </w:rPr>
              <w:t xml:space="preserve">No NS/EW conflict, checked every tick</w:t>
            </w:r>
          </w:p>
        </w:tc>
      </w:tr>
      <w:tr>
        <w:trPr>
          <w:cantSplit w:val="0"/>
          <w:tblHeader w:val="0"/>
        </w:trPr>
        <w:tc>
          <w:tcPr>
            <w:tcW w:w="1500" w:type="dxa"/>
          </w:tcPr>
          <w:p>
            <w:pPr>
              <w:spacing w:after="50" w:line="240" w:lineRule="auto"/>
            </w:pPr>
            <w:r>
              <w:rPr>
                <w:sz w:val="19"/>
                <w:szCs w:val="19"/>
                <w:rtl w:val="0"/>
              </w:rPr>
              <w:t xml:space="preserve">FR-21</w:t>
            </w:r>
          </w:p>
        </w:tc>
        <w:tc>
          <w:tcPr>
            <w:tcW w:w="2000" w:type="dxa"/>
          </w:tcPr>
          <w:p>
            <w:pPr>
              <w:spacing w:after="50" w:line="240" w:lineRule="auto"/>
            </w:pPr>
            <w:r>
              <w:rPr>
                <w:sz w:val="19"/>
                <w:szCs w:val="19"/>
                <w:rtl w:val="0"/>
              </w:rPr>
              <w:t xml:space="preserve">TC-21</w:t>
            </w:r>
          </w:p>
        </w:tc>
        <w:tc>
          <w:tcPr>
            <w:tcW w:w="5140" w:type="dxa"/>
          </w:tcPr>
          <w:p>
            <w:pPr>
              <w:spacing w:after="50" w:line="240" w:lineRule="auto"/>
            </w:pPr>
            <w:r>
              <w:rPr>
                <w:sz w:val="19"/>
                <w:szCs w:val="19"/>
                <w:rtl w:val="0"/>
              </w:rPr>
              <w:t xml:space="preserve">Fixed-mode durations</w:t>
            </w:r>
          </w:p>
        </w:tc>
      </w:tr>
      <w:tr>
        <w:trPr>
          <w:cantSplit w:val="0"/>
          <w:tblHeader w:val="0"/>
        </w:trPr>
        <w:tc>
          <w:tcPr>
            <w:tcW w:w="1500" w:type="dxa"/>
          </w:tcPr>
          <w:p>
            <w:pPr>
              <w:spacing w:after="50" w:line="240" w:lineRule="auto"/>
            </w:pPr>
            <w:r>
              <w:rPr>
                <w:sz w:val="19"/>
                <w:szCs w:val="19"/>
                <w:rtl w:val="0"/>
              </w:rPr>
              <w:t xml:space="preserve">FR-22</w:t>
            </w:r>
          </w:p>
        </w:tc>
        <w:tc>
          <w:tcPr>
            <w:tcW w:w="2000" w:type="dxa"/>
          </w:tcPr>
          <w:p>
            <w:pPr>
              <w:spacing w:after="50" w:line="240" w:lineRule="auto"/>
            </w:pPr>
            <w:r>
              <w:rPr>
                <w:sz w:val="19"/>
                <w:szCs w:val="19"/>
                <w:rtl w:val="0"/>
              </w:rPr>
              <w:t xml:space="preserve">TC-22</w:t>
            </w:r>
          </w:p>
        </w:tc>
        <w:tc>
          <w:tcPr>
            <w:tcW w:w="5140" w:type="dxa"/>
          </w:tcPr>
          <w:p>
            <w:pPr>
              <w:spacing w:after="50" w:line="240" w:lineRule="auto"/>
            </w:pPr>
            <w:r>
              <w:rPr>
                <w:sz w:val="19"/>
                <w:szCs w:val="19"/>
                <w:rtl w:val="0"/>
              </w:rPr>
              <w:t xml:space="preserve">Adaptive green-time formula</w:t>
            </w:r>
          </w:p>
        </w:tc>
      </w:tr>
      <w:tr>
        <w:trPr>
          <w:cantSplit w:val="0"/>
          <w:tblHeader w:val="0"/>
        </w:trPr>
        <w:tc>
          <w:tcPr>
            <w:tcW w:w="1500" w:type="dxa"/>
          </w:tcPr>
          <w:p>
            <w:pPr>
              <w:spacing w:after="50" w:line="240" w:lineRule="auto"/>
            </w:pPr>
            <w:r>
              <w:rPr>
                <w:sz w:val="19"/>
                <w:szCs w:val="19"/>
                <w:rtl w:val="0"/>
              </w:rPr>
              <w:t xml:space="preserve">FR-23</w:t>
            </w:r>
          </w:p>
        </w:tc>
        <w:tc>
          <w:tcPr>
            <w:tcW w:w="2000" w:type="dxa"/>
          </w:tcPr>
          <w:p>
            <w:pPr>
              <w:spacing w:after="50" w:line="240" w:lineRule="auto"/>
            </w:pPr>
            <w:r>
              <w:rPr>
                <w:sz w:val="19"/>
                <w:szCs w:val="19"/>
                <w:rtl w:val="0"/>
              </w:rPr>
              <w:t xml:space="preserve">TC-23</w:t>
            </w:r>
          </w:p>
        </w:tc>
        <w:tc>
          <w:tcPr>
            <w:tcW w:w="5140" w:type="dxa"/>
          </w:tcPr>
          <w:p>
            <w:pPr>
              <w:spacing w:after="50" w:line="240" w:lineRule="auto"/>
            </w:pPr>
            <w:r>
              <w:rPr>
                <w:sz w:val="19"/>
                <w:szCs w:val="19"/>
                <w:rtl w:val="0"/>
              </w:rPr>
              <w:t xml:space="preserve">Discharge only on GREEN, up to the discharge rate</w:t>
            </w:r>
          </w:p>
        </w:tc>
      </w:tr>
      <w:tr>
        <w:trPr>
          <w:cantSplit w:val="0"/>
          <w:tblHeader w:val="0"/>
        </w:trPr>
        <w:tc>
          <w:tcPr>
            <w:tcW w:w="1500" w:type="dxa"/>
          </w:tcPr>
          <w:p>
            <w:pPr>
              <w:spacing w:after="50" w:line="240" w:lineRule="auto"/>
            </w:pPr>
            <w:r>
              <w:rPr>
                <w:sz w:val="19"/>
                <w:szCs w:val="19"/>
                <w:rtl w:val="0"/>
              </w:rPr>
              <w:t xml:space="preserve">FR-24</w:t>
            </w:r>
          </w:p>
        </w:tc>
        <w:tc>
          <w:tcPr>
            <w:tcW w:w="2000" w:type="dxa"/>
          </w:tcPr>
          <w:p>
            <w:pPr>
              <w:spacing w:after="50" w:line="240" w:lineRule="auto"/>
            </w:pPr>
            <w:r>
              <w:rPr>
                <w:sz w:val="19"/>
                <w:szCs w:val="19"/>
                <w:rtl w:val="0"/>
              </w:rPr>
              <w:t xml:space="preserve">TC-24</w:t>
            </w:r>
          </w:p>
        </w:tc>
        <w:tc>
          <w:tcPr>
            <w:tcW w:w="5140" w:type="dxa"/>
          </w:tcPr>
          <w:p>
            <w:pPr>
              <w:spacing w:after="50" w:line="240" w:lineRule="auto"/>
            </w:pPr>
            <w:r>
              <w:rPr>
                <w:sz w:val="19"/>
                <w:szCs w:val="19"/>
                <w:rtl w:val="0"/>
              </w:rPr>
              <w:t xml:space="preserve">State and remaining time available to display</w:t>
            </w:r>
          </w:p>
        </w:tc>
      </w:tr>
      <w:tr>
        <w:trPr>
          <w:cantSplit w:val="0"/>
          <w:tblHeader w:val="0"/>
        </w:trPr>
        <w:tc>
          <w:tcPr>
            <w:tcW w:w="1500" w:type="dxa"/>
          </w:tcPr>
          <w:p>
            <w:pPr>
              <w:spacing w:after="50" w:line="240" w:lineRule="auto"/>
            </w:pPr>
            <w:r>
              <w:rPr>
                <w:sz w:val="19"/>
                <w:szCs w:val="19"/>
                <w:rtl w:val="0"/>
              </w:rPr>
              <w:t xml:space="preserve">FR-25</w:t>
            </w:r>
          </w:p>
        </w:tc>
        <w:tc>
          <w:tcPr>
            <w:tcW w:w="2000" w:type="dxa"/>
          </w:tcPr>
          <w:p>
            <w:pPr>
              <w:spacing w:after="50" w:line="240" w:lineRule="auto"/>
            </w:pPr>
            <w:r>
              <w:rPr>
                <w:sz w:val="19"/>
                <w:szCs w:val="19"/>
                <w:rtl w:val="0"/>
              </w:rPr>
              <w:t xml:space="preserve">TC-25</w:t>
            </w:r>
          </w:p>
        </w:tc>
        <w:tc>
          <w:tcPr>
            <w:tcW w:w="5140" w:type="dxa"/>
          </w:tcPr>
          <w:p>
            <w:pPr>
              <w:spacing w:after="50" w:line="240" w:lineRule="auto"/>
            </w:pPr>
            <w:r>
              <w:rPr>
                <w:sz w:val="19"/>
                <w:szCs w:val="19"/>
                <w:rtl w:val="0"/>
              </w:rPr>
              <w:t xml:space="preserve">Cycle counter</w:t>
            </w:r>
          </w:p>
        </w:tc>
      </w:tr>
      <w:tr>
        <w:trPr>
          <w:cantSplit w:val="0"/>
          <w:tblHeader w:val="0"/>
        </w:trPr>
        <w:tc>
          <w:tcPr>
            <w:tcW w:w="1500" w:type="dxa"/>
          </w:tcPr>
          <w:p>
            <w:pPr>
              <w:spacing w:after="50" w:line="240" w:lineRule="auto"/>
            </w:pPr>
            <w:r>
              <w:rPr>
                <w:sz w:val="19"/>
                <w:szCs w:val="19"/>
                <w:rtl w:val="0"/>
              </w:rPr>
              <w:t xml:space="preserve">FR-26</w:t>
            </w:r>
          </w:p>
        </w:tc>
        <w:tc>
          <w:tcPr>
            <w:tcW w:w="2000" w:type="dxa"/>
          </w:tcPr>
          <w:p>
            <w:pPr>
              <w:spacing w:after="50" w:line="240" w:lineRule="auto"/>
            </w:pPr>
            <w:r>
              <w:rPr>
                <w:sz w:val="19"/>
                <w:szCs w:val="19"/>
                <w:rtl w:val="0"/>
              </w:rPr>
              <w:t xml:space="preserve">TC-26</w:t>
            </w:r>
          </w:p>
        </w:tc>
        <w:tc>
          <w:tcPr>
            <w:tcW w:w="5140" w:type="dxa"/>
          </w:tcPr>
          <w:p>
            <w:pPr>
              <w:spacing w:after="50" w:line="240" w:lineRule="auto"/>
            </w:pPr>
            <w:r>
              <w:rPr>
                <w:sz w:val="19"/>
                <w:szCs w:val="19"/>
                <w:rtl w:val="0"/>
              </w:rPr>
              <w:t xml:space="preserve">Timing change applied from next cycle</w:t>
            </w:r>
          </w:p>
        </w:tc>
      </w:tr>
      <w:tr>
        <w:trPr>
          <w:cantSplit w:val="0"/>
          <w:tblHeader w:val="0"/>
        </w:trPr>
        <w:tc>
          <w:tcPr>
            <w:tcW w:w="1500" w:type="dxa"/>
          </w:tcPr>
          <w:p>
            <w:pPr>
              <w:spacing w:after="50" w:line="240" w:lineRule="auto"/>
            </w:pPr>
            <w:r>
              <w:rPr>
                <w:sz w:val="19"/>
                <w:szCs w:val="19"/>
                <w:rtl w:val="0"/>
              </w:rPr>
              <w:t xml:space="preserve">FR-27</w:t>
            </w:r>
          </w:p>
        </w:tc>
        <w:tc>
          <w:tcPr>
            <w:tcW w:w="2000" w:type="dxa"/>
          </w:tcPr>
          <w:p>
            <w:pPr>
              <w:spacing w:after="50" w:line="240" w:lineRule="auto"/>
            </w:pPr>
            <w:r>
              <w:rPr>
                <w:sz w:val="19"/>
                <w:szCs w:val="19"/>
                <w:rtl w:val="0"/>
              </w:rPr>
              <w:t xml:space="preserve">TC-27</w:t>
            </w:r>
          </w:p>
        </w:tc>
        <w:tc>
          <w:tcPr>
            <w:tcW w:w="5140" w:type="dxa"/>
          </w:tcPr>
          <w:p>
            <w:pPr>
              <w:spacing w:after="50" w:line="240" w:lineRule="auto"/>
            </w:pPr>
            <w:r>
              <w:rPr>
                <w:sz w:val="19"/>
                <w:szCs w:val="19"/>
                <w:rtl w:val="0"/>
              </w:rPr>
              <w:t xml:space="preserve">Emergency vehicle placed ahead in queue</w:t>
            </w:r>
          </w:p>
        </w:tc>
      </w:tr>
      <w:tr>
        <w:trPr>
          <w:cantSplit w:val="0"/>
          <w:tblHeader w:val="0"/>
        </w:trPr>
        <w:tc>
          <w:tcPr>
            <w:tcW w:w="1500" w:type="dxa"/>
          </w:tcPr>
          <w:p>
            <w:pPr>
              <w:spacing w:after="50" w:line="240" w:lineRule="auto"/>
            </w:pPr>
            <w:r>
              <w:rPr>
                <w:sz w:val="19"/>
                <w:szCs w:val="19"/>
                <w:rtl w:val="0"/>
              </w:rPr>
              <w:t xml:space="preserve">FR-28</w:t>
            </w:r>
          </w:p>
        </w:tc>
        <w:tc>
          <w:tcPr>
            <w:tcW w:w="2000" w:type="dxa"/>
          </w:tcPr>
          <w:p>
            <w:pPr>
              <w:spacing w:after="50" w:line="240" w:lineRule="auto"/>
            </w:pPr>
            <w:r>
              <w:rPr>
                <w:sz w:val="19"/>
                <w:szCs w:val="19"/>
                <w:rtl w:val="0"/>
              </w:rPr>
              <w:t xml:space="preserve">TC-28</w:t>
            </w:r>
          </w:p>
        </w:tc>
        <w:tc>
          <w:tcPr>
            <w:tcW w:w="5140" w:type="dxa"/>
          </w:tcPr>
          <w:p>
            <w:pPr>
              <w:spacing w:after="50" w:line="240" w:lineRule="auto"/>
            </w:pPr>
            <w:r>
              <w:rPr>
                <w:sz w:val="19"/>
                <w:szCs w:val="19"/>
                <w:rtl w:val="0"/>
              </w:rPr>
              <w:t xml:space="preserve">Signal controller notified for non-GREEN approach</w:t>
            </w:r>
          </w:p>
        </w:tc>
      </w:tr>
      <w:tr>
        <w:trPr>
          <w:cantSplit w:val="0"/>
          <w:tblHeader w:val="0"/>
        </w:trPr>
        <w:tc>
          <w:tcPr>
            <w:tcW w:w="1500" w:type="dxa"/>
          </w:tcPr>
          <w:p>
            <w:pPr>
              <w:spacing w:after="50" w:line="240" w:lineRule="auto"/>
            </w:pPr>
            <w:r>
              <w:rPr>
                <w:sz w:val="19"/>
                <w:szCs w:val="19"/>
                <w:rtl w:val="0"/>
              </w:rPr>
              <w:t xml:space="preserve">FR-29</w:t>
            </w:r>
          </w:p>
        </w:tc>
        <w:tc>
          <w:tcPr>
            <w:tcW w:w="2000" w:type="dxa"/>
          </w:tcPr>
          <w:p>
            <w:pPr>
              <w:spacing w:after="50" w:line="240" w:lineRule="auto"/>
            </w:pPr>
            <w:r>
              <w:rPr>
                <w:sz w:val="19"/>
                <w:szCs w:val="19"/>
                <w:rtl w:val="0"/>
              </w:rPr>
              <w:t xml:space="preserve">TC-29</w:t>
            </w:r>
          </w:p>
        </w:tc>
        <w:tc>
          <w:tcPr>
            <w:tcW w:w="5140" w:type="dxa"/>
          </w:tcPr>
          <w:p>
            <w:pPr>
              <w:spacing w:after="50" w:line="240" w:lineRule="auto"/>
            </w:pPr>
            <w:r>
              <w:rPr>
                <w:sz w:val="19"/>
                <w:szCs w:val="19"/>
                <w:rtl w:val="0"/>
              </w:rPr>
              <w:t xml:space="preserve">Yellow and All-Red never skipped before pre-emption GREEN</w:t>
            </w:r>
          </w:p>
        </w:tc>
      </w:tr>
      <w:tr>
        <w:trPr>
          <w:cantSplit w:val="0"/>
          <w:tblHeader w:val="0"/>
        </w:trPr>
        <w:tc>
          <w:tcPr>
            <w:tcW w:w="1500" w:type="dxa"/>
          </w:tcPr>
          <w:p>
            <w:pPr>
              <w:spacing w:after="50" w:line="240" w:lineRule="auto"/>
            </w:pPr>
            <w:r>
              <w:rPr>
                <w:sz w:val="19"/>
                <w:szCs w:val="19"/>
                <w:rtl w:val="0"/>
              </w:rPr>
              <w:t xml:space="preserve">FR-30</w:t>
            </w:r>
          </w:p>
        </w:tc>
        <w:tc>
          <w:tcPr>
            <w:tcW w:w="2000" w:type="dxa"/>
          </w:tcPr>
          <w:p>
            <w:pPr>
              <w:spacing w:after="50" w:line="240" w:lineRule="auto"/>
            </w:pPr>
            <w:r>
              <w:rPr>
                <w:sz w:val="19"/>
                <w:szCs w:val="19"/>
                <w:rtl w:val="0"/>
              </w:rPr>
              <w:t xml:space="preserve">TC-30</w:t>
            </w:r>
          </w:p>
        </w:tc>
        <w:tc>
          <w:tcPr>
            <w:tcW w:w="5140" w:type="dxa"/>
          </w:tcPr>
          <w:p>
            <w:pPr>
              <w:spacing w:after="50" w:line="240" w:lineRule="auto"/>
            </w:pPr>
            <w:r>
              <w:rPr>
                <w:sz w:val="19"/>
                <w:szCs w:val="19"/>
                <w:rtl w:val="0"/>
              </w:rPr>
              <w:t xml:space="preserve">Earliest Emergency vehicle served first</w:t>
            </w:r>
          </w:p>
        </w:tc>
      </w:tr>
      <w:tr>
        <w:trPr>
          <w:cantSplit w:val="0"/>
          <w:tblHeader w:val="0"/>
        </w:trPr>
        <w:tc>
          <w:tcPr>
            <w:tcW w:w="1500" w:type="dxa"/>
          </w:tcPr>
          <w:p>
            <w:pPr>
              <w:spacing w:after="50" w:line="240" w:lineRule="auto"/>
            </w:pPr>
            <w:r>
              <w:rPr>
                <w:sz w:val="19"/>
                <w:szCs w:val="19"/>
                <w:rtl w:val="0"/>
              </w:rPr>
              <w:t xml:space="preserve">FR-31</w:t>
            </w:r>
          </w:p>
        </w:tc>
        <w:tc>
          <w:tcPr>
            <w:tcW w:w="2000" w:type="dxa"/>
          </w:tcPr>
          <w:p>
            <w:pPr>
              <w:spacing w:after="50" w:line="240" w:lineRule="auto"/>
            </w:pPr>
            <w:r>
              <w:rPr>
                <w:sz w:val="19"/>
                <w:szCs w:val="19"/>
                <w:rtl w:val="0"/>
              </w:rPr>
              <w:t xml:space="preserve">TC-31</w:t>
            </w:r>
          </w:p>
        </w:tc>
        <w:tc>
          <w:tcPr>
            <w:tcW w:w="5140" w:type="dxa"/>
          </w:tcPr>
          <w:p>
            <w:pPr>
              <w:spacing w:after="50" w:line="240" w:lineRule="auto"/>
            </w:pPr>
            <w:r>
              <w:rPr>
                <w:sz w:val="19"/>
                <w:szCs w:val="19"/>
                <w:rtl w:val="0"/>
              </w:rPr>
              <w:t xml:space="preserve">Pre-emption ends at maximum duration</w:t>
            </w:r>
          </w:p>
        </w:tc>
      </w:tr>
      <w:tr>
        <w:trPr>
          <w:cantSplit w:val="0"/>
          <w:tblHeader w:val="0"/>
        </w:trPr>
        <w:tc>
          <w:tcPr>
            <w:tcW w:w="1500" w:type="dxa"/>
          </w:tcPr>
          <w:p>
            <w:pPr>
              <w:spacing w:after="50" w:line="240" w:lineRule="auto"/>
            </w:pPr>
            <w:r>
              <w:rPr>
                <w:sz w:val="19"/>
                <w:szCs w:val="19"/>
                <w:rtl w:val="0"/>
              </w:rPr>
              <w:t xml:space="preserve">FR-32</w:t>
            </w:r>
          </w:p>
        </w:tc>
        <w:tc>
          <w:tcPr>
            <w:tcW w:w="2000" w:type="dxa"/>
          </w:tcPr>
          <w:p>
            <w:pPr>
              <w:spacing w:after="50" w:line="240" w:lineRule="auto"/>
            </w:pPr>
            <w:r>
              <w:rPr>
                <w:sz w:val="19"/>
                <w:szCs w:val="19"/>
                <w:rtl w:val="0"/>
              </w:rPr>
              <w:t xml:space="preserve">TC-32</w:t>
            </w:r>
          </w:p>
        </w:tc>
        <w:tc>
          <w:tcPr>
            <w:tcW w:w="5140" w:type="dxa"/>
          </w:tcPr>
          <w:p>
            <w:pPr>
              <w:spacing w:after="50" w:line="240" w:lineRule="auto"/>
            </w:pPr>
            <w:r>
              <w:rPr>
                <w:sz w:val="19"/>
                <w:szCs w:val="19"/>
                <w:rtl w:val="0"/>
              </w:rPr>
              <w:t xml:space="preserve">EMERGENCY_START / EMERGENCY_END logged</w:t>
            </w:r>
          </w:p>
        </w:tc>
      </w:tr>
      <w:tr>
        <w:trPr>
          <w:cantSplit w:val="0"/>
          <w:tblHeader w:val="0"/>
        </w:trPr>
        <w:tc>
          <w:tcPr>
            <w:tcW w:w="1500" w:type="dxa"/>
          </w:tcPr>
          <w:p>
            <w:pPr>
              <w:spacing w:after="50" w:line="240" w:lineRule="auto"/>
            </w:pPr>
            <w:r>
              <w:rPr>
                <w:sz w:val="19"/>
                <w:szCs w:val="19"/>
                <w:rtl w:val="0"/>
              </w:rPr>
              <w:t xml:space="preserve">FR-33</w:t>
            </w:r>
          </w:p>
        </w:tc>
        <w:tc>
          <w:tcPr>
            <w:tcW w:w="2000" w:type="dxa"/>
          </w:tcPr>
          <w:p>
            <w:pPr>
              <w:spacing w:after="50" w:line="240" w:lineRule="auto"/>
            </w:pPr>
            <w:r>
              <w:rPr>
                <w:sz w:val="19"/>
                <w:szCs w:val="19"/>
                <w:rtl w:val="0"/>
              </w:rPr>
              <w:t xml:space="preserve">TC-33</w:t>
            </w:r>
          </w:p>
        </w:tc>
        <w:tc>
          <w:tcPr>
            <w:tcW w:w="5140" w:type="dxa"/>
          </w:tcPr>
          <w:p>
            <w:pPr>
              <w:spacing w:after="50" w:line="240" w:lineRule="auto"/>
            </w:pPr>
            <w:r>
              <w:rPr>
                <w:sz w:val="19"/>
                <w:szCs w:val="19"/>
                <w:rtl w:val="0"/>
              </w:rPr>
              <w:t xml:space="preserve">Emergency waiting time recorded separately</w:t>
            </w:r>
          </w:p>
        </w:tc>
      </w:tr>
      <w:tr>
        <w:trPr>
          <w:cantSplit w:val="0"/>
          <w:tblHeader w:val="0"/>
        </w:trPr>
        <w:tc>
          <w:tcPr>
            <w:tcW w:w="1500" w:type="dxa"/>
          </w:tcPr>
          <w:p>
            <w:pPr>
              <w:spacing w:after="50" w:line="240" w:lineRule="auto"/>
            </w:pPr>
            <w:r>
              <w:rPr>
                <w:sz w:val="19"/>
                <w:szCs w:val="19"/>
                <w:rtl w:val="0"/>
              </w:rPr>
              <w:t xml:space="preserve">FR-34</w:t>
            </w:r>
          </w:p>
        </w:tc>
        <w:tc>
          <w:tcPr>
            <w:tcW w:w="2000" w:type="dxa"/>
          </w:tcPr>
          <w:p>
            <w:pPr>
              <w:spacing w:after="50" w:line="240" w:lineRule="auto"/>
            </w:pPr>
            <w:r>
              <w:rPr>
                <w:sz w:val="19"/>
                <w:szCs w:val="19"/>
                <w:rtl w:val="0"/>
              </w:rPr>
              <w:t xml:space="preserve">TC-34</w:t>
            </w:r>
          </w:p>
        </w:tc>
        <w:tc>
          <w:tcPr>
            <w:tcW w:w="5140" w:type="dxa"/>
          </w:tcPr>
          <w:p>
            <w:pPr>
              <w:spacing w:after="50" w:line="240" w:lineRule="auto"/>
            </w:pPr>
            <w:r>
              <w:rPr>
                <w:sz w:val="19"/>
                <w:szCs w:val="19"/>
                <w:rtl w:val="0"/>
              </w:rPr>
              <w:t xml:space="preserve">Continuous run</w:t>
            </w:r>
          </w:p>
        </w:tc>
      </w:tr>
      <w:tr>
        <w:trPr>
          <w:cantSplit w:val="0"/>
          <w:tblHeader w:val="0"/>
        </w:trPr>
        <w:tc>
          <w:tcPr>
            <w:tcW w:w="1500" w:type="dxa"/>
          </w:tcPr>
          <w:p>
            <w:pPr>
              <w:spacing w:after="50" w:line="240" w:lineRule="auto"/>
            </w:pPr>
            <w:r>
              <w:rPr>
                <w:sz w:val="19"/>
                <w:szCs w:val="19"/>
                <w:rtl w:val="0"/>
              </w:rPr>
              <w:t xml:space="preserve">FR-35</w:t>
            </w:r>
          </w:p>
        </w:tc>
        <w:tc>
          <w:tcPr>
            <w:tcW w:w="2000" w:type="dxa"/>
          </w:tcPr>
          <w:p>
            <w:pPr>
              <w:spacing w:after="50" w:line="240" w:lineRule="auto"/>
            </w:pPr>
            <w:r>
              <w:rPr>
                <w:sz w:val="19"/>
                <w:szCs w:val="19"/>
                <w:rtl w:val="0"/>
              </w:rPr>
              <w:t xml:space="preserve">TC-35</w:t>
            </w:r>
          </w:p>
        </w:tc>
        <w:tc>
          <w:tcPr>
            <w:tcW w:w="5140" w:type="dxa"/>
          </w:tcPr>
          <w:p>
            <w:pPr>
              <w:spacing w:after="50" w:line="240" w:lineRule="auto"/>
            </w:pPr>
            <w:r>
              <w:rPr>
                <w:sz w:val="19"/>
                <w:szCs w:val="19"/>
                <w:rtl w:val="0"/>
              </w:rPr>
              <w:t xml:space="preserve">Step mode 1 to 100 ticks</w:t>
            </w:r>
          </w:p>
        </w:tc>
      </w:tr>
      <w:tr>
        <w:trPr>
          <w:cantSplit w:val="0"/>
          <w:tblHeader w:val="0"/>
        </w:trPr>
        <w:tc>
          <w:tcPr>
            <w:tcW w:w="1500" w:type="dxa"/>
          </w:tcPr>
          <w:p>
            <w:pPr>
              <w:spacing w:after="50" w:line="240" w:lineRule="auto"/>
            </w:pPr>
            <w:r>
              <w:rPr>
                <w:sz w:val="19"/>
                <w:szCs w:val="19"/>
                <w:rtl w:val="0"/>
              </w:rPr>
              <w:t xml:space="preserve">FR-36</w:t>
            </w:r>
          </w:p>
        </w:tc>
        <w:tc>
          <w:tcPr>
            <w:tcW w:w="2000" w:type="dxa"/>
          </w:tcPr>
          <w:p>
            <w:pPr>
              <w:spacing w:after="50" w:line="240" w:lineRule="auto"/>
            </w:pPr>
            <w:r>
              <w:rPr>
                <w:sz w:val="19"/>
                <w:szCs w:val="19"/>
                <w:rtl w:val="0"/>
              </w:rPr>
              <w:t xml:space="preserve">TC-36</w:t>
            </w:r>
          </w:p>
        </w:tc>
        <w:tc>
          <w:tcPr>
            <w:tcW w:w="5140" w:type="dxa"/>
          </w:tcPr>
          <w:p>
            <w:pPr>
              <w:spacing w:after="50" w:line="240" w:lineRule="auto"/>
            </w:pPr>
            <w:r>
              <w:rPr>
                <w:sz w:val="19"/>
                <w:szCs w:val="19"/>
                <w:rtl w:val="0"/>
              </w:rPr>
              <w:t xml:space="preserve">Live display content and refresh interval</w:t>
            </w:r>
          </w:p>
        </w:tc>
      </w:tr>
      <w:tr>
        <w:trPr>
          <w:cantSplit w:val="0"/>
          <w:tblHeader w:val="0"/>
        </w:trPr>
        <w:tc>
          <w:tcPr>
            <w:tcW w:w="1500" w:type="dxa"/>
          </w:tcPr>
          <w:p>
            <w:pPr>
              <w:spacing w:after="50" w:line="240" w:lineRule="auto"/>
            </w:pPr>
            <w:r>
              <w:rPr>
                <w:sz w:val="19"/>
                <w:szCs w:val="19"/>
                <w:rtl w:val="0"/>
              </w:rPr>
              <w:t xml:space="preserve">FR-37</w:t>
            </w:r>
          </w:p>
        </w:tc>
        <w:tc>
          <w:tcPr>
            <w:tcW w:w="2000" w:type="dxa"/>
          </w:tcPr>
          <w:p>
            <w:pPr>
              <w:spacing w:after="50" w:line="240" w:lineRule="auto"/>
            </w:pPr>
            <w:r>
              <w:rPr>
                <w:sz w:val="19"/>
                <w:szCs w:val="19"/>
                <w:rtl w:val="0"/>
              </w:rPr>
              <w:t xml:space="preserve">TC-37</w:t>
            </w:r>
          </w:p>
        </w:tc>
        <w:tc>
          <w:tcPr>
            <w:tcW w:w="5140" w:type="dxa"/>
          </w:tcPr>
          <w:p>
            <w:pPr>
              <w:spacing w:after="50" w:line="240" w:lineRule="auto"/>
            </w:pPr>
            <w:r>
              <w:rPr>
                <w:sz w:val="19"/>
                <w:szCs w:val="19"/>
                <w:rtl w:val="0"/>
              </w:rPr>
              <w:t xml:space="preserve">Tick processing order</w:t>
            </w:r>
          </w:p>
        </w:tc>
      </w:tr>
      <w:tr>
        <w:trPr>
          <w:cantSplit w:val="0"/>
          <w:tblHeader w:val="0"/>
        </w:trPr>
        <w:tc>
          <w:tcPr>
            <w:tcW w:w="1500" w:type="dxa"/>
          </w:tcPr>
          <w:p>
            <w:pPr>
              <w:spacing w:after="50" w:line="240" w:lineRule="auto"/>
            </w:pPr>
            <w:r>
              <w:rPr>
                <w:sz w:val="19"/>
                <w:szCs w:val="19"/>
                <w:rtl w:val="0"/>
              </w:rPr>
              <w:t xml:space="preserve">FR-38</w:t>
            </w:r>
          </w:p>
        </w:tc>
        <w:tc>
          <w:tcPr>
            <w:tcW w:w="2000" w:type="dxa"/>
          </w:tcPr>
          <w:p>
            <w:pPr>
              <w:spacing w:after="50" w:line="240" w:lineRule="auto"/>
            </w:pPr>
            <w:r>
              <w:rPr>
                <w:sz w:val="19"/>
                <w:szCs w:val="19"/>
                <w:rtl w:val="0"/>
              </w:rPr>
              <w:t xml:space="preserve">TC-38</w:t>
            </w:r>
          </w:p>
        </w:tc>
        <w:tc>
          <w:tcPr>
            <w:tcW w:w="5140" w:type="dxa"/>
          </w:tcPr>
          <w:p>
            <w:pPr>
              <w:spacing w:after="50" w:line="240" w:lineRule="auto"/>
            </w:pPr>
            <w:r>
              <w:rPr>
                <w:sz w:val="19"/>
                <w:szCs w:val="19"/>
                <w:rtl w:val="0"/>
              </w:rPr>
              <w:t xml:space="preserve">Quiet mode</w:t>
            </w:r>
          </w:p>
        </w:tc>
      </w:tr>
      <w:tr>
        <w:trPr>
          <w:cantSplit w:val="0"/>
          <w:tblHeader w:val="0"/>
        </w:trPr>
        <w:tc>
          <w:tcPr>
            <w:tcW w:w="1500" w:type="dxa"/>
          </w:tcPr>
          <w:p>
            <w:pPr>
              <w:spacing w:after="50" w:line="240" w:lineRule="auto"/>
            </w:pPr>
            <w:r>
              <w:rPr>
                <w:sz w:val="19"/>
                <w:szCs w:val="19"/>
                <w:rtl w:val="0"/>
              </w:rPr>
              <w:t xml:space="preserve">FR-39</w:t>
            </w:r>
          </w:p>
        </w:tc>
        <w:tc>
          <w:tcPr>
            <w:tcW w:w="2000" w:type="dxa"/>
          </w:tcPr>
          <w:p>
            <w:pPr>
              <w:spacing w:after="50" w:line="240" w:lineRule="auto"/>
            </w:pPr>
            <w:r>
              <w:rPr>
                <w:sz w:val="19"/>
                <w:szCs w:val="19"/>
                <w:rtl w:val="0"/>
              </w:rPr>
              <w:t xml:space="preserve">TC-39</w:t>
            </w:r>
          </w:p>
        </w:tc>
        <w:tc>
          <w:tcPr>
            <w:tcW w:w="5140" w:type="dxa"/>
          </w:tcPr>
          <w:p>
            <w:pPr>
              <w:spacing w:after="50" w:line="240" w:lineRule="auto"/>
            </w:pPr>
            <w:r>
              <w:rPr>
                <w:sz w:val="19"/>
                <w:szCs w:val="19"/>
                <w:rtl w:val="0"/>
              </w:rPr>
              <w:t xml:space="preserve">Generated, served, blocked, waiting totals</w:t>
            </w:r>
          </w:p>
        </w:tc>
      </w:tr>
      <w:tr>
        <w:trPr>
          <w:cantSplit w:val="0"/>
          <w:tblHeader w:val="0"/>
        </w:trPr>
        <w:tc>
          <w:tcPr>
            <w:tcW w:w="1500" w:type="dxa"/>
          </w:tcPr>
          <w:p>
            <w:pPr>
              <w:spacing w:after="50" w:line="240" w:lineRule="auto"/>
            </w:pPr>
            <w:r>
              <w:rPr>
                <w:sz w:val="19"/>
                <w:szCs w:val="19"/>
                <w:rtl w:val="0"/>
              </w:rPr>
              <w:t xml:space="preserve">FR-40</w:t>
            </w:r>
          </w:p>
        </w:tc>
        <w:tc>
          <w:tcPr>
            <w:tcW w:w="2000" w:type="dxa"/>
          </w:tcPr>
          <w:p>
            <w:pPr>
              <w:spacing w:after="50" w:line="240" w:lineRule="auto"/>
            </w:pPr>
            <w:r>
              <w:rPr>
                <w:sz w:val="19"/>
                <w:szCs w:val="19"/>
                <w:rtl w:val="0"/>
              </w:rPr>
              <w:t xml:space="preserve">TC-40</w:t>
            </w:r>
          </w:p>
        </w:tc>
        <w:tc>
          <w:tcPr>
            <w:tcW w:w="5140" w:type="dxa"/>
          </w:tcPr>
          <w:p>
            <w:pPr>
              <w:spacing w:after="50" w:line="240" w:lineRule="auto"/>
            </w:pPr>
            <w:r>
              <w:rPr>
                <w:sz w:val="19"/>
                <w:szCs w:val="19"/>
                <w:rtl w:val="0"/>
              </w:rPr>
              <w:t xml:space="preserve">Average and maximum waiting time</w:t>
            </w:r>
          </w:p>
        </w:tc>
      </w:tr>
      <w:tr>
        <w:trPr>
          <w:cantSplit w:val="0"/>
          <w:tblHeader w:val="0"/>
        </w:trPr>
        <w:tc>
          <w:tcPr>
            <w:tcW w:w="1500" w:type="dxa"/>
          </w:tcPr>
          <w:p>
            <w:pPr>
              <w:spacing w:after="50" w:line="240" w:lineRule="auto"/>
            </w:pPr>
            <w:r>
              <w:rPr>
                <w:sz w:val="19"/>
                <w:szCs w:val="19"/>
                <w:rtl w:val="0"/>
              </w:rPr>
              <w:t xml:space="preserve">FR-41</w:t>
            </w:r>
          </w:p>
        </w:tc>
        <w:tc>
          <w:tcPr>
            <w:tcW w:w="2000" w:type="dxa"/>
          </w:tcPr>
          <w:p>
            <w:pPr>
              <w:spacing w:after="50" w:line="240" w:lineRule="auto"/>
            </w:pPr>
            <w:r>
              <w:rPr>
                <w:sz w:val="19"/>
                <w:szCs w:val="19"/>
                <w:rtl w:val="0"/>
              </w:rPr>
              <w:t xml:space="preserve">TC-41</w:t>
            </w:r>
          </w:p>
        </w:tc>
        <w:tc>
          <w:tcPr>
            <w:tcW w:w="5140" w:type="dxa"/>
          </w:tcPr>
          <w:p>
            <w:pPr>
              <w:spacing w:after="50" w:line="240" w:lineRule="auto"/>
            </w:pPr>
            <w:r>
              <w:rPr>
                <w:sz w:val="19"/>
                <w:szCs w:val="19"/>
                <w:rtl w:val="0"/>
              </w:rPr>
              <w:t xml:space="preserve">Maximum queue length per approach</w:t>
            </w:r>
          </w:p>
        </w:tc>
      </w:tr>
      <w:tr>
        <w:trPr>
          <w:cantSplit w:val="0"/>
          <w:tblHeader w:val="0"/>
        </w:trPr>
        <w:tc>
          <w:tcPr>
            <w:tcW w:w="1500" w:type="dxa"/>
          </w:tcPr>
          <w:p>
            <w:pPr>
              <w:spacing w:after="50" w:line="240" w:lineRule="auto"/>
            </w:pPr>
            <w:r>
              <w:rPr>
                <w:sz w:val="19"/>
                <w:szCs w:val="19"/>
                <w:rtl w:val="0"/>
              </w:rPr>
              <w:t xml:space="preserve">FR-42</w:t>
            </w:r>
          </w:p>
        </w:tc>
        <w:tc>
          <w:tcPr>
            <w:tcW w:w="2000" w:type="dxa"/>
          </w:tcPr>
          <w:p>
            <w:pPr>
              <w:spacing w:after="50" w:line="240" w:lineRule="auto"/>
            </w:pPr>
            <w:r>
              <w:rPr>
                <w:sz w:val="19"/>
                <w:szCs w:val="19"/>
                <w:rtl w:val="0"/>
              </w:rPr>
              <w:t xml:space="preserve">TC-42</w:t>
            </w:r>
          </w:p>
        </w:tc>
        <w:tc>
          <w:tcPr>
            <w:tcW w:w="5140" w:type="dxa"/>
          </w:tcPr>
          <w:p>
            <w:pPr>
              <w:spacing w:after="50" w:line="240" w:lineRule="auto"/>
            </w:pPr>
            <w:r>
              <w:rPr>
                <w:sz w:val="19"/>
                <w:szCs w:val="19"/>
                <w:rtl w:val="0"/>
              </w:rPr>
              <w:t xml:space="preserve">Throughput per simulated minute</w:t>
            </w:r>
          </w:p>
        </w:tc>
      </w:tr>
      <w:tr>
        <w:trPr>
          <w:cantSplit w:val="0"/>
          <w:tblHeader w:val="0"/>
        </w:trPr>
        <w:tc>
          <w:tcPr>
            <w:tcW w:w="1500" w:type="dxa"/>
          </w:tcPr>
          <w:p>
            <w:pPr>
              <w:spacing w:after="50" w:line="240" w:lineRule="auto"/>
            </w:pPr>
            <w:r>
              <w:rPr>
                <w:sz w:val="19"/>
                <w:szCs w:val="19"/>
                <w:rtl w:val="0"/>
              </w:rPr>
              <w:t xml:space="preserve">FR-43</w:t>
            </w:r>
          </w:p>
        </w:tc>
        <w:tc>
          <w:tcPr>
            <w:tcW w:w="2000" w:type="dxa"/>
          </w:tcPr>
          <w:p>
            <w:pPr>
              <w:spacing w:after="50" w:line="240" w:lineRule="auto"/>
            </w:pPr>
            <w:r>
              <w:rPr>
                <w:sz w:val="19"/>
                <w:szCs w:val="19"/>
                <w:rtl w:val="0"/>
              </w:rPr>
              <w:t xml:space="preserve">TC-43</w:t>
            </w:r>
          </w:p>
        </w:tc>
        <w:tc>
          <w:tcPr>
            <w:tcW w:w="5140" w:type="dxa"/>
          </w:tcPr>
          <w:p>
            <w:pPr>
              <w:spacing w:after="50" w:line="240" w:lineRule="auto"/>
            </w:pPr>
            <w:r>
              <w:rPr>
                <w:sz w:val="19"/>
                <w:szCs w:val="19"/>
                <w:rtl w:val="0"/>
              </w:rPr>
              <w:t xml:space="preserve">Emergency statistics and pre-emption count</w:t>
            </w:r>
          </w:p>
        </w:tc>
      </w:tr>
      <w:tr>
        <w:trPr>
          <w:cantSplit w:val="0"/>
          <w:tblHeader w:val="0"/>
        </w:trPr>
        <w:tc>
          <w:tcPr>
            <w:tcW w:w="1500" w:type="dxa"/>
          </w:tcPr>
          <w:p>
            <w:pPr>
              <w:spacing w:after="50" w:line="240" w:lineRule="auto"/>
            </w:pPr>
            <w:r>
              <w:rPr>
                <w:sz w:val="19"/>
                <w:szCs w:val="19"/>
                <w:rtl w:val="0"/>
              </w:rPr>
              <w:t xml:space="preserve">FR-44</w:t>
            </w:r>
          </w:p>
        </w:tc>
        <w:tc>
          <w:tcPr>
            <w:tcW w:w="2000" w:type="dxa"/>
          </w:tcPr>
          <w:p>
            <w:pPr>
              <w:spacing w:after="50" w:line="240" w:lineRule="auto"/>
            </w:pPr>
            <w:r>
              <w:rPr>
                <w:sz w:val="19"/>
                <w:szCs w:val="19"/>
                <w:rtl w:val="0"/>
              </w:rPr>
              <w:t xml:space="preserve">TC-44</w:t>
            </w:r>
          </w:p>
        </w:tc>
        <w:tc>
          <w:tcPr>
            <w:tcW w:w="5140" w:type="dxa"/>
          </w:tcPr>
          <w:p>
            <w:pPr>
              <w:spacing w:after="50" w:line="240" w:lineRule="auto"/>
            </w:pPr>
            <w:r>
              <w:rPr>
                <w:sz w:val="19"/>
                <w:szCs w:val="19"/>
                <w:rtl w:val="0"/>
              </w:rPr>
              <w:t xml:space="preserve">Compare Fixed and Adaptive</w:t>
            </w:r>
          </w:p>
        </w:tc>
      </w:tr>
      <w:tr>
        <w:trPr>
          <w:cantSplit w:val="0"/>
          <w:tblHeader w:val="0"/>
        </w:trPr>
        <w:tc>
          <w:tcPr>
            <w:tcW w:w="1500" w:type="dxa"/>
          </w:tcPr>
          <w:p>
            <w:pPr>
              <w:spacing w:after="50" w:line="240" w:lineRule="auto"/>
            </w:pPr>
            <w:r>
              <w:rPr>
                <w:sz w:val="19"/>
                <w:szCs w:val="19"/>
                <w:rtl w:val="0"/>
              </w:rPr>
              <w:t xml:space="preserve">FR-45</w:t>
            </w:r>
          </w:p>
        </w:tc>
        <w:tc>
          <w:tcPr>
            <w:tcW w:w="2000" w:type="dxa"/>
          </w:tcPr>
          <w:p>
            <w:pPr>
              <w:spacing w:after="50" w:line="240" w:lineRule="auto"/>
            </w:pPr>
            <w:r>
              <w:rPr>
                <w:sz w:val="19"/>
                <w:szCs w:val="19"/>
                <w:rtl w:val="0"/>
              </w:rPr>
              <w:t xml:space="preserve">TC-45</w:t>
            </w:r>
          </w:p>
        </w:tc>
        <w:tc>
          <w:tcPr>
            <w:tcW w:w="5140" w:type="dxa"/>
          </w:tcPr>
          <w:p>
            <w:pPr>
              <w:spacing w:after="50" w:line="240" w:lineRule="auto"/>
            </w:pPr>
            <w:r>
              <w:rPr>
                <w:sz w:val="19"/>
                <w:szCs w:val="19"/>
                <w:rtl w:val="0"/>
              </w:rPr>
              <w:t xml:space="preserve">report.txt content</w:t>
            </w:r>
          </w:p>
        </w:tc>
      </w:tr>
      <w:tr>
        <w:trPr>
          <w:cantSplit w:val="0"/>
          <w:tblHeader w:val="0"/>
        </w:trPr>
        <w:tc>
          <w:tcPr>
            <w:tcW w:w="1500" w:type="dxa"/>
          </w:tcPr>
          <w:p>
            <w:pPr>
              <w:spacing w:after="50" w:line="240" w:lineRule="auto"/>
            </w:pPr>
            <w:r>
              <w:rPr>
                <w:sz w:val="19"/>
                <w:szCs w:val="19"/>
                <w:rtl w:val="0"/>
              </w:rPr>
              <w:t xml:space="preserve">FR-46</w:t>
            </w:r>
          </w:p>
        </w:tc>
        <w:tc>
          <w:tcPr>
            <w:tcW w:w="2000" w:type="dxa"/>
          </w:tcPr>
          <w:p>
            <w:pPr>
              <w:spacing w:after="50" w:line="240" w:lineRule="auto"/>
            </w:pPr>
            <w:r>
              <w:rPr>
                <w:sz w:val="19"/>
                <w:szCs w:val="19"/>
                <w:rtl w:val="0"/>
              </w:rPr>
              <w:t xml:space="preserve">TC-46</w:t>
            </w:r>
          </w:p>
        </w:tc>
        <w:tc>
          <w:tcPr>
            <w:tcW w:w="5140" w:type="dxa"/>
          </w:tcPr>
          <w:p>
            <w:pPr>
              <w:spacing w:after="50" w:line="240" w:lineRule="auto"/>
            </w:pPr>
            <w:r>
              <w:rPr>
                <w:sz w:val="19"/>
                <w:szCs w:val="19"/>
                <w:rtl w:val="0"/>
              </w:rPr>
              <w:t xml:space="preserve">events.csv content</w:t>
            </w:r>
          </w:p>
        </w:tc>
      </w:tr>
      <w:tr>
        <w:trPr>
          <w:cantSplit w:val="0"/>
          <w:tblHeader w:val="0"/>
        </w:trPr>
        <w:tc>
          <w:tcPr>
            <w:tcW w:w="1500" w:type="dxa"/>
          </w:tcPr>
          <w:p>
            <w:pPr>
              <w:spacing w:after="50" w:line="240" w:lineRule="auto"/>
            </w:pPr>
            <w:r>
              <w:rPr>
                <w:sz w:val="19"/>
                <w:szCs w:val="19"/>
                <w:rtl w:val="0"/>
              </w:rPr>
              <w:t xml:space="preserve">FR-47</w:t>
            </w:r>
          </w:p>
        </w:tc>
        <w:tc>
          <w:tcPr>
            <w:tcW w:w="2000" w:type="dxa"/>
          </w:tcPr>
          <w:p>
            <w:pPr>
              <w:spacing w:after="50" w:line="240" w:lineRule="auto"/>
            </w:pPr>
            <w:r>
              <w:rPr>
                <w:sz w:val="19"/>
                <w:szCs w:val="19"/>
                <w:rtl w:val="0"/>
              </w:rPr>
              <w:t xml:space="preserve">TC-47</w:t>
            </w:r>
          </w:p>
        </w:tc>
        <w:tc>
          <w:tcPr>
            <w:tcW w:w="5140" w:type="dxa"/>
          </w:tcPr>
          <w:p>
            <w:pPr>
              <w:spacing w:after="50" w:line="240" w:lineRule="auto"/>
            </w:pPr>
            <w:r>
              <w:rPr>
                <w:sz w:val="19"/>
                <w:szCs w:val="19"/>
                <w:rtl w:val="0"/>
              </w:rPr>
              <w:t xml:space="preserve">File-write error handling without termination</w:t>
            </w:r>
          </w:p>
        </w:tc>
      </w:tr>
      <w:tr>
        <w:trPr>
          <w:cantSplit w:val="0"/>
          <w:tblHeader w:val="0"/>
        </w:trPr>
        <w:tc>
          <w:tcPr>
            <w:tcW w:w="1500" w:type="dxa"/>
          </w:tcPr>
          <w:p>
            <w:pPr>
              <w:spacing w:after="50" w:line="240" w:lineRule="auto"/>
            </w:pPr>
            <w:r>
              <w:rPr>
                <w:sz w:val="19"/>
                <w:szCs w:val="19"/>
                <w:rtl w:val="0"/>
              </w:rPr>
              <w:t xml:space="preserve">NFR-01</w:t>
            </w:r>
          </w:p>
        </w:tc>
        <w:tc>
          <w:tcPr>
            <w:tcW w:w="2000" w:type="dxa"/>
          </w:tcPr>
          <w:p>
            <w:pPr>
              <w:spacing w:after="50" w:line="240" w:lineRule="auto"/>
            </w:pPr>
            <w:r>
              <w:rPr>
                <w:sz w:val="19"/>
                <w:szCs w:val="19"/>
                <w:rtl w:val="0"/>
              </w:rPr>
              <w:t xml:space="preserve">TC-48</w:t>
            </w:r>
          </w:p>
        </w:tc>
        <w:tc>
          <w:tcPr>
            <w:tcW w:w="5140" w:type="dxa"/>
          </w:tcPr>
          <w:p>
            <w:pPr>
              <w:spacing w:after="50" w:line="240" w:lineRule="auto"/>
            </w:pPr>
            <w:r>
              <w:rPr>
                <w:sz w:val="19"/>
                <w:szCs w:val="19"/>
                <w:rtl w:val="0"/>
              </w:rPr>
              <w:t xml:space="preserve">3,600 ticks within 5 s in at least 95% of runs</w:t>
            </w:r>
          </w:p>
        </w:tc>
      </w:tr>
      <w:tr>
        <w:trPr>
          <w:cantSplit w:val="0"/>
          <w:tblHeader w:val="0"/>
        </w:trPr>
        <w:tc>
          <w:tcPr>
            <w:tcW w:w="1500" w:type="dxa"/>
          </w:tcPr>
          <w:p>
            <w:pPr>
              <w:spacing w:after="50" w:line="240" w:lineRule="auto"/>
            </w:pPr>
            <w:r>
              <w:rPr>
                <w:sz w:val="19"/>
                <w:szCs w:val="19"/>
                <w:rtl w:val="0"/>
              </w:rPr>
              <w:t xml:space="preserve">NFR-02</w:t>
            </w:r>
          </w:p>
        </w:tc>
        <w:tc>
          <w:tcPr>
            <w:tcW w:w="2000" w:type="dxa"/>
          </w:tcPr>
          <w:p>
            <w:pPr>
              <w:spacing w:after="50" w:line="240" w:lineRule="auto"/>
            </w:pPr>
            <w:r>
              <w:rPr>
                <w:sz w:val="19"/>
                <w:szCs w:val="19"/>
                <w:rtl w:val="0"/>
              </w:rPr>
              <w:t xml:space="preserve">TC-49</w:t>
            </w:r>
          </w:p>
        </w:tc>
        <w:tc>
          <w:tcPr>
            <w:tcW w:w="5140" w:type="dxa"/>
          </w:tcPr>
          <w:p>
            <w:pPr>
              <w:spacing w:after="50" w:line="240" w:lineRule="auto"/>
            </w:pPr>
            <w:r>
              <w:rPr>
                <w:sz w:val="19"/>
                <w:szCs w:val="19"/>
                <w:rtl w:val="0"/>
              </w:rPr>
              <w:t xml:space="preserve">Constant-time queue operations and tick processing</w:t>
            </w:r>
          </w:p>
        </w:tc>
      </w:tr>
      <w:tr>
        <w:trPr>
          <w:cantSplit w:val="0"/>
          <w:tblHeader w:val="0"/>
        </w:trPr>
        <w:tc>
          <w:tcPr>
            <w:tcW w:w="1500" w:type="dxa"/>
          </w:tcPr>
          <w:p>
            <w:pPr>
              <w:spacing w:after="50" w:line="240" w:lineRule="auto"/>
            </w:pPr>
            <w:r>
              <w:rPr>
                <w:sz w:val="19"/>
                <w:szCs w:val="19"/>
                <w:rtl w:val="0"/>
              </w:rPr>
              <w:t xml:space="preserve">NFR-03</w:t>
            </w:r>
          </w:p>
        </w:tc>
        <w:tc>
          <w:tcPr>
            <w:tcW w:w="2000" w:type="dxa"/>
          </w:tcPr>
          <w:p>
            <w:pPr>
              <w:spacing w:after="50" w:line="240" w:lineRule="auto"/>
            </w:pPr>
            <w:r>
              <w:rPr>
                <w:sz w:val="19"/>
                <w:szCs w:val="19"/>
                <w:rtl w:val="0"/>
              </w:rPr>
              <w:t xml:space="preserve">TC-50</w:t>
            </w:r>
          </w:p>
        </w:tc>
        <w:tc>
          <w:tcPr>
            <w:tcW w:w="5140" w:type="dxa"/>
          </w:tcPr>
          <w:p>
            <w:pPr>
              <w:spacing w:after="50" w:line="240" w:lineRule="auto"/>
            </w:pPr>
            <w:r>
              <w:rPr>
                <w:sz w:val="19"/>
                <w:szCs w:val="19"/>
                <w:rtl w:val="0"/>
              </w:rPr>
              <w:t xml:space="preserve">Memory below 100 MB with 10,000 vehicles</w:t>
            </w:r>
          </w:p>
        </w:tc>
      </w:tr>
      <w:tr>
        <w:trPr>
          <w:cantSplit w:val="0"/>
          <w:tblHeader w:val="0"/>
        </w:trPr>
        <w:tc>
          <w:tcPr>
            <w:tcW w:w="1500" w:type="dxa"/>
          </w:tcPr>
          <w:p>
            <w:pPr>
              <w:spacing w:after="50" w:line="240" w:lineRule="auto"/>
            </w:pPr>
            <w:r>
              <w:rPr>
                <w:sz w:val="19"/>
                <w:szCs w:val="19"/>
                <w:rtl w:val="0"/>
              </w:rPr>
              <w:t xml:space="preserve">NFR-04</w:t>
            </w:r>
          </w:p>
        </w:tc>
        <w:tc>
          <w:tcPr>
            <w:tcW w:w="2000" w:type="dxa"/>
          </w:tcPr>
          <w:p>
            <w:pPr>
              <w:spacing w:after="50" w:line="240" w:lineRule="auto"/>
            </w:pPr>
            <w:r>
              <w:rPr>
                <w:sz w:val="19"/>
                <w:szCs w:val="19"/>
                <w:rtl w:val="0"/>
              </w:rPr>
              <w:t xml:space="preserve">TC-51</w:t>
            </w:r>
          </w:p>
        </w:tc>
        <w:tc>
          <w:tcPr>
            <w:tcW w:w="5140" w:type="dxa"/>
          </w:tcPr>
          <w:p>
            <w:pPr>
              <w:spacing w:after="50" w:line="240" w:lineRule="auto"/>
            </w:pPr>
            <w:r>
              <w:rPr>
                <w:sz w:val="19"/>
                <w:szCs w:val="19"/>
                <w:rtl w:val="0"/>
              </w:rPr>
              <w:t xml:space="preserve">Menu response within 1 s</w:t>
            </w:r>
          </w:p>
        </w:tc>
      </w:tr>
      <w:tr>
        <w:trPr>
          <w:cantSplit w:val="0"/>
          <w:tblHeader w:val="0"/>
        </w:trPr>
        <w:tc>
          <w:tcPr>
            <w:tcW w:w="1500" w:type="dxa"/>
          </w:tcPr>
          <w:p>
            <w:pPr>
              <w:spacing w:after="50" w:line="240" w:lineRule="auto"/>
            </w:pPr>
            <w:r>
              <w:rPr>
                <w:sz w:val="19"/>
                <w:szCs w:val="19"/>
                <w:rtl w:val="0"/>
              </w:rPr>
              <w:t xml:space="preserve">NFR-05</w:t>
            </w:r>
          </w:p>
        </w:tc>
        <w:tc>
          <w:tcPr>
            <w:tcW w:w="2000" w:type="dxa"/>
          </w:tcPr>
          <w:p>
            <w:pPr>
              <w:spacing w:after="50" w:line="240" w:lineRule="auto"/>
            </w:pPr>
            <w:r>
              <w:rPr>
                <w:sz w:val="19"/>
                <w:szCs w:val="19"/>
                <w:rtl w:val="0"/>
              </w:rPr>
              <w:t xml:space="preserve">TC-52</w:t>
            </w:r>
          </w:p>
        </w:tc>
        <w:tc>
          <w:tcPr>
            <w:tcW w:w="5140" w:type="dxa"/>
          </w:tcPr>
          <w:p>
            <w:pPr>
              <w:spacing w:after="50" w:line="240" w:lineRule="auto"/>
            </w:pPr>
            <w:r>
              <w:rPr>
                <w:sz w:val="19"/>
                <w:szCs w:val="19"/>
                <w:rtl w:val="0"/>
              </w:rPr>
              <w:t xml:space="preserve">No conflicting GREEN/YELLOW over 100 seeds</w:t>
            </w:r>
          </w:p>
        </w:tc>
      </w:tr>
      <w:tr>
        <w:trPr>
          <w:cantSplit w:val="0"/>
          <w:tblHeader w:val="0"/>
        </w:trPr>
        <w:tc>
          <w:tcPr>
            <w:tcW w:w="1500" w:type="dxa"/>
          </w:tcPr>
          <w:p>
            <w:pPr>
              <w:spacing w:after="50" w:line="240" w:lineRule="auto"/>
            </w:pPr>
            <w:r>
              <w:rPr>
                <w:sz w:val="19"/>
                <w:szCs w:val="19"/>
                <w:rtl w:val="0"/>
              </w:rPr>
              <w:t xml:space="preserve">NFR-06</w:t>
            </w:r>
          </w:p>
        </w:tc>
        <w:tc>
          <w:tcPr>
            <w:tcW w:w="2000" w:type="dxa"/>
          </w:tcPr>
          <w:p>
            <w:pPr>
              <w:spacing w:after="50" w:line="240" w:lineRule="auto"/>
            </w:pPr>
            <w:r>
              <w:rPr>
                <w:sz w:val="19"/>
                <w:szCs w:val="19"/>
                <w:rtl w:val="0"/>
              </w:rPr>
              <w:t xml:space="preserve">TC-53</w:t>
            </w:r>
          </w:p>
        </w:tc>
        <w:tc>
          <w:tcPr>
            <w:tcW w:w="5140" w:type="dxa"/>
          </w:tcPr>
          <w:p>
            <w:pPr>
              <w:spacing w:after="50" w:line="240" w:lineRule="auto"/>
            </w:pPr>
            <w:r>
              <w:rPr>
                <w:sz w:val="19"/>
                <w:szCs w:val="19"/>
                <w:rtl w:val="0"/>
              </w:rPr>
              <w:t xml:space="preserve">GREEN to RED always via YELLOW and All-Red, including pre-emption</w:t>
            </w:r>
          </w:p>
        </w:tc>
      </w:tr>
      <w:tr>
        <w:trPr>
          <w:cantSplit w:val="0"/>
          <w:tblHeader w:val="0"/>
        </w:trPr>
        <w:tc>
          <w:tcPr>
            <w:tcW w:w="1500" w:type="dxa"/>
          </w:tcPr>
          <w:p>
            <w:pPr>
              <w:spacing w:after="50" w:line="240" w:lineRule="auto"/>
            </w:pPr>
            <w:r>
              <w:rPr>
                <w:sz w:val="19"/>
                <w:szCs w:val="19"/>
                <w:rtl w:val="0"/>
              </w:rPr>
              <w:t xml:space="preserve">NFR-07</w:t>
            </w:r>
          </w:p>
        </w:tc>
        <w:tc>
          <w:tcPr>
            <w:tcW w:w="2000" w:type="dxa"/>
          </w:tcPr>
          <w:p>
            <w:pPr>
              <w:spacing w:after="50" w:line="240" w:lineRule="auto"/>
            </w:pPr>
            <w:r>
              <w:rPr>
                <w:sz w:val="19"/>
                <w:szCs w:val="19"/>
                <w:rtl w:val="0"/>
              </w:rPr>
              <w:t xml:space="preserve">TC-54</w:t>
            </w:r>
          </w:p>
        </w:tc>
        <w:tc>
          <w:tcPr>
            <w:tcW w:w="5140" w:type="dxa"/>
          </w:tcPr>
          <w:p>
            <w:pPr>
              <w:spacing w:after="50" w:line="240" w:lineRule="auto"/>
            </w:pPr>
            <w:r>
              <w:rPr>
                <w:sz w:val="19"/>
                <w:szCs w:val="19"/>
                <w:rtl w:val="0"/>
              </w:rPr>
              <w:t xml:space="preserve">Generated = served + blocked + waiting</w:t>
            </w:r>
          </w:p>
        </w:tc>
      </w:tr>
      <w:tr>
        <w:trPr>
          <w:cantSplit w:val="0"/>
          <w:tblHeader w:val="0"/>
        </w:trPr>
        <w:tc>
          <w:tcPr>
            <w:tcW w:w="1500" w:type="dxa"/>
          </w:tcPr>
          <w:p>
            <w:pPr>
              <w:spacing w:after="50" w:line="240" w:lineRule="auto"/>
            </w:pPr>
            <w:r>
              <w:rPr>
                <w:sz w:val="19"/>
                <w:szCs w:val="19"/>
                <w:rtl w:val="0"/>
              </w:rPr>
              <w:t xml:space="preserve">NFR-08</w:t>
            </w:r>
          </w:p>
        </w:tc>
        <w:tc>
          <w:tcPr>
            <w:tcW w:w="2000" w:type="dxa"/>
          </w:tcPr>
          <w:p>
            <w:pPr>
              <w:spacing w:after="50" w:line="240" w:lineRule="auto"/>
            </w:pPr>
            <w:r>
              <w:rPr>
                <w:sz w:val="19"/>
                <w:szCs w:val="19"/>
                <w:rtl w:val="0"/>
              </w:rPr>
              <w:t xml:space="preserve">TC-55</w:t>
            </w:r>
          </w:p>
        </w:tc>
        <w:tc>
          <w:tcPr>
            <w:tcW w:w="5140" w:type="dxa"/>
          </w:tcPr>
          <w:p>
            <w:pPr>
              <w:spacing w:after="50" w:line="240" w:lineRule="auto"/>
            </w:pPr>
            <w:r>
              <w:rPr>
                <w:sz w:val="19"/>
                <w:szCs w:val="19"/>
                <w:rtl w:val="0"/>
              </w:rPr>
              <w:t xml:space="preserve">At least 20 invalid inputs handled</w:t>
            </w:r>
          </w:p>
        </w:tc>
      </w:tr>
      <w:tr>
        <w:trPr>
          <w:cantSplit w:val="0"/>
          <w:tblHeader w:val="0"/>
        </w:trPr>
        <w:tc>
          <w:tcPr>
            <w:tcW w:w="1500" w:type="dxa"/>
          </w:tcPr>
          <w:p>
            <w:pPr>
              <w:spacing w:after="50" w:line="240" w:lineRule="auto"/>
            </w:pPr>
            <w:r>
              <w:rPr>
                <w:sz w:val="19"/>
                <w:szCs w:val="19"/>
                <w:rtl w:val="0"/>
              </w:rPr>
              <w:t xml:space="preserve">NFR-09</w:t>
            </w:r>
          </w:p>
        </w:tc>
        <w:tc>
          <w:tcPr>
            <w:tcW w:w="2000" w:type="dxa"/>
          </w:tcPr>
          <w:p>
            <w:pPr>
              <w:spacing w:after="50" w:line="240" w:lineRule="auto"/>
            </w:pPr>
            <w:r>
              <w:rPr>
                <w:sz w:val="19"/>
                <w:szCs w:val="19"/>
                <w:rtl w:val="0"/>
              </w:rPr>
              <w:t xml:space="preserve">TC-56</w:t>
            </w:r>
          </w:p>
        </w:tc>
        <w:tc>
          <w:tcPr>
            <w:tcW w:w="5140" w:type="dxa"/>
          </w:tcPr>
          <w:p>
            <w:pPr>
              <w:spacing w:after="50" w:line="240" w:lineRule="auto"/>
            </w:pPr>
            <w:r>
              <w:rPr>
                <w:sz w:val="19"/>
                <w:szCs w:val="19"/>
                <w:rtl w:val="0"/>
              </w:rPr>
              <w:t xml:space="preserve">No leaks or invalid access under ASan/Valgrind</w:t>
            </w:r>
          </w:p>
        </w:tc>
      </w:tr>
      <w:tr>
        <w:trPr>
          <w:cantSplit w:val="0"/>
          <w:tblHeader w:val="0"/>
        </w:trPr>
        <w:tc>
          <w:tcPr>
            <w:tcW w:w="1500" w:type="dxa"/>
          </w:tcPr>
          <w:p>
            <w:pPr>
              <w:spacing w:after="50" w:line="240" w:lineRule="auto"/>
            </w:pPr>
            <w:r>
              <w:rPr>
                <w:sz w:val="19"/>
                <w:szCs w:val="19"/>
                <w:rtl w:val="0"/>
              </w:rPr>
              <w:t xml:space="preserve">NFR-10</w:t>
            </w:r>
          </w:p>
        </w:tc>
        <w:tc>
          <w:tcPr>
            <w:tcW w:w="2000" w:type="dxa"/>
          </w:tcPr>
          <w:p>
            <w:pPr>
              <w:spacing w:after="50" w:line="240" w:lineRule="auto"/>
            </w:pPr>
            <w:r>
              <w:rPr>
                <w:sz w:val="19"/>
                <w:szCs w:val="19"/>
                <w:rtl w:val="0"/>
              </w:rPr>
              <w:t xml:space="preserve">TC-65</w:t>
            </w:r>
          </w:p>
        </w:tc>
        <w:tc>
          <w:tcPr>
            <w:tcW w:w="5140" w:type="dxa"/>
          </w:tcPr>
          <w:p>
            <w:pPr>
              <w:spacing w:after="50" w:line="240" w:lineRule="auto"/>
            </w:pPr>
            <w:r>
              <w:rPr>
                <w:sz w:val="19"/>
                <w:szCs w:val="19"/>
                <w:rtl w:val="0"/>
              </w:rPr>
              <w:t xml:space="preserve">Default run to summary within 2 minutes and 3 selections</w:t>
            </w:r>
          </w:p>
        </w:tc>
      </w:tr>
      <w:tr>
        <w:trPr>
          <w:cantSplit w:val="0"/>
          <w:tblHeader w:val="0"/>
        </w:trPr>
        <w:tc>
          <w:tcPr>
            <w:tcW w:w="1500" w:type="dxa"/>
          </w:tcPr>
          <w:p>
            <w:pPr>
              <w:spacing w:after="50" w:line="240" w:lineRule="auto"/>
            </w:pPr>
            <w:r>
              <w:rPr>
                <w:sz w:val="19"/>
                <w:szCs w:val="19"/>
                <w:rtl w:val="0"/>
              </w:rPr>
              <w:t xml:space="preserve">NFR-11</w:t>
            </w:r>
          </w:p>
        </w:tc>
        <w:tc>
          <w:tcPr>
            <w:tcW w:w="2000" w:type="dxa"/>
          </w:tcPr>
          <w:p>
            <w:pPr>
              <w:spacing w:after="50" w:line="240" w:lineRule="auto"/>
            </w:pPr>
            <w:r>
              <w:rPr>
                <w:sz w:val="19"/>
                <w:szCs w:val="19"/>
                <w:rtl w:val="0"/>
              </w:rPr>
              <w:t xml:space="preserve">TC-66</w:t>
            </w:r>
          </w:p>
        </w:tc>
        <w:tc>
          <w:tcPr>
            <w:tcW w:w="5140" w:type="dxa"/>
          </w:tcPr>
          <w:p>
            <w:pPr>
              <w:spacing w:after="50" w:line="240" w:lineRule="auto"/>
            </w:pPr>
            <w:r>
              <w:rPr>
                <w:sz w:val="19"/>
                <w:szCs w:val="19"/>
                <w:rtl w:val="0"/>
              </w:rPr>
              <w:t xml:space="preserve">Error messages state problem and allowed range</w:t>
            </w:r>
          </w:p>
        </w:tc>
      </w:tr>
      <w:tr>
        <w:trPr>
          <w:cantSplit w:val="0"/>
          <w:tblHeader w:val="0"/>
        </w:trPr>
        <w:tc>
          <w:tcPr>
            <w:tcW w:w="1500" w:type="dxa"/>
          </w:tcPr>
          <w:p>
            <w:pPr>
              <w:spacing w:after="50" w:line="240" w:lineRule="auto"/>
            </w:pPr>
            <w:r>
              <w:rPr>
                <w:sz w:val="19"/>
                <w:szCs w:val="19"/>
                <w:rtl w:val="0"/>
              </w:rPr>
              <w:t xml:space="preserve">NFR-12</w:t>
            </w:r>
          </w:p>
        </w:tc>
        <w:tc>
          <w:tcPr>
            <w:tcW w:w="2000" w:type="dxa"/>
          </w:tcPr>
          <w:p>
            <w:pPr>
              <w:spacing w:after="50" w:line="240" w:lineRule="auto"/>
            </w:pPr>
            <w:r>
              <w:rPr>
                <w:sz w:val="19"/>
                <w:szCs w:val="19"/>
                <w:rtl w:val="0"/>
              </w:rPr>
              <w:t xml:space="preserve">TC-67</w:t>
            </w:r>
          </w:p>
        </w:tc>
        <w:tc>
          <w:tcPr>
            <w:tcW w:w="5140" w:type="dxa"/>
          </w:tcPr>
          <w:p>
            <w:pPr>
              <w:spacing w:after="50" w:line="240" w:lineRule="auto"/>
            </w:pPr>
            <w:r>
              <w:rPr>
                <w:sz w:val="19"/>
                <w:szCs w:val="19"/>
                <w:rtl w:val="0"/>
              </w:rPr>
              <w:t xml:space="preserve">One header/source per feature; functions up to 50 lines</w:t>
            </w:r>
          </w:p>
        </w:tc>
      </w:tr>
      <w:tr>
        <w:trPr>
          <w:cantSplit w:val="0"/>
          <w:tblHeader w:val="0"/>
        </w:trPr>
        <w:tc>
          <w:tcPr>
            <w:tcW w:w="1500" w:type="dxa"/>
          </w:tcPr>
          <w:p>
            <w:pPr>
              <w:spacing w:after="50" w:line="240" w:lineRule="auto"/>
            </w:pPr>
            <w:r>
              <w:rPr>
                <w:sz w:val="19"/>
                <w:szCs w:val="19"/>
                <w:rtl w:val="0"/>
              </w:rPr>
              <w:t xml:space="preserve">NFR-13</w:t>
            </w:r>
          </w:p>
        </w:tc>
        <w:tc>
          <w:tcPr>
            <w:tcW w:w="2000" w:type="dxa"/>
          </w:tcPr>
          <w:p>
            <w:pPr>
              <w:spacing w:after="50" w:line="240" w:lineRule="auto"/>
            </w:pPr>
            <w:r>
              <w:rPr>
                <w:sz w:val="19"/>
                <w:szCs w:val="19"/>
                <w:rtl w:val="0"/>
              </w:rPr>
              <w:t xml:space="preserve">TC-68</w:t>
            </w:r>
          </w:p>
        </w:tc>
        <w:tc>
          <w:tcPr>
            <w:tcW w:w="5140" w:type="dxa"/>
          </w:tcPr>
          <w:p>
            <w:pPr>
              <w:spacing w:after="50" w:line="240" w:lineRule="auto"/>
            </w:pPr>
            <w:r>
              <w:rPr>
                <w:sz w:val="19"/>
                <w:szCs w:val="19"/>
                <w:rtl w:val="0"/>
              </w:rPr>
              <w:t xml:space="preserve">Unit test for every public function of four modules</w:t>
            </w:r>
          </w:p>
        </w:tc>
      </w:tr>
      <w:tr>
        <w:trPr>
          <w:cantSplit w:val="0"/>
          <w:tblHeader w:val="0"/>
        </w:trPr>
        <w:tc>
          <w:tcPr>
            <w:tcW w:w="1500" w:type="dxa"/>
          </w:tcPr>
          <w:p>
            <w:pPr>
              <w:spacing w:after="50" w:line="240" w:lineRule="auto"/>
            </w:pPr>
            <w:r>
              <w:rPr>
                <w:sz w:val="19"/>
                <w:szCs w:val="19"/>
                <w:rtl w:val="0"/>
              </w:rPr>
              <w:t xml:space="preserve">NFR-14</w:t>
            </w:r>
          </w:p>
        </w:tc>
        <w:tc>
          <w:tcPr>
            <w:tcW w:w="2000" w:type="dxa"/>
          </w:tcPr>
          <w:p>
            <w:pPr>
              <w:spacing w:after="50" w:line="240" w:lineRule="auto"/>
            </w:pPr>
            <w:r>
              <w:rPr>
                <w:sz w:val="19"/>
                <w:szCs w:val="19"/>
                <w:rtl w:val="0"/>
              </w:rPr>
              <w:t xml:space="preserve">TC-69</w:t>
            </w:r>
          </w:p>
        </w:tc>
        <w:tc>
          <w:tcPr>
            <w:tcW w:w="5140" w:type="dxa"/>
          </w:tcPr>
          <w:p>
            <w:pPr>
              <w:spacing w:after="50" w:line="240" w:lineRule="auto"/>
            </w:pPr>
            <w:r>
              <w:rPr>
                <w:sz w:val="19"/>
                <w:szCs w:val="19"/>
                <w:rtl w:val="0"/>
              </w:rPr>
              <w:t xml:space="preserve">Unchanged source builds on Ubuntu 20.04 and Windows MinGW</w:t>
            </w:r>
          </w:p>
        </w:tc>
      </w:tr>
      <w:tr>
        <w:trPr>
          <w:cantSplit w:val="0"/>
          <w:tblHeader w:val="0"/>
        </w:trPr>
        <w:tc>
          <w:tcPr>
            <w:tcW w:w="1500" w:type="dxa"/>
          </w:tcPr>
          <w:p>
            <w:pPr>
              <w:spacing w:after="50" w:line="240" w:lineRule="auto"/>
            </w:pPr>
            <w:r>
              <w:rPr>
                <w:sz w:val="19"/>
                <w:szCs w:val="19"/>
                <w:rtl w:val="0"/>
              </w:rPr>
              <w:t xml:space="preserve">SEC-01</w:t>
            </w:r>
          </w:p>
        </w:tc>
        <w:tc>
          <w:tcPr>
            <w:tcW w:w="2000" w:type="dxa"/>
          </w:tcPr>
          <w:p>
            <w:pPr>
              <w:spacing w:after="50" w:line="240" w:lineRule="auto"/>
            </w:pPr>
            <w:r>
              <w:rPr>
                <w:sz w:val="19"/>
                <w:szCs w:val="19"/>
                <w:rtl w:val="0"/>
              </w:rPr>
              <w:t xml:space="preserve">TC-57</w:t>
            </w:r>
          </w:p>
        </w:tc>
        <w:tc>
          <w:tcPr>
            <w:tcW w:w="5140" w:type="dxa"/>
          </w:tcPr>
          <w:p>
            <w:pPr>
              <w:spacing w:after="50" w:line="240" w:lineRule="auto"/>
            </w:pPr>
            <w:r>
              <w:rPr>
                <w:sz w:val="19"/>
                <w:szCs w:val="19"/>
                <w:rtl w:val="0"/>
              </w:rPr>
              <w:t xml:space="preserve">Type, length, range validation; bounded input</w:t>
            </w:r>
          </w:p>
        </w:tc>
      </w:tr>
      <w:tr>
        <w:trPr>
          <w:cantSplit w:val="0"/>
          <w:tblHeader w:val="0"/>
        </w:trPr>
        <w:tc>
          <w:tcPr>
            <w:tcW w:w="1500" w:type="dxa"/>
          </w:tcPr>
          <w:p>
            <w:pPr>
              <w:spacing w:after="50" w:line="240" w:lineRule="auto"/>
            </w:pPr>
            <w:r>
              <w:rPr>
                <w:sz w:val="19"/>
                <w:szCs w:val="19"/>
                <w:rtl w:val="0"/>
              </w:rPr>
              <w:t xml:space="preserve">SEC-02</w:t>
            </w:r>
          </w:p>
        </w:tc>
        <w:tc>
          <w:tcPr>
            <w:tcW w:w="2000" w:type="dxa"/>
          </w:tcPr>
          <w:p>
            <w:pPr>
              <w:spacing w:after="50" w:line="240" w:lineRule="auto"/>
            </w:pPr>
            <w:r>
              <w:rPr>
                <w:sz w:val="19"/>
                <w:szCs w:val="19"/>
                <w:rtl w:val="0"/>
              </w:rPr>
              <w:t xml:space="preserve">TC-58</w:t>
            </w:r>
          </w:p>
        </w:tc>
        <w:tc>
          <w:tcPr>
            <w:tcW w:w="5140" w:type="dxa"/>
          </w:tcPr>
          <w:p>
            <w:pPr>
              <w:spacing w:after="50" w:line="240" w:lineRule="auto"/>
            </w:pPr>
            <w:r>
              <w:rPr>
                <w:sz w:val="19"/>
                <w:szCs w:val="19"/>
                <w:rtl w:val="0"/>
              </w:rPr>
              <w:t xml:space="preserve">No buffer overflow; warning-free build; ASan clean</w:t>
            </w:r>
          </w:p>
        </w:tc>
      </w:tr>
      <w:tr>
        <w:trPr>
          <w:cantSplit w:val="0"/>
          <w:tblHeader w:val="0"/>
        </w:trPr>
        <w:tc>
          <w:tcPr>
            <w:tcW w:w="1500" w:type="dxa"/>
          </w:tcPr>
          <w:p>
            <w:pPr>
              <w:spacing w:after="50" w:line="240" w:lineRule="auto"/>
            </w:pPr>
            <w:r>
              <w:rPr>
                <w:sz w:val="19"/>
                <w:szCs w:val="19"/>
                <w:rtl w:val="0"/>
              </w:rPr>
              <w:t xml:space="preserve">SEC-03</w:t>
            </w:r>
          </w:p>
        </w:tc>
        <w:tc>
          <w:tcPr>
            <w:tcW w:w="2000" w:type="dxa"/>
          </w:tcPr>
          <w:p>
            <w:pPr>
              <w:spacing w:after="50" w:line="240" w:lineRule="auto"/>
            </w:pPr>
            <w:r>
              <w:rPr>
                <w:sz w:val="19"/>
                <w:szCs w:val="19"/>
                <w:rtl w:val="0"/>
              </w:rPr>
              <w:t xml:space="preserve">TC-59</w:t>
            </w:r>
          </w:p>
        </w:tc>
        <w:tc>
          <w:tcPr>
            <w:tcW w:w="5140" w:type="dxa"/>
          </w:tcPr>
          <w:p>
            <w:pPr>
              <w:spacing w:after="50" w:line="240" w:lineRule="auto"/>
            </w:pPr>
            <w:r>
              <w:rPr>
                <w:sz w:val="19"/>
                <w:szCs w:val="19"/>
                <w:rtl w:val="0"/>
              </w:rPr>
              <w:t xml:space="preserve">Only report.txt and events.csv; path-safe names</w:t>
            </w:r>
          </w:p>
        </w:tc>
      </w:tr>
      <w:tr>
        <w:trPr>
          <w:cantSplit w:val="0"/>
          <w:tblHeader w:val="0"/>
        </w:trPr>
        <w:tc>
          <w:tcPr>
            <w:tcW w:w="1500" w:type="dxa"/>
          </w:tcPr>
          <w:p>
            <w:pPr>
              <w:spacing w:after="50" w:line="240" w:lineRule="auto"/>
            </w:pPr>
            <w:r>
              <w:rPr>
                <w:sz w:val="19"/>
                <w:szCs w:val="19"/>
                <w:rtl w:val="0"/>
              </w:rPr>
              <w:t xml:space="preserve">SEC-04</w:t>
            </w:r>
          </w:p>
        </w:tc>
        <w:tc>
          <w:tcPr>
            <w:tcW w:w="2000" w:type="dxa"/>
          </w:tcPr>
          <w:p>
            <w:pPr>
              <w:spacing w:after="50" w:line="240" w:lineRule="auto"/>
            </w:pPr>
            <w:r>
              <w:rPr>
                <w:sz w:val="19"/>
                <w:szCs w:val="19"/>
                <w:rtl w:val="0"/>
              </w:rPr>
              <w:t xml:space="preserve">TC-60</w:t>
            </w:r>
          </w:p>
        </w:tc>
        <w:tc>
          <w:tcPr>
            <w:tcW w:w="5140" w:type="dxa"/>
          </w:tcPr>
          <w:p>
            <w:pPr>
              <w:spacing w:after="50" w:line="240" w:lineRule="auto"/>
            </w:pPr>
            <w:r>
              <w:rPr>
                <w:sz w:val="19"/>
                <w:szCs w:val="19"/>
                <w:rtl w:val="0"/>
              </w:rPr>
              <w:t xml:space="preserve">Overwrite confirmation</w:t>
            </w:r>
          </w:p>
        </w:tc>
      </w:tr>
      <w:tr>
        <w:trPr>
          <w:cantSplit w:val="0"/>
          <w:tblHeader w:val="0"/>
        </w:trPr>
        <w:tc>
          <w:tcPr>
            <w:tcW w:w="1500" w:type="dxa"/>
          </w:tcPr>
          <w:p>
            <w:pPr>
              <w:spacing w:after="50" w:line="240" w:lineRule="auto"/>
            </w:pPr>
            <w:r>
              <w:rPr>
                <w:sz w:val="19"/>
                <w:szCs w:val="19"/>
                <w:rtl w:val="0"/>
              </w:rPr>
              <w:t xml:space="preserve">SEC-05</w:t>
            </w:r>
          </w:p>
        </w:tc>
        <w:tc>
          <w:tcPr>
            <w:tcW w:w="2000" w:type="dxa"/>
          </w:tcPr>
          <w:p>
            <w:pPr>
              <w:spacing w:after="50" w:line="240" w:lineRule="auto"/>
            </w:pPr>
            <w:r>
              <w:rPr>
                <w:sz w:val="19"/>
                <w:szCs w:val="19"/>
                <w:rtl w:val="0"/>
              </w:rPr>
              <w:t xml:space="preserve">TC-61</w:t>
            </w:r>
          </w:p>
        </w:tc>
        <w:tc>
          <w:tcPr>
            <w:tcW w:w="5140" w:type="dxa"/>
          </w:tcPr>
          <w:p>
            <w:pPr>
              <w:spacing w:after="50" w:line="240" w:lineRule="auto"/>
            </w:pPr>
            <w:r>
              <w:rPr>
                <w:sz w:val="19"/>
                <w:szCs w:val="19"/>
                <w:rtl w:val="0"/>
              </w:rPr>
              <w:t xml:space="preserve">config.txt 1,000-line / 200-character limits</w:t>
            </w:r>
          </w:p>
        </w:tc>
      </w:tr>
      <w:tr>
        <w:trPr>
          <w:cantSplit w:val="0"/>
          <w:tblHeader w:val="0"/>
        </w:trPr>
        <w:tc>
          <w:tcPr>
            <w:tcW w:w="1500" w:type="dxa"/>
          </w:tcPr>
          <w:p>
            <w:pPr>
              <w:spacing w:after="50" w:line="240" w:lineRule="auto"/>
            </w:pPr>
            <w:r>
              <w:rPr>
                <w:sz w:val="19"/>
                <w:szCs w:val="19"/>
                <w:rtl w:val="0"/>
              </w:rPr>
              <w:t xml:space="preserve">SEC-06</w:t>
            </w:r>
          </w:p>
        </w:tc>
        <w:tc>
          <w:tcPr>
            <w:tcW w:w="2000" w:type="dxa"/>
          </w:tcPr>
          <w:p>
            <w:pPr>
              <w:spacing w:after="50" w:line="240" w:lineRule="auto"/>
            </w:pPr>
            <w:r>
              <w:rPr>
                <w:sz w:val="19"/>
                <w:szCs w:val="19"/>
                <w:rtl w:val="0"/>
              </w:rPr>
              <w:t xml:space="preserve">TC-62</w:t>
            </w:r>
          </w:p>
        </w:tc>
        <w:tc>
          <w:tcPr>
            <w:tcW w:w="5140" w:type="dxa"/>
          </w:tcPr>
          <w:p>
            <w:pPr>
              <w:spacing w:after="50" w:line="240" w:lineRule="auto"/>
            </w:pPr>
            <w:r>
              <w:rPr>
                <w:sz w:val="19"/>
                <w:szCs w:val="19"/>
                <w:rtl w:val="0"/>
              </w:rPr>
              <w:t xml:space="preserve">No personal data</w:t>
            </w:r>
          </w:p>
        </w:tc>
      </w:tr>
      <w:tr>
        <w:trPr>
          <w:cantSplit w:val="0"/>
          <w:tblHeader w:val="0"/>
        </w:trPr>
        <w:tc>
          <w:tcPr>
            <w:tcW w:w="1500" w:type="dxa"/>
          </w:tcPr>
          <w:p>
            <w:pPr>
              <w:spacing w:after="50" w:line="240" w:lineRule="auto"/>
            </w:pPr>
            <w:r>
              <w:rPr>
                <w:sz w:val="19"/>
                <w:szCs w:val="19"/>
                <w:rtl w:val="0"/>
              </w:rPr>
              <w:t xml:space="preserve">SEC-07</w:t>
            </w:r>
          </w:p>
        </w:tc>
        <w:tc>
          <w:tcPr>
            <w:tcW w:w="2000" w:type="dxa"/>
          </w:tcPr>
          <w:p>
            <w:pPr>
              <w:spacing w:after="50" w:line="240" w:lineRule="auto"/>
            </w:pPr>
            <w:r>
              <w:rPr>
                <w:sz w:val="19"/>
                <w:szCs w:val="19"/>
                <w:rtl w:val="0"/>
              </w:rPr>
              <w:t xml:space="preserve">TC-63</w:t>
            </w:r>
          </w:p>
        </w:tc>
        <w:tc>
          <w:tcPr>
            <w:tcW w:w="5140" w:type="dxa"/>
          </w:tcPr>
          <w:p>
            <w:pPr>
              <w:spacing w:after="50" w:line="240" w:lineRule="auto"/>
            </w:pPr>
            <w:r>
              <w:rPr>
                <w:sz w:val="19"/>
                <w:szCs w:val="19"/>
                <w:rtl w:val="0"/>
              </w:rPr>
              <w:t xml:space="preserve">Blocked, pre-emption and rejected-value events logged</w:t>
            </w:r>
          </w:p>
        </w:tc>
      </w:tr>
      <w:tr>
        <w:trPr>
          <w:cantSplit w:val="0"/>
          <w:tblHeader w:val="0"/>
        </w:trPr>
        <w:tc>
          <w:tcPr>
            <w:tcW w:w="1500" w:type="dxa"/>
          </w:tcPr>
          <w:p>
            <w:pPr>
              <w:spacing w:after="50" w:line="240" w:lineRule="auto"/>
            </w:pPr>
            <w:r>
              <w:rPr>
                <w:sz w:val="19"/>
                <w:szCs w:val="19"/>
                <w:rtl w:val="0"/>
              </w:rPr>
              <w:t xml:space="preserve">SEC-08</w:t>
            </w:r>
          </w:p>
        </w:tc>
        <w:tc>
          <w:tcPr>
            <w:tcW w:w="2000" w:type="dxa"/>
          </w:tcPr>
          <w:p>
            <w:pPr>
              <w:spacing w:after="50" w:line="240" w:lineRule="auto"/>
            </w:pPr>
            <w:r>
              <w:rPr>
                <w:sz w:val="19"/>
                <w:szCs w:val="19"/>
                <w:rtl w:val="0"/>
              </w:rPr>
              <w:t xml:space="preserve">TC-64</w:t>
            </w:r>
          </w:p>
        </w:tc>
        <w:tc>
          <w:tcPr>
            <w:tcW w:w="5140" w:type="dxa"/>
          </w:tcPr>
          <w:p>
            <w:pPr>
              <w:spacing w:after="50" w:line="240" w:lineRule="auto"/>
            </w:pPr>
            <w:r>
              <w:rPr>
                <w:sz w:val="19"/>
                <w:szCs w:val="19"/>
                <w:rtl w:val="0"/>
              </w:rPr>
              <w:t xml:space="preserve">64-bit counters and range checks</w:t>
            </w:r>
          </w:p>
        </w:tc>
      </w:tr>
      <w:tr>
        <w:trPr>
          <w:cantSplit w:val="0"/>
          <w:tblHeader w:val="0"/>
        </w:trPr>
        <w:tc>
          <w:tcPr>
            <w:tcW w:w="1500" w:type="dxa"/>
          </w:tcPr>
          <w:p>
            <w:pPr>
              <w:spacing w:after="50" w:line="240" w:lineRule="auto"/>
            </w:pPr>
            <w:r>
              <w:rPr>
                <w:sz w:val="19"/>
                <w:szCs w:val="19"/>
                <w:rtl w:val="0"/>
              </w:rPr>
              <w:t xml:space="preserve">BR-01</w:t>
            </w:r>
          </w:p>
        </w:tc>
        <w:tc>
          <w:tcPr>
            <w:tcW w:w="2000" w:type="dxa"/>
          </w:tcPr>
          <w:p>
            <w:pPr>
              <w:spacing w:after="50" w:line="240" w:lineRule="auto"/>
            </w:pPr>
            <w:r>
              <w:rPr>
                <w:sz w:val="19"/>
                <w:szCs w:val="19"/>
                <w:rtl w:val="0"/>
              </w:rPr>
              <w:t xml:space="preserve">TC-70</w:t>
            </w:r>
          </w:p>
        </w:tc>
        <w:tc>
          <w:tcPr>
            <w:tcW w:w="5140" w:type="dxa"/>
          </w:tcPr>
          <w:p>
            <w:pPr>
              <w:spacing w:after="50" w:line="240" w:lineRule="auto"/>
            </w:pPr>
            <w:r>
              <w:rPr>
                <w:sz w:val="19"/>
                <w:szCs w:val="19"/>
                <w:rtl w:val="0"/>
              </w:rPr>
              <w:t xml:space="preserve">Only one phase non-red</w:t>
            </w:r>
          </w:p>
        </w:tc>
      </w:tr>
      <w:tr>
        <w:trPr>
          <w:cantSplit w:val="0"/>
          <w:tblHeader w:val="0"/>
        </w:trPr>
        <w:tc>
          <w:tcPr>
            <w:tcW w:w="1500" w:type="dxa"/>
          </w:tcPr>
          <w:p>
            <w:pPr>
              <w:spacing w:after="50" w:line="240" w:lineRule="auto"/>
            </w:pPr>
            <w:r>
              <w:rPr>
                <w:sz w:val="19"/>
                <w:szCs w:val="19"/>
                <w:rtl w:val="0"/>
              </w:rPr>
              <w:t xml:space="preserve">BR-02</w:t>
            </w:r>
          </w:p>
        </w:tc>
        <w:tc>
          <w:tcPr>
            <w:tcW w:w="2000" w:type="dxa"/>
          </w:tcPr>
          <w:p>
            <w:pPr>
              <w:spacing w:after="50" w:line="240" w:lineRule="auto"/>
            </w:pPr>
            <w:r>
              <w:rPr>
                <w:sz w:val="19"/>
                <w:szCs w:val="19"/>
                <w:rtl w:val="0"/>
              </w:rPr>
              <w:t xml:space="preserve">TC-71</w:t>
            </w:r>
          </w:p>
        </w:tc>
        <w:tc>
          <w:tcPr>
            <w:tcW w:w="5140" w:type="dxa"/>
          </w:tcPr>
          <w:p>
            <w:pPr>
              <w:spacing w:after="50" w:line="240" w:lineRule="auto"/>
            </w:pPr>
            <w:r>
              <w:rPr>
                <w:sz w:val="19"/>
                <w:szCs w:val="19"/>
                <w:rtl w:val="0"/>
              </w:rPr>
              <w:t xml:space="preserve">Emergency first; arrival order within a priority</w:t>
            </w:r>
          </w:p>
        </w:tc>
      </w:tr>
      <w:tr>
        <w:trPr>
          <w:cantSplit w:val="0"/>
          <w:tblHeader w:val="0"/>
        </w:trPr>
        <w:tc>
          <w:tcPr>
            <w:tcW w:w="1500" w:type="dxa"/>
          </w:tcPr>
          <w:p>
            <w:pPr>
              <w:spacing w:after="50" w:line="240" w:lineRule="auto"/>
            </w:pPr>
            <w:r>
              <w:rPr>
                <w:sz w:val="19"/>
                <w:szCs w:val="19"/>
                <w:rtl w:val="0"/>
              </w:rPr>
              <w:t xml:space="preserve">BR-03</w:t>
            </w:r>
          </w:p>
        </w:tc>
        <w:tc>
          <w:tcPr>
            <w:tcW w:w="2000" w:type="dxa"/>
          </w:tcPr>
          <w:p>
            <w:pPr>
              <w:spacing w:after="50" w:line="240" w:lineRule="auto"/>
            </w:pPr>
            <w:r>
              <w:rPr>
                <w:sz w:val="19"/>
                <w:szCs w:val="19"/>
                <w:rtl w:val="0"/>
              </w:rPr>
              <w:t xml:space="preserve">TC-72</w:t>
            </w:r>
          </w:p>
        </w:tc>
        <w:tc>
          <w:tcPr>
            <w:tcW w:w="5140" w:type="dxa"/>
          </w:tcPr>
          <w:p>
            <w:pPr>
              <w:spacing w:after="50" w:line="240" w:lineRule="auto"/>
            </w:pPr>
            <w:r>
              <w:rPr>
                <w:sz w:val="19"/>
                <w:szCs w:val="19"/>
                <w:rtl w:val="0"/>
              </w:rPr>
              <w:t xml:space="preserve">Green time within Gmin and Gmax</w:t>
            </w:r>
          </w:p>
        </w:tc>
      </w:tr>
      <w:tr>
        <w:trPr>
          <w:cantSplit w:val="0"/>
          <w:tblHeader w:val="0"/>
        </w:trPr>
        <w:tc>
          <w:tcPr>
            <w:tcW w:w="1500" w:type="dxa"/>
          </w:tcPr>
          <w:p>
            <w:pPr>
              <w:spacing w:after="50" w:line="240" w:lineRule="auto"/>
            </w:pPr>
            <w:r>
              <w:rPr>
                <w:sz w:val="19"/>
                <w:szCs w:val="19"/>
                <w:rtl w:val="0"/>
              </w:rPr>
              <w:t xml:space="preserve">BR-04</w:t>
            </w:r>
          </w:p>
        </w:tc>
        <w:tc>
          <w:tcPr>
            <w:tcW w:w="2000" w:type="dxa"/>
          </w:tcPr>
          <w:p>
            <w:pPr>
              <w:spacing w:after="50" w:line="240" w:lineRule="auto"/>
            </w:pPr>
            <w:r>
              <w:rPr>
                <w:sz w:val="19"/>
                <w:szCs w:val="19"/>
                <w:rtl w:val="0"/>
              </w:rPr>
              <w:t xml:space="preserve">TC-73</w:t>
            </w:r>
          </w:p>
        </w:tc>
        <w:tc>
          <w:tcPr>
            <w:tcW w:w="5140" w:type="dxa"/>
          </w:tcPr>
          <w:p>
            <w:pPr>
              <w:spacing w:after="50" w:line="240" w:lineRule="auto"/>
            </w:pPr>
            <w:r>
              <w:rPr>
                <w:sz w:val="19"/>
                <w:szCs w:val="19"/>
                <w:rtl w:val="0"/>
              </w:rPr>
              <w:t xml:space="preserve">Vehicles leave only on GREEN (incl. pre-emption GREEN)</w:t>
            </w:r>
          </w:p>
        </w:tc>
      </w:tr>
      <w:tr>
        <w:trPr>
          <w:cantSplit w:val="0"/>
          <w:tblHeader w:val="0"/>
        </w:trPr>
        <w:tc>
          <w:tcPr>
            <w:tcW w:w="1500" w:type="dxa"/>
          </w:tcPr>
          <w:p>
            <w:pPr>
              <w:spacing w:after="50" w:line="240" w:lineRule="auto"/>
            </w:pPr>
            <w:r>
              <w:rPr>
                <w:sz w:val="19"/>
                <w:szCs w:val="19"/>
                <w:rtl w:val="0"/>
              </w:rPr>
              <w:t xml:space="preserve">BR-05</w:t>
            </w:r>
          </w:p>
        </w:tc>
        <w:tc>
          <w:tcPr>
            <w:tcW w:w="2000" w:type="dxa"/>
          </w:tcPr>
          <w:p>
            <w:pPr>
              <w:spacing w:after="50" w:line="240" w:lineRule="auto"/>
            </w:pPr>
            <w:r>
              <w:rPr>
                <w:sz w:val="19"/>
                <w:szCs w:val="19"/>
                <w:rtl w:val="0"/>
              </w:rPr>
              <w:t xml:space="preserve">TC-74</w:t>
            </w:r>
          </w:p>
        </w:tc>
        <w:tc>
          <w:tcPr>
            <w:tcW w:w="5140" w:type="dxa"/>
          </w:tcPr>
          <w:p>
            <w:pPr>
              <w:spacing w:after="50" w:line="240" w:lineRule="auto"/>
            </w:pPr>
            <w:r>
              <w:rPr>
                <w:sz w:val="19"/>
                <w:szCs w:val="19"/>
                <w:rtl w:val="0"/>
              </w:rPr>
              <w:t xml:space="preserve">One queue per vehicle; served at most once</w:t>
            </w:r>
          </w:p>
        </w:tc>
      </w:tr>
      <w:tr>
        <w:trPr>
          <w:cantSplit w:val="0"/>
          <w:tblHeader w:val="0"/>
        </w:trPr>
        <w:tc>
          <w:tcPr>
            <w:tcW w:w="1500" w:type="dxa"/>
          </w:tcPr>
          <w:p>
            <w:pPr>
              <w:spacing w:after="50" w:line="240" w:lineRule="auto"/>
            </w:pPr>
            <w:r>
              <w:rPr>
                <w:sz w:val="19"/>
                <w:szCs w:val="19"/>
                <w:rtl w:val="0"/>
              </w:rPr>
              <w:t xml:space="preserve">BR-06</w:t>
            </w:r>
          </w:p>
        </w:tc>
        <w:tc>
          <w:tcPr>
            <w:tcW w:w="2000" w:type="dxa"/>
          </w:tcPr>
          <w:p>
            <w:pPr>
              <w:spacing w:after="50" w:line="240" w:lineRule="auto"/>
            </w:pPr>
            <w:r>
              <w:rPr>
                <w:sz w:val="19"/>
                <w:szCs w:val="19"/>
                <w:rtl w:val="0"/>
              </w:rPr>
              <w:t xml:space="preserve">TC-75</w:t>
            </w:r>
          </w:p>
        </w:tc>
        <w:tc>
          <w:tcPr>
            <w:tcW w:w="5140" w:type="dxa"/>
          </w:tcPr>
          <w:p>
            <w:pPr>
              <w:spacing w:after="50" w:line="240" w:lineRule="auto"/>
            </w:pPr>
            <w:r>
              <w:rPr>
                <w:sz w:val="19"/>
                <w:szCs w:val="19"/>
                <w:rtl w:val="0"/>
              </w:rPr>
              <w:t xml:space="preserve">Statistics from recorded data only; not editable</w:t>
            </w:r>
          </w:p>
        </w:tc>
      </w:tr>
      <w:tr>
        <w:trPr>
          <w:cantSplit w:val="0"/>
          <w:tblHeader w:val="0"/>
        </w:trPr>
        <w:tc>
          <w:tcPr>
            <w:tcW w:w="1500" w:type="dxa"/>
          </w:tcPr>
          <w:p>
            <w:pPr>
              <w:spacing w:after="50" w:line="240" w:lineRule="auto"/>
            </w:pPr>
            <w:r>
              <w:rPr>
                <w:sz w:val="19"/>
                <w:szCs w:val="19"/>
                <w:rtl w:val="0"/>
              </w:rPr>
              <w:t xml:space="preserve">BR-07</w:t>
            </w:r>
          </w:p>
        </w:tc>
        <w:tc>
          <w:tcPr>
            <w:tcW w:w="2000" w:type="dxa"/>
          </w:tcPr>
          <w:p>
            <w:pPr>
              <w:spacing w:after="50" w:line="240" w:lineRule="auto"/>
            </w:pPr>
            <w:r>
              <w:rPr>
                <w:sz w:val="19"/>
                <w:szCs w:val="19"/>
                <w:rtl w:val="0"/>
              </w:rPr>
              <w:t xml:space="preserve">TC-76</w:t>
            </w:r>
          </w:p>
        </w:tc>
        <w:tc>
          <w:tcPr>
            <w:tcW w:w="5140" w:type="dxa"/>
          </w:tcPr>
          <w:p>
            <w:pPr>
              <w:spacing w:after="50" w:line="240" w:lineRule="auto"/>
            </w:pPr>
            <w:r>
              <w:rPr>
                <w:sz w:val="19"/>
                <w:szCs w:val="19"/>
                <w:rtl w:val="0"/>
              </w:rPr>
              <w:t xml:space="preserve">Same rights for all users; no roles</w:t>
            </w:r>
          </w:p>
        </w:tc>
      </w:tr>
    </w:tbl>
    <w:p>
      <w:pPr/>
    </w:p>
    <w:p>
      <w:pPr/>
      <w:r>
        <w:rPr>
          <w:rtl w:val="0"/>
        </w:rPr>
        <w:t xml:space="preserve">Coverage of the plan: 47 of 47 functional requirements, 14 of 14 non-functional requirements, 8 of 8 security requirements and 7 of 7 business rules are each mapped to a detailed test case of TC-01 to TC-76 (76 of 76 requirements, 76 detailed test cases). Mapping shows planned coverage only; some non-functional requirements are validated by inspection or code analysis inside the listed test case (NFR-02, NFR-11, NFR-12, NFR-13).</w:t>
      </w:r>
    </w:p>
    <w:p>
      <w:pPr>
        <w:pStyle w:val="Heading2"/>
      </w:pPr>
      <w:r>
        <w:rPr>
          <w:rtl w:val="0"/>
        </w:rPr>
        <w:t xml:space="preserve">14. Test Metrics &amp; Reporting</w:t>
      </w:r>
    </w:p>
    <w:p>
      <w:pPr>
        <w:spacing w:after="120" w:line="240" w:lineRule="auto"/>
      </w:pPr>
      <w:r>
        <w:rPr>
          <w:rtl w:val="0"/>
        </w:rPr>
        <w:t xml:space="preserve">Metrics collected (values below are planned targets; actual values are to be measured during execution and are not yet available):</w:t>
      </w:r>
    </w:p>
    <w:tbl>
      <w:tblPr>
        <w:tblStyle w:val="Table1"/>
        <w:tblW w:w="8640" w:type="dxa"/>
        <w:jc w:val="left"/>
        <w:tblInd w:w="-1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tblPr>
      <w:tblGrid>
        <w:gridCol w:w="2100"/>
        <w:gridCol w:w="3200"/>
        <w:gridCol w:w="3340"/>
      </w:tblGrid>
      <w:tr>
        <w:trPr>
          <w:cantSplit w:val="0"/>
          <w:tblHeader w:val="1"/>
        </w:trPr>
        <w:tc>
          <w:tcPr>
            <w:tcW w:w="2100" w:type="dxa"/>
          </w:tcPr>
          <w:p>
            <w:pPr>
              <w:spacing w:after="50" w:line="240" w:lineRule="auto"/>
            </w:pPr>
            <w:r>
              <w:rPr>
                <w:b w:val="1"/>
                <w:bCs w:val="1"/>
                <w:sz w:val="19"/>
                <w:szCs w:val="19"/>
                <w:rtl w:val="0"/>
              </w:rPr>
              <w:t xml:space="preserve">Metric</w:t>
            </w:r>
          </w:p>
        </w:tc>
        <w:tc>
          <w:tcPr>
            <w:tcW w:w="3200" w:type="dxa"/>
          </w:tcPr>
          <w:p>
            <w:pPr>
              <w:spacing w:after="50" w:line="240" w:lineRule="auto"/>
            </w:pPr>
            <w:r>
              <w:rPr>
                <w:b w:val="1"/>
                <w:bCs w:val="1"/>
                <w:sz w:val="19"/>
                <w:szCs w:val="19"/>
                <w:rtl w:val="0"/>
              </w:rPr>
              <w:t xml:space="preserve">Definition</w:t>
            </w:r>
          </w:p>
        </w:tc>
        <w:tc>
          <w:tcPr>
            <w:tcW w:w="3340" w:type="dxa"/>
          </w:tcPr>
          <w:p>
            <w:pPr>
              <w:spacing w:after="50" w:line="240" w:lineRule="auto"/>
            </w:pPr>
            <w:r>
              <w:rPr>
                <w:b w:val="1"/>
                <w:bCs w:val="1"/>
                <w:sz w:val="19"/>
                <w:szCs w:val="19"/>
                <w:rtl w:val="0"/>
              </w:rPr>
              <w:t xml:space="preserve">Planned target / status</w:t>
            </w:r>
          </w:p>
        </w:tc>
      </w:tr>
      <w:tr>
        <w:trPr>
          <w:cantSplit w:val="0"/>
          <w:tblHeader w:val="0"/>
        </w:trPr>
        <w:tc>
          <w:tcPr>
            <w:tcW w:w="2100" w:type="dxa"/>
          </w:tcPr>
          <w:p>
            <w:pPr>
              <w:spacing w:after="50" w:line="240" w:lineRule="auto"/>
            </w:pPr>
            <w:r>
              <w:rPr>
                <w:sz w:val="19"/>
                <w:szCs w:val="19"/>
                <w:rtl w:val="0"/>
              </w:rPr>
              <w:t xml:space="preserve">Planned detailed test cases</w:t>
            </w:r>
          </w:p>
        </w:tc>
        <w:tc>
          <w:tcPr>
            <w:tcW w:w="3200" w:type="dxa"/>
          </w:tcPr>
          <w:p>
            <w:pPr>
              <w:spacing w:after="50" w:line="240" w:lineRule="auto"/>
            </w:pPr>
            <w:r>
              <w:rPr>
                <w:sz w:val="19"/>
                <w:szCs w:val="19"/>
                <w:rtl w:val="0"/>
              </w:rPr>
              <w:t xml:space="preserve">Number of detailed test cases in the Test Cases document (Section 5.2)</w:t>
            </w:r>
          </w:p>
        </w:tc>
        <w:tc>
          <w:tcPr>
            <w:tcW w:w="3340" w:type="dxa"/>
          </w:tcPr>
          <w:p>
            <w:pPr>
              <w:spacing w:after="50" w:line="240" w:lineRule="auto"/>
            </w:pPr>
            <w:r>
              <w:rPr>
                <w:sz w:val="19"/>
                <w:szCs w:val="19"/>
                <w:rtl w:val="0"/>
              </w:rPr>
              <w:t xml:space="preserve">76 (TC-01 to TC-76)</w:t>
            </w:r>
          </w:p>
        </w:tc>
      </w:tr>
      <w:tr>
        <w:trPr>
          <w:cantSplit w:val="0"/>
          <w:tblHeader w:val="0"/>
        </w:trPr>
        <w:tc>
          <w:tcPr>
            <w:tcW w:w="2100" w:type="dxa"/>
          </w:tcPr>
          <w:p>
            <w:pPr>
              <w:spacing w:after="50" w:line="240" w:lineRule="auto"/>
            </w:pPr>
            <w:r>
              <w:rPr>
                <w:sz w:val="19"/>
                <w:szCs w:val="19"/>
                <w:rtl w:val="0"/>
              </w:rPr>
              <w:t xml:space="preserve">Executed test cases</w:t>
            </w:r>
          </w:p>
        </w:tc>
        <w:tc>
          <w:tcPr>
            <w:tcW w:w="3200" w:type="dxa"/>
          </w:tcPr>
          <w:p>
            <w:pPr>
              <w:spacing w:after="50" w:line="240" w:lineRule="auto"/>
            </w:pPr>
            <w:r>
              <w:rPr>
                <w:sz w:val="19"/>
                <w:szCs w:val="19"/>
                <w:rtl w:val="0"/>
              </w:rPr>
              <w:t xml:space="preserve">Test cases run / planned</w:t>
            </w:r>
          </w:p>
        </w:tc>
        <w:tc>
          <w:tcPr>
            <w:tcW w:w="3340" w:type="dxa"/>
          </w:tcPr>
          <w:p>
            <w:pPr>
              <w:spacing w:after="50" w:line="240" w:lineRule="auto"/>
            </w:pPr>
            <w:r>
              <w:rPr>
                <w:sz w:val="19"/>
                <w:szCs w:val="19"/>
                <w:rtl w:val="0"/>
              </w:rPr>
              <w:t xml:space="preserve">Target 100%; to be measured during execution</w:t>
            </w:r>
          </w:p>
        </w:tc>
      </w:tr>
      <w:tr>
        <w:trPr>
          <w:cantSplit w:val="0"/>
          <w:tblHeader w:val="0"/>
        </w:trPr>
        <w:tc>
          <w:tcPr>
            <w:tcW w:w="2100" w:type="dxa"/>
          </w:tcPr>
          <w:p>
            <w:pPr>
              <w:spacing w:after="50" w:line="240" w:lineRule="auto"/>
            </w:pPr>
            <w:r>
              <w:rPr>
                <w:sz w:val="19"/>
                <w:szCs w:val="19"/>
                <w:rtl w:val="0"/>
              </w:rPr>
              <w:t xml:space="preserve">Pass percentage</w:t>
            </w:r>
          </w:p>
        </w:tc>
        <w:tc>
          <w:tcPr>
            <w:tcW w:w="3200" w:type="dxa"/>
          </w:tcPr>
          <w:p>
            <w:pPr>
              <w:spacing w:after="50" w:line="240" w:lineRule="auto"/>
            </w:pPr>
            <w:r>
              <w:rPr>
                <w:sz w:val="19"/>
                <w:szCs w:val="19"/>
                <w:rtl w:val="0"/>
              </w:rPr>
              <w:t xml:space="preserve">Passed / executed</w:t>
            </w:r>
          </w:p>
        </w:tc>
        <w:tc>
          <w:tcPr>
            <w:tcW w:w="3340" w:type="dxa"/>
          </w:tcPr>
          <w:p>
            <w:pPr>
              <w:spacing w:after="50" w:line="240" w:lineRule="auto"/>
            </w:pPr>
            <w:r>
              <w:rPr>
                <w:sz w:val="19"/>
                <w:szCs w:val="19"/>
                <w:rtl w:val="0"/>
              </w:rPr>
              <w:t xml:space="preserve">All High-priority test cases pass; to be measured</w:t>
            </w:r>
          </w:p>
        </w:tc>
      </w:tr>
      <w:tr>
        <w:trPr>
          <w:cantSplit w:val="0"/>
          <w:tblHeader w:val="0"/>
        </w:trPr>
        <w:tc>
          <w:tcPr>
            <w:tcW w:w="2100" w:type="dxa"/>
          </w:tcPr>
          <w:p>
            <w:pPr>
              <w:spacing w:after="50" w:line="240" w:lineRule="auto"/>
            </w:pPr>
            <w:r>
              <w:rPr>
                <w:sz w:val="19"/>
                <w:szCs w:val="19"/>
                <w:rtl w:val="0"/>
              </w:rPr>
              <w:t xml:space="preserve">Fail percentage</w:t>
            </w:r>
          </w:p>
        </w:tc>
        <w:tc>
          <w:tcPr>
            <w:tcW w:w="3200" w:type="dxa"/>
          </w:tcPr>
          <w:p>
            <w:pPr>
              <w:spacing w:after="50" w:line="240" w:lineRule="auto"/>
            </w:pPr>
            <w:r>
              <w:rPr>
                <w:sz w:val="19"/>
                <w:szCs w:val="19"/>
                <w:rtl w:val="0"/>
              </w:rPr>
              <w:t xml:space="preserve">Failed / executed</w:t>
            </w:r>
          </w:p>
        </w:tc>
        <w:tc>
          <w:tcPr>
            <w:tcW w:w="3340" w:type="dxa"/>
          </w:tcPr>
          <w:p>
            <w:pPr>
              <w:spacing w:after="50" w:line="240" w:lineRule="auto"/>
            </w:pPr>
            <w:r>
              <w:rPr>
                <w:sz w:val="19"/>
                <w:szCs w:val="19"/>
                <w:rtl w:val="0"/>
              </w:rPr>
              <w:t xml:space="preserve">To be measured during execution</w:t>
            </w:r>
          </w:p>
        </w:tc>
      </w:tr>
      <w:tr>
        <w:trPr>
          <w:cantSplit w:val="0"/>
          <w:tblHeader w:val="0"/>
        </w:trPr>
        <w:tc>
          <w:tcPr>
            <w:tcW w:w="2100" w:type="dxa"/>
          </w:tcPr>
          <w:p>
            <w:pPr>
              <w:spacing w:after="50" w:line="240" w:lineRule="auto"/>
            </w:pPr>
            <w:r>
              <w:rPr>
                <w:sz w:val="19"/>
                <w:szCs w:val="19"/>
                <w:rtl w:val="0"/>
              </w:rPr>
              <w:t xml:space="preserve">Requirement coverage</w:t>
            </w:r>
          </w:p>
        </w:tc>
        <w:tc>
          <w:tcPr>
            <w:tcW w:w="3200" w:type="dxa"/>
          </w:tcPr>
          <w:p>
            <w:pPr>
              <w:spacing w:after="50" w:line="240" w:lineRule="auto"/>
            </w:pPr>
            <w:r>
              <w:rPr>
                <w:sz w:val="19"/>
                <w:szCs w:val="19"/>
                <w:rtl w:val="0"/>
              </w:rPr>
              <w:t xml:space="preserve">Requirements mapped to at least one test case / 76</w:t>
            </w:r>
          </w:p>
        </w:tc>
        <w:tc>
          <w:tcPr>
            <w:tcW w:w="3340" w:type="dxa"/>
          </w:tcPr>
          <w:p>
            <w:pPr>
              <w:spacing w:after="50" w:line="240" w:lineRule="auto"/>
            </w:pPr>
            <w:r>
              <w:rPr>
                <w:sz w:val="19"/>
                <w:szCs w:val="19"/>
                <w:rtl w:val="0"/>
              </w:rPr>
              <w:t xml:space="preserve">Planned 76 of 76 (100%); executed coverage to be measured</w:t>
            </w:r>
          </w:p>
        </w:tc>
      </w:tr>
      <w:tr>
        <w:trPr>
          <w:cantSplit w:val="0"/>
          <w:tblHeader w:val="0"/>
        </w:trPr>
        <w:tc>
          <w:tcPr>
            <w:tcW w:w="2100" w:type="dxa"/>
          </w:tcPr>
          <w:p>
            <w:pPr>
              <w:spacing w:after="50" w:line="240" w:lineRule="auto"/>
            </w:pPr>
            <w:r>
              <w:rPr>
                <w:sz w:val="19"/>
                <w:szCs w:val="19"/>
                <w:rtl w:val="0"/>
              </w:rPr>
              <w:t xml:space="preserve">Functional coverage</w:t>
            </w:r>
          </w:p>
        </w:tc>
        <w:tc>
          <w:tcPr>
            <w:tcW w:w="3200" w:type="dxa"/>
          </w:tcPr>
          <w:p>
            <w:pPr>
              <w:spacing w:after="50" w:line="240" w:lineRule="auto"/>
            </w:pPr>
            <w:r>
              <w:rPr>
                <w:sz w:val="19"/>
                <w:szCs w:val="19"/>
                <w:rtl w:val="0"/>
              </w:rPr>
              <w:t xml:space="preserve">FR and BR mapped / 54</w:t>
            </w:r>
          </w:p>
        </w:tc>
        <w:tc>
          <w:tcPr>
            <w:tcW w:w="3340" w:type="dxa"/>
          </w:tcPr>
          <w:p>
            <w:pPr>
              <w:spacing w:after="50" w:line="240" w:lineRule="auto"/>
            </w:pPr>
            <w:r>
              <w:rPr>
                <w:sz w:val="19"/>
                <w:szCs w:val="19"/>
                <w:rtl w:val="0"/>
              </w:rPr>
              <w:t xml:space="preserve">Planned 54 of 54; executed coverage to be measured</w:t>
            </w:r>
          </w:p>
        </w:tc>
      </w:tr>
      <w:tr>
        <w:trPr>
          <w:cantSplit w:val="0"/>
          <w:tblHeader w:val="0"/>
        </w:trPr>
        <w:tc>
          <w:tcPr>
            <w:tcW w:w="2100" w:type="dxa"/>
          </w:tcPr>
          <w:p>
            <w:pPr>
              <w:spacing w:after="50" w:line="240" w:lineRule="auto"/>
            </w:pPr>
            <w:r>
              <w:rPr>
                <w:sz w:val="19"/>
                <w:szCs w:val="19"/>
                <w:rtl w:val="0"/>
              </w:rPr>
              <w:t xml:space="preserve">Non-functional coverage</w:t>
            </w:r>
          </w:p>
        </w:tc>
        <w:tc>
          <w:tcPr>
            <w:tcW w:w="3200" w:type="dxa"/>
          </w:tcPr>
          <w:p>
            <w:pPr>
              <w:spacing w:after="50" w:line="240" w:lineRule="auto"/>
            </w:pPr>
            <w:r>
              <w:rPr>
                <w:sz w:val="19"/>
                <w:szCs w:val="19"/>
                <w:rtl w:val="0"/>
              </w:rPr>
              <w:t xml:space="preserve">NFR mapped / 14</w:t>
            </w:r>
          </w:p>
        </w:tc>
        <w:tc>
          <w:tcPr>
            <w:tcW w:w="3340" w:type="dxa"/>
          </w:tcPr>
          <w:p>
            <w:pPr>
              <w:spacing w:after="50" w:line="240" w:lineRule="auto"/>
            </w:pPr>
            <w:r>
              <w:rPr>
                <w:sz w:val="19"/>
                <w:szCs w:val="19"/>
                <w:rtl w:val="0"/>
              </w:rPr>
              <w:t xml:space="preserve">Planned 14 of 14; executed coverage to be measured</w:t>
            </w:r>
          </w:p>
        </w:tc>
      </w:tr>
      <w:tr>
        <w:trPr>
          <w:cantSplit w:val="0"/>
          <w:tblHeader w:val="0"/>
        </w:trPr>
        <w:tc>
          <w:tcPr>
            <w:tcW w:w="2100" w:type="dxa"/>
          </w:tcPr>
          <w:p>
            <w:pPr>
              <w:spacing w:after="50" w:line="240" w:lineRule="auto"/>
            </w:pPr>
            <w:r>
              <w:rPr>
                <w:sz w:val="19"/>
                <w:szCs w:val="19"/>
                <w:rtl w:val="0"/>
              </w:rPr>
              <w:t xml:space="preserve">Security test coverage</w:t>
            </w:r>
          </w:p>
        </w:tc>
        <w:tc>
          <w:tcPr>
            <w:tcW w:w="3200" w:type="dxa"/>
          </w:tcPr>
          <w:p>
            <w:pPr>
              <w:spacing w:after="50" w:line="240" w:lineRule="auto"/>
            </w:pPr>
            <w:r>
              <w:rPr>
                <w:sz w:val="19"/>
                <w:szCs w:val="19"/>
                <w:rtl w:val="0"/>
              </w:rPr>
              <w:t xml:space="preserve">SEC requirements validated / 8</w:t>
            </w:r>
          </w:p>
        </w:tc>
        <w:tc>
          <w:tcPr>
            <w:tcW w:w="3340" w:type="dxa"/>
          </w:tcPr>
          <w:p>
            <w:pPr>
              <w:spacing w:after="50" w:line="240" w:lineRule="auto"/>
            </w:pPr>
            <w:r>
              <w:rPr>
                <w:sz w:val="19"/>
                <w:szCs w:val="19"/>
                <w:rtl w:val="0"/>
              </w:rPr>
              <w:t xml:space="preserve">Planned 8 of 8 (TC-57 to TC-64); executed coverage to be measured</w:t>
            </w:r>
          </w:p>
        </w:tc>
      </w:tr>
      <w:tr>
        <w:trPr>
          <w:cantSplit w:val="0"/>
          <w:tblHeader w:val="0"/>
        </w:trPr>
        <w:tc>
          <w:tcPr>
            <w:tcW w:w="2100" w:type="dxa"/>
          </w:tcPr>
          <w:p>
            <w:pPr>
              <w:spacing w:after="50" w:line="240" w:lineRule="auto"/>
            </w:pPr>
            <w:r>
              <w:rPr>
                <w:sz w:val="19"/>
                <w:szCs w:val="19"/>
                <w:rtl w:val="0"/>
              </w:rPr>
              <w:t xml:space="preserve">Defects found</w:t>
            </w:r>
          </w:p>
        </w:tc>
        <w:tc>
          <w:tcPr>
            <w:tcW w:w="3200" w:type="dxa"/>
          </w:tcPr>
          <w:p>
            <w:pPr>
              <w:spacing w:after="50" w:line="240" w:lineRule="auto"/>
            </w:pPr>
            <w:r>
              <w:rPr>
                <w:sz w:val="19"/>
                <w:szCs w:val="19"/>
                <w:rtl w:val="0"/>
              </w:rPr>
              <w:t xml:space="preserve">Total defects logged</w:t>
            </w:r>
          </w:p>
        </w:tc>
        <w:tc>
          <w:tcPr>
            <w:tcW w:w="3340" w:type="dxa"/>
          </w:tcPr>
          <w:p>
            <w:pPr>
              <w:spacing w:after="50" w:line="240" w:lineRule="auto"/>
            </w:pPr>
            <w:r>
              <w:rPr>
                <w:sz w:val="19"/>
                <w:szCs w:val="19"/>
                <w:rtl w:val="0"/>
              </w:rPr>
              <w:t xml:space="preserve">To be measured during execution</w:t>
            </w:r>
          </w:p>
        </w:tc>
      </w:tr>
      <w:tr>
        <w:trPr>
          <w:cantSplit w:val="0"/>
          <w:tblHeader w:val="0"/>
        </w:trPr>
        <w:tc>
          <w:tcPr>
            <w:tcW w:w="2100" w:type="dxa"/>
          </w:tcPr>
          <w:p>
            <w:pPr>
              <w:spacing w:after="50" w:line="240" w:lineRule="auto"/>
            </w:pPr>
            <w:r>
              <w:rPr>
                <w:sz w:val="19"/>
                <w:szCs w:val="19"/>
                <w:rtl w:val="0"/>
              </w:rPr>
              <w:t xml:space="preserve">Defects by severity</w:t>
            </w:r>
          </w:p>
        </w:tc>
        <w:tc>
          <w:tcPr>
            <w:tcW w:w="3200" w:type="dxa"/>
          </w:tcPr>
          <w:p>
            <w:pPr>
              <w:spacing w:after="50" w:line="240" w:lineRule="auto"/>
            </w:pPr>
            <w:r>
              <w:rPr>
                <w:sz w:val="19"/>
                <w:szCs w:val="19"/>
                <w:rtl w:val="0"/>
              </w:rPr>
              <w:t xml:space="preserve">Count per Critical / Major / Minor</w:t>
            </w:r>
          </w:p>
        </w:tc>
        <w:tc>
          <w:tcPr>
            <w:tcW w:w="3340" w:type="dxa"/>
          </w:tcPr>
          <w:p>
            <w:pPr>
              <w:spacing w:after="50" w:line="240" w:lineRule="auto"/>
            </w:pPr>
            <w:r>
              <w:rPr>
                <w:sz w:val="19"/>
                <w:szCs w:val="19"/>
                <w:rtl w:val="0"/>
              </w:rPr>
              <w:t xml:space="preserve">To be measured; target 0 open Critical and Major at exit</w:t>
            </w:r>
          </w:p>
        </w:tc>
      </w:tr>
      <w:tr>
        <w:trPr>
          <w:cantSplit w:val="0"/>
          <w:tblHeader w:val="0"/>
        </w:trPr>
        <w:tc>
          <w:tcPr>
            <w:tcW w:w="2100" w:type="dxa"/>
          </w:tcPr>
          <w:p>
            <w:pPr>
              <w:spacing w:after="50" w:line="240" w:lineRule="auto"/>
            </w:pPr>
            <w:r>
              <w:rPr>
                <w:sz w:val="19"/>
                <w:szCs w:val="19"/>
                <w:rtl w:val="0"/>
              </w:rPr>
              <w:t xml:space="preserve">Defect closure rate</w:t>
            </w:r>
          </w:p>
        </w:tc>
        <w:tc>
          <w:tcPr>
            <w:tcW w:w="3200" w:type="dxa"/>
          </w:tcPr>
          <w:p>
            <w:pPr>
              <w:spacing w:after="50" w:line="240" w:lineRule="auto"/>
            </w:pPr>
            <w:r>
              <w:rPr>
                <w:sz w:val="19"/>
                <w:szCs w:val="19"/>
                <w:rtl w:val="0"/>
              </w:rPr>
              <w:t xml:space="preserve">Closed defects / defects found</w:t>
            </w:r>
          </w:p>
        </w:tc>
        <w:tc>
          <w:tcPr>
            <w:tcW w:w="3340" w:type="dxa"/>
          </w:tcPr>
          <w:p>
            <w:pPr>
              <w:spacing w:after="50" w:line="240" w:lineRule="auto"/>
            </w:pPr>
            <w:r>
              <w:rPr>
                <w:sz w:val="19"/>
                <w:szCs w:val="19"/>
                <w:rtl w:val="0"/>
              </w:rPr>
              <w:t xml:space="preserve">Target 100% of Critical and Major closed before exit</w:t>
            </w:r>
          </w:p>
        </w:tc>
      </w:tr>
    </w:tbl>
    <w:p>
      <w:pPr/>
    </w:p>
    <w:p>
      <w:pPr/>
      <w:r>
        <w:rPr>
          <w:rtl w:val="0"/>
        </w:rPr>
        <w:t xml:space="preserve">Reports:</w:t>
      </w:r>
      <w:r>
        <w:rPr>
          <w:rtl w:val="0"/>
        </w:rPr>
        <w:br w:type="textWrapping"/>
      </w:r>
      <w:r>
        <w:rPr>
          <w:rtl w:val="0"/>
        </w:rPr>
        <w:t xml:space="preserve">- Test execution status report at the end of each test cycle</w:t>
      </w:r>
      <w:r>
        <w:rPr>
          <w:rtl w:val="0"/>
        </w:rPr>
        <w:br w:type="textWrapping"/>
      </w:r>
      <w:r>
        <w:rPr>
          <w:rtl w:val="0"/>
        </w:rPr>
        <w:t xml:space="preserve">- Defect summary by severity and status</w:t>
      </w:r>
      <w:r>
        <w:rPr>
          <w:rtl w:val="0"/>
        </w:rPr>
        <w:br w:type="textWrapping"/>
      </w:r>
      <w:r>
        <w:rPr>
          <w:rtl w:val="0"/>
        </w:rPr>
        <w:t xml:space="preserve">- Final Test Summary Report with pass/fail results, coverage and the updated RTM</w:t>
      </w:r>
    </w:p>
    <w:p>
      <w:pPr>
        <w:pStyle w:val="Heading2"/>
      </w:pPr>
      <w:r>
        <w:rPr>
          <w:rtl w:val="0"/>
        </w:rPr>
        <w:t xml:space="preserve">15. Approvals</w:t>
      </w:r>
    </w:p>
    <w:tbl>
      <w:tblPr>
        <w:tblStyle w:val="Table1"/>
        <w:tblW w:w="8640" w:type="dxa"/>
        <w:jc w:val="left"/>
        <w:tblInd w:w="-1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tblPr>
      <w:tblGrid>
        <w:gridCol w:w="2880"/>
        <w:gridCol w:w="2880"/>
        <w:gridCol w:w="2880"/>
      </w:tblGrid>
      <w:tr>
        <w:trPr>
          <w:cantSplit w:val="0"/>
          <w:tblHeader w:val="0"/>
        </w:trPr>
        <w:tc>
          <w:tcPr>
            <w:tcW w:w="2880" w:type="dxa"/>
          </w:tcPr>
          <w:p>
            <w:pPr>
              <w:spacing w:after="200" w:line="240" w:lineRule="auto"/>
            </w:pPr>
            <w:r>
              <w:rPr>
                <w:b w:val="1"/>
                <w:bCs w:val="1"/>
                <w:rtl w:val="0"/>
              </w:rPr>
              <w:t xml:space="preserve">Role</w:t>
            </w:r>
          </w:p>
        </w:tc>
        <w:tc>
          <w:tcPr>
            <w:tcW w:w="2880" w:type="dxa"/>
          </w:tcPr>
          <w:p>
            <w:pPr>
              <w:spacing w:after="200" w:line="240" w:lineRule="auto"/>
            </w:pPr>
            <w:r>
              <w:rPr>
                <w:b w:val="1"/>
                <w:bCs w:val="1"/>
                <w:rtl w:val="0"/>
              </w:rPr>
              <w:t xml:space="preserve">Name</w:t>
            </w:r>
          </w:p>
        </w:tc>
        <w:tc>
          <w:tcPr>
            <w:tcW w:w="2880" w:type="dxa"/>
          </w:tcPr>
          <w:p>
            <w:pPr>
              <w:spacing w:after="200" w:line="240" w:lineRule="auto"/>
            </w:pPr>
            <w:r>
              <w:rPr>
                <w:b w:val="1"/>
                <w:bCs w:val="1"/>
                <w:rtl w:val="0"/>
              </w:rPr>
              <w:t xml:space="preserve">Signature / Date</w:t>
            </w:r>
          </w:p>
        </w:tc>
      </w:tr>
      <w:tr>
        <w:trPr>
          <w:cantSplit w:val="0"/>
          <w:tblHeader w:val="0"/>
        </w:trPr>
        <w:tc>
          <w:tcPr>
            <w:tcW w:w="2880" w:type="dxa"/>
          </w:tcPr>
          <w:p>
            <w:pPr>
              <w:spacing w:after="200" w:line="240" w:lineRule="auto"/>
            </w:pPr>
            <w:r>
              <w:rPr>
                <w:rtl w:val="0"/>
              </w:rPr>
              <w:t xml:space="preserve">Guide</w:t>
            </w:r>
          </w:p>
        </w:tc>
        <w:tc>
          <w:tcPr>
            <w:tcW w:w="2880" w:type="dxa"/>
          </w:tcPr>
          <w:p>
            <w:pPr>
              <w:spacing w:after="200" w:line="240" w:lineRule="auto"/>
            </w:pPr>
            <w:r>
              <w:rPr>
                <w:rtl w:val="0"/>
              </w:rPr>
              <w:t xml:space="preserve">Dr. Ashok Kumar Patil</w:t>
            </w:r>
          </w:p>
        </w:tc>
        <w:tc>
          <w:tcPr>
            <w:tcW w:w="2880" w:type="dxa"/>
          </w:tcPr>
          <w:p>
            <w:pPr>
              <w:spacing w:after="200" w:line="240" w:lineRule="auto"/>
            </w:pPr>
          </w:p>
        </w:tc>
      </w:tr>
      <w:tr>
        <w:trPr>
          <w:cantSplit w:val="0"/>
          <w:tblHeader w:val="0"/>
        </w:trPr>
        <w:tc>
          <w:tcPr>
            <w:tcW w:w="2880" w:type="dxa"/>
          </w:tcPr>
          <w:p>
            <w:pPr>
              <w:spacing w:after="200" w:line="240" w:lineRule="auto"/>
            </w:pPr>
            <w:r>
              <w:rPr>
                <w:rtl w:val="0"/>
              </w:rPr>
              <w:t xml:space="preserve">Team Lead</w:t>
            </w:r>
          </w:p>
        </w:tc>
        <w:tc>
          <w:tcPr>
            <w:tcW w:w="2880" w:type="dxa"/>
          </w:tcPr>
          <w:p>
            <w:pPr>
              <w:spacing w:after="200" w:line="240" w:lineRule="auto"/>
            </w:pPr>
          </w:p>
        </w:tc>
        <w:tc>
          <w:tcPr>
            <w:tcW w:w="2880" w:type="dxa"/>
          </w:tcPr>
          <w:p>
            <w:pPr>
              <w:spacing w:after="200" w:line="240" w:lineRule="auto"/>
            </w:pPr>
          </w:p>
        </w:tc>
      </w:tr>
      <w:tr>
        <w:trPr>
          <w:cantSplit w:val="0"/>
          <w:tblHeader w:val="0"/>
        </w:trPr>
        <w:tc>
          <w:tcPr>
            <w:tcW w:w="2880" w:type="dxa"/>
          </w:tcPr>
          <w:p>
            <w:pPr>
              <w:spacing w:after="200" w:line="240" w:lineRule="auto"/>
            </w:pPr>
            <w:r>
              <w:rPr>
                <w:rtl w:val="0"/>
              </w:rPr>
              <w:t xml:space="preserve">Product Owner</w:t>
            </w:r>
          </w:p>
        </w:tc>
        <w:tc>
          <w:tcPr>
            <w:tcW w:w="2880" w:type="dxa"/>
          </w:tcPr>
          <w:p>
            <w:pPr>
              <w:spacing w:after="200" w:line="240" w:lineRule="auto"/>
            </w:pPr>
          </w:p>
        </w:tc>
        <w:tc>
          <w:tcPr>
            <w:tcW w:w="2880" w:type="dxa"/>
          </w:tcPr>
          <w:p>
            <w:pPr>
              <w:spacing w:after="200" w:line="240" w:lineRule="auto"/>
            </w:pPr>
          </w:p>
        </w:tc>
      </w:tr>
    </w:tbl>
    <w:sectPr>
      <w:pgSz w:w="12240" w:h="15840" w:orient="portrait"/>
      <w:pgMar w:top="1440" w:right="1800" w:bottom="1440" w:left="180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7E2EEAA"/>
  <w15:docId w15:val="{31E6A914-3F70-4F25-938D-9C14E04936CA}"/>
  <w:rsids>
    <w:rsidRoot w:val="421DB826"/>
    <w:rsid w:val="421DB826"/>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mbria" w:hAnsi="Cambria" w:eastAsia="Cambria" w:cs="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480" w:after="0" w:lineRule="auto"/>
    </w:pPr>
    <w:rPr>
      <w:rFonts w:ascii="Calibri" w:hAnsi="Calibri" w:eastAsia="Calibri" w:cs="Calibri"/>
      <w:b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i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paragraph" w:styleId="Subtitle">
    <w:name w:val="Subtitle"/>
    <w:basedOn w:val="Normal"/>
    <w:next w:val="Normal"/>
    <w:pPr/>
    <w:rPr>
      <w:rFonts w:ascii="Calibri" w:hAnsi="Calibri" w:eastAsia="Calibri" w:cs="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fontTable" Target="fontTable.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customXml" Target="../customXml/item1.xml" Id="rId6" /><Relationship Type="http://schemas.openxmlformats.org/officeDocument/2006/relationships/styles" Target="styles.xml" Id="rId5" /><Relationship Type="http://schemas.openxmlformats.org/officeDocument/2006/relationships/numbering" Target="numbering.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5" ma:contentTypeDescription="Create a new document." ma:contentTypeScope="" ma:versionID="6ae0c9f065d7dd71dba8b92259656a45">
  <xsd:schema xmlns:xsd="http://www.w3.org/2001/XMLSchema" xmlns:xs="http://www.w3.org/2001/XMLSchema" xmlns:p="http://schemas.microsoft.com/office/2006/metadata/properties" xmlns:ns2="603bae63-f7a0-4eb1-877c-666e9c60f78d" targetNamespace="http://schemas.microsoft.com/office/2006/metadata/properties" ma:root="true" ma:fieldsID="aaa557cc5b31d39bbedfeb992a8f4cef"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SRN"/>
                <xsd:element ref="ns2:NAM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SRN" ma:index="11" ma:displayName="SRN" ma:internalName="SRN">
      <xsd:simpleType>
        <xsd:restriction base="dms:Text">
          <xsd:maxLength value="255"/>
        </xsd:restriction>
      </xsd:simpleType>
    </xsd:element>
    <xsd:element name="NAME" ma:index="12" ma:displayName="NAME" ma:internalName="NAM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RN xmlns="603bae63-f7a0-4eb1-877c-666e9c60f78d"/>
    <NAME xmlns="603bae63-f7a0-4eb1-877c-666e9c60f78d"/>
  </documentManagement>
</p:properties>
</file>

<file path=customXml/itemProps1.xml><?xml version="1.0" encoding="utf-8"?>
<ds:datastoreItem xmlns:ds="http://schemas.openxmlformats.org/officeDocument/2006/customXml" ds:itemID="{99F1E2CA-4025-4B08-8A4B-CDF3E5AB1820}"/>
</file>

<file path=customXml/itemProps2.xml><?xml version="1.0" encoding="utf-8"?>
<ds:datastoreItem xmlns:ds="http://schemas.openxmlformats.org/officeDocument/2006/customXml" ds:itemID="{D233DD0F-34F2-4511-B497-21939159015D}"/>
</file>

<file path=customXml/itemProps3.xml><?xml version="1.0" encoding="utf-8"?>
<ds:datastoreItem xmlns:ds="http://schemas.openxmlformats.org/officeDocument/2006/customXml" ds:itemID="{07312F1C-030F-4B2B-8B8A-E023217E27F0}"/>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