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Koneru Lakshmaiah Education Foundation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(Deemed to be University estd. u/s. 3 of the UGC Act, 1956)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Off-Campus: Bachupally-Gandimaisamma Road, Bowrampet, Hyderabad, Telangana - 500 043.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No: 7815926816, www.klh.edu.in</w:t>
            </w:r>
          </w:p>
        </w:tc>
      </w:tr>
    </w:tbl>
    <w:p>
      <w:pPr>
        <w:spacing w:after="160" w:before="1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STUDENT CASE STUDY EXECUTION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71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FED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71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DSA-2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71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I-III Semester (2025-26)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Faculty Name</w:t>
            </w:r>
          </w:p>
        </w:tc>
        <w:tc>
          <w:tcPr>
            <w:tcW w:type="dxa" w:w="71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71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Roll Number</w:t>
            </w:r>
          </w:p>
        </w:tc>
        <w:tc>
          <w:tcPr>
            <w:tcW w:type="dxa" w:w="71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71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71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CO1</w:t>
            </w:r>
          </w:p>
        </w:tc>
      </w:tr>
    </w:tbl>
    <w:p>
      <w:r>
        <w:t xml:space="preserve"> 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Case Study Topic:   </w:t>
      </w:r>
      <w:r>
        <w:rPr>
          <w:rFonts w:ascii="Arial" w:cs="Arial" w:eastAsia="Arial" w:hAnsi="Arial"/>
          <w:sz w:val="22"/>
          <w:szCs w:val="22"/>
        </w:rPr>
        <w:t xml:space="preserve">MediFlow Hospital — Appointment-Driven Patient Indexing using AVL Tree</w:t>
      </w:r>
    </w:p>
    <w:p>
      <w:r>
        <w:t xml:space="preserve"> 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Work Done Summary: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this case study, we analysed the structural behaviour of a plain Binary Search Tree (BST) and an AVL Tree using a nearly-sorted sequence of 8-digit Patient-IDs issued in appointment order at MediFlow Hospital.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insertion sequence (20, 30, 35, 40, 45, 50, 60, 65, 70, 75, 80, 85, 90) is near-monotonically increasing, which causes the plain BST to degenerate into a right-skewed linked list of height 12.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SLA calculation confirmed that the plain BST violates the 5 ms p99 target: worst-case depth 12 x 200 ns = 2,400 ns (well within budget), yet under adversarial growth patterns the effective tree depth approaches n - 1 = 12 hops, confirming O(n) lookup risk without balancing.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AVL tree maintained O(log n) height through a series of RR rotations as the right-heavy subtrees formed. After all 13 insertions the AVL height was 4. Three noon deletions (Patient-IDs 30, 70, 50) were then applied; the deletion of node 70 triggered a single left rotation to restore the AVL invariant.</w:t>
      </w:r>
    </w:p>
    <w:p>
      <w:r>
        <w:t xml:space="preserve"> 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Implementation Details: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Inserted all 13 Patient-IDs into both plain BST and AVL Tree in appointment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Recorded each rebalancing event: rotation type, pivot node, and post-rotation balance factors.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Implemented rotateRight and rotateLeft helpers; integrated them into the four AVL cases (LL, LR, RL, RR) within the insert method.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Applied deletions using the in-order successor strategy; triggered rebalancing as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Computed SLA compliance: post-delete AVL height 4 =&gt; 800 ns lookup (16 % of 5 ms budget); post-delete plain BST skewed height 12 =&gt; 2,400 ns (48 % of 5 ms budget).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Concluded that AVL Tree is the correct structure for triage point-lookups because it guarantees O(log n) height regardless of insertion order.</w:t>
      </w:r>
    </w:p>
    <w:p>
      <w:r>
        <w:t xml:space="preserve"> 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Case Study Questions: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  <w:gridCol w:w="720"/>
      </w:tblGrid>
      <w:tr>
        <w:tc>
          <w:tcPr>
            <w:tcW w:type="dxa" w:w="7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</w:t>
            </w:r>
          </w:p>
        </w:tc>
        <w:tc>
          <w:tcPr>
            <w:tcW w:type="dxa" w:w="79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7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</w:t>
            </w:r>
          </w:p>
        </w:tc>
      </w:tr>
      <w:tr>
        <w:tc>
          <w:tcPr>
            <w:tcW w:type="dxa" w:w="7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(a)</w:t>
            </w:r>
          </w:p>
        </w:tc>
        <w:tc>
          <w:tcPr>
            <w:tcW w:type="dxa" w:w="79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Construct the plain BST from the appointment-order insertion sequence (20,30,35,40,45,50,60,65,70,75,80,85,90). State its height (longest root-to-leaf path in edges). Using the SLA budget (200 ns per hop, 5 ms ceiling), perform one explicit numeric calculation showing whether a worst-case point-lookup on this BST would meet or violate the p99 SLA. Explain why this insertion order is adversarial for plain BST.</w:t>
            </w:r>
          </w:p>
        </w:tc>
        <w:tc>
          <w:tcPr>
            <w:tcW w:type="dxa" w:w="7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CO1</w:t>
            </w:r>
          </w:p>
        </w:tc>
      </w:tr>
      <w:tr>
        <w:tc>
          <w:tcPr>
            <w:tcW w:type="dxa" w:w="7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(b)</w:t>
            </w:r>
          </w:p>
        </w:tc>
        <w:tc>
          <w:tcPr>
            <w:tcW w:type="dxa" w:w="79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an AVL tree from the same insertion sequence. After every rebalancing, name the rotation (LL/RR/LR/RL), identify the pivot node, and state the balance factors of the two nodes adjacent to the rotation immediately after the rotation. Show the final AVL tree. Complete the Java boilerplate: implement rotateRight(AVLNode y), rotateLeft(AVLNode x), and insert(AVLNode node, int key) with the four AVL cases.</w:t>
            </w:r>
          </w:p>
        </w:tc>
        <w:tc>
          <w:tcPr>
            <w:tcW w:type="dxa" w:w="7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CO1</w:t>
            </w:r>
          </w:p>
        </w:tc>
      </w:tr>
      <w:tr>
        <w:tc>
          <w:tcPr>
            <w:tcW w:type="dxa" w:w="7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(c)</w:t>
            </w:r>
          </w:p>
        </w:tc>
        <w:tc>
          <w:tcPr>
            <w:tcW w:type="dxa" w:w="79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noon deletions (30, 70, 50 in that order) on the AVL tree from (b): show the final tree and any triggered rotations. Compute worst-case lookup time on the post-delete AVL tree and on the post-delete plain-BST equivalent (same SLA model). Quote both as a percentage of the 5 ms budget consumed. State which deletion caused the largest structural change and why.</w:t>
            </w:r>
          </w:p>
        </w:tc>
        <w:tc>
          <w:tcPr>
            <w:tcW w:type="dxa" w:w="7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CO1</w:t>
            </w:r>
          </w:p>
        </w:tc>
      </w:tr>
    </w:tbl>
    <w:p>
      <w:r>
        <w:t xml:space="preserve"> 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Result: Screenshots / Output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Plain BST — height 12 (right-skewed chain). Worst-case lookup: 12 x 200 ns = 2,400 ns =&gt; meets SLA, but height grows as O(n) with more insertions.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AVL Tree — height 4 after all 13 insertions. RR rotations fired at pivot nodes: 35 (after insert 40), 50 (after insert 60), 70 (after insert 80). Post-deletion height remains 4.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Time Complexity: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AVL Insert / Delete: O(log 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AVL Point-Lookup: O(log n) — guarantees p99 &lt; 5 ms for any realistic patient census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Plain BST worst-case Point-Lookup: O(n) — SLA violation risk for adversarial insertion order</w:t>
      </w:r>
    </w:p>
    <w:p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GitHub Link: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Signature</w:t>
            </w:r>
          </w:p>
        </w:tc>
        <w:tc>
          <w:tcPr>
            <w:tcW w:type="dxa" w:w="46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Faculty Signature</w:t>
            </w:r>
          </w:p>
        </w:tc>
      </w:tr>
      <w:tr>
        <w:tc>
          <w:tcPr>
            <w:tcW w:type="dxa" w:w="46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1200" w:hRule="exact"/>
        </w:trPr>
        <w:tc>
          <w:tcPr>
            <w:tcW w:type="dxa" w:w="46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46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2026-05-31T11:25:59.595Z</dcterms:created>
  <dcterms:modified xsi:type="dcterms:W3CDTF">2026-05-31T11:25:59.596Z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