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jc w:val="center"/>
        <w:tblLook w:firstColumn="1" w:firstRow="1" w:lastColumn="0" w:lastRow="0" w:noHBand="0" w:noVBand="1" w:val="04A0"/>
      </w:tblPr>
      <w:tblGrid>
        <w:gridCol w:w="15970"/>
      </w:tblGrid>
      <w:tr>
        <w:tc>
          <w:tcPr>
            <w:tcW w:type="dxa" w:w="15970"/>
            <w:shd w:fill="F8FAFC"/>
            <w:tcBorders>
              <w:top w:val="single" w:sz="12" w:space="0" w:color="4F80FF"/>
              <w:left w:val="single" w:sz="12" w:space="0" w:color="4F80FF"/>
              <w:bottom w:val="single" w:sz="12" w:space="0" w:color="4F80FF"/>
              <w:right w:val="single" w:sz="12" w:space="0" w:color="4F80FF"/>
            </w:tcBorders>
            <w:tcMar>
              <w:top w:w="55" w:type="dxa"/>
              <w:start w:w="90" w:type="dxa"/>
              <w:bottom w:w="55" w:type="dxa"/>
              <w:end w:w="90" w:type="dxa"/>
            </w:tcMar>
          </w:tcPr>
          <w:p>
            <w:pPr>
              <w:spacing w:after="0"/>
              <w:jc w:val="center"/>
            </w:pPr>
            <w:r>
              <w:rPr>
                <w:rFonts w:ascii="Aptos" w:hAnsi="Aptos" w:eastAsia="Aptos"/>
                <w:b/>
                <w:i w:val="0"/>
                <w:color w:val="4F80FF"/>
                <w:sz w:val="34"/>
              </w:rPr>
              <w:t>Mastering ROSES Components</w:t>
            </w:r>
          </w:p>
          <w:p>
            <w:pPr>
              <w:spacing w:after="0"/>
              <w:jc w:val="center"/>
            </w:pPr>
            <w:r>
              <w:rPr>
                <w:rFonts w:ascii="Aptos" w:hAnsi="Aptos" w:eastAsia="Aptos"/>
                <w:b w:val="0"/>
                <w:i/>
                <w:color w:val="1F2937"/>
                <w:sz w:val="18"/>
              </w:rPr>
              <w:t>Design stronger Role, Objective, Scenario, Expected Solution, and Steps components.</w:t>
            </w:r>
          </w:p>
        </w:tc>
      </w:tr>
    </w:tbl>
    <w:p>
      <w:pPr>
        <w:spacing w:after="0"/>
      </w:pPr>
    </w:p>
    <w:tbl>
      <w:tblPr>
        <w:tblW w:type="pct" w:w="5000"/>
        <w:jc w:val="center"/>
        <w:tblLayout w:type="fixed"/>
        <w:tblLook w:firstColumn="1" w:firstRow="1" w:lastColumn="0" w:lastRow="0" w:noHBand="0" w:noVBand="1" w:val="04A0"/>
      </w:tblPr>
      <w:tblGrid>
        <w:gridCol w:w="7848"/>
        <w:gridCol w:w="7848"/>
      </w:tblGrid>
      <w:tr>
        <w:tc>
          <w:tcPr>
            <w:tcW w:type="dxa" w:w="7985"/>
            <w:vAlign w:val="top"/>
            <w:tcBorders>
              <w:top w:val="single" w:sz="5" w:space="0" w:color="E5E7EB"/>
              <w:left w:val="single" w:sz="5" w:space="0" w:color="E5E7EB"/>
              <w:bottom w:val="single" w:sz="5" w:space="0" w:color="E5E7EB"/>
              <w:right w:val="single" w:sz="5" w:space="0" w:color="E5E7EB"/>
            </w:tcBorders>
            <w:shd w:fill="FFFFFF"/>
            <w:tcMar>
              <w:top w:w="70" w:type="dxa"/>
              <w:start w:w="90" w:type="dxa"/>
              <w:bottom w:w="70" w:type="dxa"/>
              <w:end w:w="90" w:type="dxa"/>
            </w:tcMar>
          </w:tcPr>
          <w:p>
            <w:pPr>
              <w:spacing w:after="40"/>
            </w:pPr>
            <w:r>
              <w:rPr>
                <w:rFonts w:ascii="Aptos" w:hAnsi="Aptos" w:eastAsia="Aptos"/>
                <w:b/>
                <w:i w:val="0"/>
                <w:color w:val="4F80FF"/>
                <w:sz w:val="19"/>
              </w:rPr>
              <w:t>What this is useful for</w:t>
            </w:r>
          </w:p>
          <w:p>
            <w:pPr>
              <w:spacing w:after="20" w:before="0" w:line="240" w:lineRule="auto"/>
            </w:pPr>
            <w:r>
              <w:rPr>
                <w:rFonts w:ascii="Aptos" w:hAnsi="Aptos" w:eastAsia="Aptos"/>
                <w:b w:val="0"/>
                <w:i w:val="0"/>
                <w:color w:val="1F2937"/>
                <w:sz w:val="16"/>
              </w:rPr>
              <w:t>Improving weak ROSES prompts.</w:t>
            </w:r>
          </w:p>
          <w:p>
            <w:pPr>
              <w:spacing w:after="20" w:before="0" w:line="240" w:lineRule="auto"/>
            </w:pPr>
            <w:r>
              <w:rPr>
                <w:rFonts w:ascii="Aptos" w:hAnsi="Aptos" w:eastAsia="Aptos"/>
                <w:b w:val="0"/>
                <w:i w:val="0"/>
                <w:color w:val="1F2937"/>
                <w:sz w:val="16"/>
              </w:rPr>
              <w:t>Training teams to fill each prompt component properly.</w:t>
            </w:r>
          </w:p>
          <w:p>
            <w:pPr>
              <w:spacing w:after="20" w:before="0" w:line="240" w:lineRule="auto"/>
            </w:pPr>
            <w:r>
              <w:rPr>
                <w:rFonts w:ascii="Aptos" w:hAnsi="Aptos" w:eastAsia="Aptos"/>
                <w:b w:val="0"/>
                <w:i w:val="0"/>
                <w:color w:val="1F2937"/>
                <w:sz w:val="16"/>
              </w:rPr>
              <w:t>Diagnosing why a complex prompt produced generic output.</w:t>
            </w:r>
          </w:p>
        </w:tc>
        <w:tc>
          <w:tcPr>
            <w:tcW w:type="dxa" w:w="7985"/>
            <w:vAlign w:val="top"/>
            <w:tcBorders>
              <w:top w:val="single" w:sz="5" w:space="0" w:color="E5E7EB"/>
              <w:left w:val="single" w:sz="5" w:space="0" w:color="E5E7EB"/>
              <w:bottom w:val="single" w:sz="5" w:space="0" w:color="E5E7EB"/>
              <w:right w:val="single" w:sz="5" w:space="0" w:color="E5E7EB"/>
            </w:tcBorders>
            <w:shd w:fill="EEF6FF"/>
            <w:tcMar>
              <w:top w:w="70" w:type="dxa"/>
              <w:start w:w="90" w:type="dxa"/>
              <w:bottom w:w="70" w:type="dxa"/>
              <w:end w:w="90" w:type="dxa"/>
            </w:tcMar>
          </w:tcPr>
          <w:p>
            <w:pPr>
              <w:spacing w:after="40"/>
            </w:pPr>
            <w:r>
              <w:rPr>
                <w:rFonts w:ascii="Aptos" w:hAnsi="Aptos" w:eastAsia="Aptos"/>
                <w:b/>
                <w:i w:val="0"/>
                <w:color w:val="4F80FF"/>
                <w:sz w:val="19"/>
              </w:rPr>
              <w:t>The key idea</w:t>
            </w:r>
          </w:p>
          <w:p>
            <w:pPr>
              <w:spacing w:after="20" w:before="0" w:line="240" w:lineRule="auto"/>
            </w:pPr>
            <w:r>
              <w:rPr>
                <w:rFonts w:ascii="Aptos" w:hAnsi="Aptos" w:eastAsia="Aptos"/>
                <w:b w:val="0"/>
                <w:i w:val="0"/>
                <w:color w:val="1F2937"/>
                <w:sz w:val="16"/>
              </w:rPr>
              <w:t>Each ROSES component controls a different failure mode. Role controls expertise, Objective controls direction, Scenario controls relevance, Expected Solution controls output quality, and Steps control process.</w:t>
            </w:r>
          </w:p>
        </w:tc>
      </w:tr>
    </w:tbl>
    <w:p>
      <w:pPr>
        <w:spacing w:after="0"/>
      </w:pPr>
    </w:p>
    <w:tbl>
      <w:tblPr>
        <w:tblW w:type="pct" w:w="5000"/>
        <w:jc w:val="center"/>
        <w:tblLayout w:type="autofit"/>
        <w:tblLook w:firstColumn="1" w:firstRow="1" w:lastColumn="0" w:lastRow="0" w:noHBand="0" w:noVBand="1" w:val="04A0"/>
      </w:tblPr>
      <w:tblGrid>
        <w:gridCol w:w="15970"/>
      </w:tblGrid>
      <w:tr>
        <w:tc>
          <w:tcPr>
            <w:tcW w:type="dxa" w:w="15970"/>
            <w:tcBorders>
              <w:top w:val="single" w:sz="7" w:space="0" w:color="4F80FF"/>
              <w:left w:val="single" w:sz="7" w:space="0" w:color="4F80FF"/>
              <w:bottom w:val="single" w:sz="7" w:space="0" w:color="4F80FF"/>
              <w:right w:val="single" w:sz="7" w:space="0" w:color="4F80FF"/>
            </w:tcBorders>
            <w:shd w:fill="FFFFFF"/>
            <w:tcMar>
              <w:top w:w="70" w:type="dxa"/>
              <w:start w:w="90" w:type="dxa"/>
              <w:bottom w:w="70" w:type="dxa"/>
              <w:end w:w="90" w:type="dxa"/>
            </w:tcMar>
          </w:tcPr>
          <w:p>
            <w:pPr>
              <w:spacing w:after="40" w:before="0" w:line="240" w:lineRule="auto"/>
            </w:pPr>
            <w:r>
              <w:rPr>
                <w:rFonts w:ascii="Aptos" w:hAnsi="Aptos" w:eastAsia="Aptos"/>
                <w:b/>
                <w:i w:val="0"/>
                <w:color w:val="4F80FF"/>
                <w:sz w:val="20"/>
              </w:rPr>
              <w:t>Component design rules</w:t>
            </w:r>
          </w:p>
          <w:p>
            <w:pPr>
              <w:spacing w:after="40" w:before="0"/>
              <w:pBdr>
                <w:bottom w:val="single" w:sz="8" w:space="1" w:color="00D9F8"/>
              </w:pBdr>
            </w:pPr>
            <w:r>
              <w:rPr>
                <w:rFonts w:ascii="Aptos" w:hAnsi="Aptos" w:eastAsia="Aptos"/>
                <w:b w:val="0"/>
                <w:i w:val="0"/>
                <w:color w:val="1F2937"/>
                <w:sz w:val="2"/>
              </w:rPr>
              <w:t xml:space="preserve"> </w:t>
            </w:r>
          </w:p>
          <w:p>
            <w:pPr>
              <w:spacing w:after="20" w:before="0" w:line="240" w:lineRule="auto"/>
            </w:pPr>
            <w:r>
              <w:rPr>
                <w:rFonts w:ascii="Aptos" w:hAnsi="Aptos" w:eastAsia="Aptos"/>
                <w:b/>
                <w:i w:val="0"/>
                <w:color w:val="4F80FF"/>
                <w:sz w:val="16"/>
              </w:rPr>
              <w:t xml:space="preserve">Role Crafting: </w:t>
            </w:r>
            <w:r>
              <w:rPr>
                <w:rFonts w:ascii="Aptos" w:hAnsi="Aptos" w:eastAsia="Aptos"/>
                <w:b w:val="0"/>
                <w:i w:val="0"/>
                <w:color w:val="1F2937"/>
                <w:sz w:val="16"/>
              </w:rPr>
              <w:t>Do not just assign a generic role like “expert”. Be specific about area of expertise, experience level, and perspective or approach. Pro tip: add details that shape how the AI thinks about problems. A data-driven marketer will approach problems differently from a creative marketer. Example: “You are a senior financial analyst with 15+ years of experience in SaaS business models and a background in venture capital fundraising.”</w:t>
            </w:r>
          </w:p>
          <w:p>
            <w:pPr>
              <w:spacing w:after="20" w:before="0" w:line="240" w:lineRule="auto"/>
            </w:pPr>
            <w:r>
              <w:rPr>
                <w:rFonts w:ascii="Aptos" w:hAnsi="Aptos" w:eastAsia="Aptos"/>
                <w:b/>
                <w:i w:val="0"/>
                <w:color w:val="4F80FF"/>
                <w:sz w:val="16"/>
              </w:rPr>
              <w:t xml:space="preserve">Objective Clarity: </w:t>
            </w:r>
            <w:r>
              <w:rPr>
                <w:rFonts w:ascii="Aptos" w:hAnsi="Aptos" w:eastAsia="Aptos"/>
                <w:b w:val="0"/>
                <w:i w:val="0"/>
                <w:color w:val="1F2937"/>
                <w:sz w:val="16"/>
              </w:rPr>
              <w:t>Objectives should be single-focused, measurable, and action-oriented. Pro tip: start objectives with action verbs such as Create, Analyse, Develop, or Optimise. Example: “Your objective is to create a pricing strategy that increases our average contract value by 20% while maintaining or improving customer conversion rates.”</w:t>
            </w:r>
          </w:p>
          <w:p>
            <w:pPr>
              <w:spacing w:after="20" w:before="0" w:line="240" w:lineRule="auto"/>
            </w:pPr>
            <w:r>
              <w:rPr>
                <w:rFonts w:ascii="Aptos" w:hAnsi="Aptos" w:eastAsia="Aptos"/>
                <w:b/>
                <w:i w:val="0"/>
                <w:color w:val="4F80FF"/>
                <w:sz w:val="16"/>
              </w:rPr>
              <w:t xml:space="preserve">Scenario Development: </w:t>
            </w:r>
            <w:r>
              <w:rPr>
                <w:rFonts w:ascii="Aptos" w:hAnsi="Aptos" w:eastAsia="Aptos"/>
                <w:b w:val="0"/>
                <w:i w:val="0"/>
                <w:color w:val="1F2937"/>
                <w:sz w:val="16"/>
              </w:rPr>
              <w:t>Provide the current situation, relevant constraints, key stakeholders, and available resources. Pro tip: think like a movie director setting the scene. Example: “We are a B2B SaaS company with 230 customers, average contract value of $12,000/year, and 70% of users on the basic tier. Competitors recently raised prices by 15%, and we have not updated pricing in 18 months.”</w:t>
            </w:r>
          </w:p>
          <w:p>
            <w:pPr>
              <w:spacing w:after="20" w:before="0" w:line="240" w:lineRule="auto"/>
            </w:pPr>
            <w:r>
              <w:rPr>
                <w:rFonts w:ascii="Aptos" w:hAnsi="Aptos" w:eastAsia="Aptos"/>
                <w:b/>
                <w:i w:val="0"/>
                <w:color w:val="4F80FF"/>
                <w:sz w:val="16"/>
              </w:rPr>
              <w:t xml:space="preserve">Expected Solution Definition: </w:t>
            </w:r>
            <w:r>
              <w:rPr>
                <w:rFonts w:ascii="Aptos" w:hAnsi="Aptos" w:eastAsia="Aptos"/>
                <w:b w:val="0"/>
                <w:i w:val="0"/>
                <w:color w:val="1F2937"/>
                <w:sz w:val="16"/>
              </w:rPr>
              <w:t>Clearly articulate deliverable format, level of detail, specific elements to include, and success criteria. Pro tip: being ultra-specific prevents revisions later.</w:t>
            </w:r>
          </w:p>
          <w:p>
            <w:pPr>
              <w:spacing w:after="20" w:before="0" w:line="240" w:lineRule="auto"/>
            </w:pPr>
            <w:r>
              <w:rPr>
                <w:rFonts w:ascii="Aptos" w:hAnsi="Aptos" w:eastAsia="Aptos"/>
                <w:b/>
                <w:i w:val="0"/>
                <w:color w:val="4F80FF"/>
                <w:sz w:val="16"/>
              </w:rPr>
              <w:t xml:space="preserve">Steps Specification: </w:t>
            </w:r>
            <w:r>
              <w:rPr>
                <w:rFonts w:ascii="Aptos" w:hAnsi="Aptos" w:eastAsia="Aptos"/>
                <w:b w:val="0"/>
                <w:i w:val="0"/>
                <w:color w:val="1F2937"/>
                <w:sz w:val="16"/>
              </w:rPr>
              <w:t>Break the process into sequential actions, logical progression, and specific methodologies to use.</w:t>
            </w:r>
          </w:p>
        </w:tc>
      </w:tr>
    </w:tbl>
    <w:p>
      <w:pPr>
        <w:spacing w:after="0"/>
      </w:pPr>
    </w:p>
    <w:tbl>
      <w:tblPr>
        <w:tblW w:type="pct" w:w="5000"/>
        <w:jc w:val="center"/>
        <w:tblLayout w:type="autofit"/>
        <w:tblLook w:firstColumn="1" w:firstRow="1" w:lastColumn="0" w:lastRow="0" w:noHBand="0" w:noVBand="1" w:val="04A0"/>
      </w:tblPr>
      <w:tblGrid>
        <w:gridCol w:w="15970"/>
      </w:tblGrid>
      <w:tr>
        <w:tc>
          <w:tcPr>
            <w:tcW w:type="dxa" w:w="15970"/>
            <w:tcBorders>
              <w:top w:val="single" w:sz="7" w:space="0" w:color="00D9F8"/>
              <w:left w:val="single" w:sz="7" w:space="0" w:color="00D9F8"/>
              <w:bottom w:val="single" w:sz="7" w:space="0" w:color="00D9F8"/>
              <w:right w:val="single" w:sz="7" w:space="0" w:color="00D9F8"/>
            </w:tcBorders>
            <w:shd w:fill="EEF6FF"/>
            <w:tcMar>
              <w:top w:w="70" w:type="dxa"/>
              <w:start w:w="90" w:type="dxa"/>
              <w:bottom w:w="70" w:type="dxa"/>
              <w:end w:w="90" w:type="dxa"/>
            </w:tcMar>
          </w:tcPr>
          <w:p>
            <w:pPr>
              <w:spacing w:after="40" w:before="0" w:line="240" w:lineRule="auto"/>
            </w:pPr>
            <w:r>
              <w:rPr>
                <w:rFonts w:ascii="Aptos" w:hAnsi="Aptos" w:eastAsia="Aptos"/>
                <w:b/>
                <w:i w:val="0"/>
                <w:color w:val="4F80FF"/>
                <w:sz w:val="20"/>
              </w:rPr>
              <w:t>How to use it</w:t>
            </w:r>
          </w:p>
          <w:p>
            <w:pPr>
              <w:spacing w:after="40" w:before="0"/>
              <w:pBdr>
                <w:bottom w:val="single" w:sz="8" w:space="1" w:color="00D9F8"/>
              </w:pBdr>
            </w:pPr>
            <w:r>
              <w:rPr>
                <w:rFonts w:ascii="Aptos" w:hAnsi="Aptos" w:eastAsia="Aptos"/>
                <w:b w:val="0"/>
                <w:i w:val="0"/>
                <w:color w:val="1F2937"/>
                <w:sz w:val="2"/>
              </w:rPr>
              <w:t xml:space="preserve"> </w:t>
            </w:r>
          </w:p>
          <w:p>
            <w:pPr>
              <w:spacing w:after="20" w:before="0" w:line="240" w:lineRule="auto"/>
            </w:pPr>
            <w:r>
              <w:rPr>
                <w:rFonts w:ascii="Aptos" w:hAnsi="Aptos" w:eastAsia="Aptos"/>
                <w:b w:val="0"/>
                <w:i w:val="0"/>
                <w:color w:val="1F2937"/>
                <w:sz w:val="16"/>
              </w:rPr>
              <w:t>Draft all five components separately before merging them.</w:t>
            </w:r>
          </w:p>
          <w:p>
            <w:pPr>
              <w:spacing w:after="20" w:before="0" w:line="240" w:lineRule="auto"/>
            </w:pPr>
            <w:r>
              <w:rPr>
                <w:rFonts w:ascii="Aptos" w:hAnsi="Aptos" w:eastAsia="Aptos"/>
                <w:b w:val="0"/>
                <w:i w:val="0"/>
                <w:color w:val="1F2937"/>
                <w:sz w:val="16"/>
              </w:rPr>
              <w:t>Check whether each component adds unique information.</w:t>
            </w:r>
          </w:p>
          <w:p>
            <w:pPr>
              <w:spacing w:after="20" w:before="0" w:line="240" w:lineRule="auto"/>
            </w:pPr>
            <w:r>
              <w:rPr>
                <w:rFonts w:ascii="Aptos" w:hAnsi="Aptos" w:eastAsia="Aptos"/>
                <w:b w:val="0"/>
                <w:i w:val="0"/>
                <w:color w:val="1F2937"/>
                <w:sz w:val="16"/>
              </w:rPr>
              <w:t>Use examples and measurable criteria where available.</w:t>
            </w:r>
          </w:p>
          <w:p>
            <w:pPr>
              <w:spacing w:after="20" w:before="0" w:line="240" w:lineRule="auto"/>
            </w:pPr>
            <w:r>
              <w:rPr>
                <w:rFonts w:ascii="Aptos" w:hAnsi="Aptos" w:eastAsia="Aptos"/>
                <w:b w:val="0"/>
                <w:i w:val="0"/>
                <w:color w:val="1F2937"/>
                <w:sz w:val="16"/>
              </w:rPr>
              <w:t>Revise the weakest component first when the output underperforms.</w:t>
            </w:r>
          </w:p>
        </w:tc>
      </w:tr>
    </w:tbl>
    <w:p>
      <w:pPr>
        <w:spacing w:after="0"/>
      </w:pPr>
    </w:p>
    <w:tbl>
      <w:tblPr>
        <w:tblW w:type="pct" w:w="5000"/>
        <w:jc w:val="center"/>
        <w:tblLayout w:type="autofit"/>
        <w:tblLook w:firstColumn="1" w:firstRow="1" w:lastColumn="0" w:lastRow="0" w:noHBand="0" w:noVBand="1" w:val="04A0"/>
      </w:tblPr>
      <w:tblGrid>
        <w:gridCol w:w="15970"/>
      </w:tblGrid>
      <w:tr>
        <w:tc>
          <w:tcPr>
            <w:tcW w:type="dxa" w:w="15970"/>
            <w:tcBorders>
              <w:top w:val="single" w:sz="7" w:space="0" w:color="4F80FF"/>
              <w:left w:val="single" w:sz="7" w:space="0" w:color="4F80FF"/>
              <w:bottom w:val="single" w:sz="7" w:space="0" w:color="4F80FF"/>
              <w:right w:val="single" w:sz="7" w:space="0" w:color="4F80FF"/>
            </w:tcBorders>
            <w:shd w:fill="FFFFFF"/>
            <w:tcMar>
              <w:top w:w="70" w:type="dxa"/>
              <w:start w:w="90" w:type="dxa"/>
              <w:bottom w:w="70" w:type="dxa"/>
              <w:end w:w="90" w:type="dxa"/>
            </w:tcMar>
          </w:tcPr>
          <w:p>
            <w:pPr>
              <w:spacing w:after="40" w:before="0" w:line="240" w:lineRule="auto"/>
            </w:pPr>
            <w:r>
              <w:rPr>
                <w:rFonts w:ascii="Aptos" w:hAnsi="Aptos" w:eastAsia="Aptos"/>
                <w:b/>
                <w:i w:val="0"/>
                <w:color w:val="4F80FF"/>
                <w:sz w:val="20"/>
              </w:rPr>
              <w:t>Example</w:t>
            </w:r>
          </w:p>
          <w:p>
            <w:pPr>
              <w:spacing w:after="40" w:before="0"/>
              <w:pBdr>
                <w:bottom w:val="single" w:sz="8" w:space="1" w:color="00D9F8"/>
              </w:pBdr>
            </w:pPr>
            <w:r>
              <w:rPr>
                <w:rFonts w:ascii="Aptos" w:hAnsi="Aptos" w:eastAsia="Aptos"/>
                <w:b w:val="0"/>
                <w:i w:val="0"/>
                <w:color w:val="1F2937"/>
                <w:sz w:val="2"/>
              </w:rPr>
              <w:t xml:space="preserve"> </w:t>
            </w:r>
          </w:p>
          <w:p>
            <w:pPr>
              <w:spacing w:after="20" w:before="0" w:line="240" w:lineRule="auto"/>
            </w:pPr>
            <w:r>
              <w:rPr>
                <w:rFonts w:ascii="Aptos" w:hAnsi="Aptos" w:eastAsia="Aptos"/>
                <w:b/>
                <w:i w:val="0"/>
                <w:color w:val="4F80FF"/>
                <w:sz w:val="16"/>
              </w:rPr>
              <w:t xml:space="preserve">Expected Solution example: </w:t>
            </w:r>
            <w:r>
              <w:rPr>
                <w:rFonts w:ascii="Aptos" w:hAnsi="Aptos" w:eastAsia="Aptos"/>
                <w:b w:val="0"/>
                <w:i w:val="0"/>
                <w:color w:val="1F2937"/>
                <w:sz w:val="16"/>
              </w:rPr>
              <w:t>“Provide a detailed pricing strategy recommendation in a structured format including: 1) new pricing tiers with specific price points, 2) feature allocation across tiers, 3) grandfather policy for existing customers, 4) implementation timeline, and 5) communication strategy.”</w:t>
            </w:r>
          </w:p>
          <w:p>
            <w:pPr>
              <w:spacing w:after="20" w:before="0" w:line="240" w:lineRule="auto"/>
            </w:pPr>
            <w:r>
              <w:rPr>
                <w:rFonts w:ascii="Aptos" w:hAnsi="Aptos" w:eastAsia="Aptos"/>
                <w:b/>
                <w:i w:val="0"/>
                <w:color w:val="4F80FF"/>
                <w:sz w:val="16"/>
              </w:rPr>
              <w:t xml:space="preserve">Steps example: </w:t>
            </w:r>
            <w:r>
              <w:rPr>
                <w:rFonts w:ascii="Aptos" w:hAnsi="Aptos" w:eastAsia="Aptos"/>
                <w:b w:val="0"/>
                <w:i w:val="0"/>
                <w:color w:val="1F2937"/>
                <w:sz w:val="16"/>
              </w:rPr>
              <w:t>“First, analyse current pricing relative to competitors. Second, identify undervalued features based on customer usage data. Third, model three pricing scenarios with potential revenue impact. Fourth, recommend the optimal approach with justification.”</w:t>
            </w:r>
          </w:p>
        </w:tc>
      </w:tr>
    </w:tbl>
    <w:p>
      <w:pPr>
        <w:spacing w:after="0"/>
      </w:pPr>
    </w:p>
    <w:tbl>
      <w:tblPr>
        <w:tblW w:type="pct" w:w="5000"/>
        <w:jc w:val="center"/>
        <w:tblLayout w:type="fixed"/>
        <w:tblLook w:firstColumn="1" w:firstRow="1" w:lastColumn="0" w:lastRow="0" w:noHBand="0" w:noVBand="1" w:val="04A0"/>
      </w:tblPr>
      <w:tblGrid>
        <w:gridCol w:w="7848"/>
        <w:gridCol w:w="7848"/>
      </w:tblGrid>
      <w:tr>
        <w:tc>
          <w:tcPr>
            <w:tcW w:type="dxa" w:w="7985"/>
            <w:vAlign w:val="top"/>
            <w:tcBorders>
              <w:top w:val="single" w:sz="5" w:space="0" w:color="E5E7EB"/>
              <w:left w:val="single" w:sz="5" w:space="0" w:color="E5E7EB"/>
              <w:bottom w:val="single" w:sz="5" w:space="0" w:color="E5E7EB"/>
              <w:right w:val="single" w:sz="5" w:space="0" w:color="E5E7EB"/>
            </w:tcBorders>
            <w:shd w:fill="FFF8E6"/>
            <w:tcMar>
              <w:top w:w="70" w:type="dxa"/>
              <w:start w:w="90" w:type="dxa"/>
              <w:bottom w:w="70" w:type="dxa"/>
              <w:end w:w="90" w:type="dxa"/>
            </w:tcMar>
          </w:tcPr>
          <w:p>
            <w:pPr>
              <w:spacing w:after="40"/>
            </w:pPr>
            <w:r>
              <w:rPr>
                <w:rFonts w:ascii="Aptos" w:hAnsi="Aptos" w:eastAsia="Aptos"/>
                <w:b/>
                <w:i w:val="0"/>
                <w:color w:val="4F80FF"/>
                <w:sz w:val="19"/>
              </w:rPr>
              <w:t>Common mistakes</w:t>
            </w:r>
          </w:p>
          <w:p>
            <w:pPr>
              <w:spacing w:after="20" w:before="0" w:line="240" w:lineRule="auto"/>
            </w:pPr>
            <w:r>
              <w:rPr>
                <w:rFonts w:ascii="Aptos" w:hAnsi="Aptos" w:eastAsia="Aptos"/>
                <w:b w:val="0"/>
                <w:i w:val="0"/>
                <w:color w:val="1F2937"/>
                <w:sz w:val="16"/>
              </w:rPr>
              <w:t>Duplicating the same information across multiple components.</w:t>
            </w:r>
          </w:p>
          <w:p>
            <w:pPr>
              <w:spacing w:after="20" w:before="0" w:line="240" w:lineRule="auto"/>
            </w:pPr>
            <w:r>
              <w:rPr>
                <w:rFonts w:ascii="Aptos" w:hAnsi="Aptos" w:eastAsia="Aptos"/>
                <w:b w:val="0"/>
                <w:i w:val="0"/>
                <w:color w:val="1F2937"/>
                <w:sz w:val="16"/>
              </w:rPr>
              <w:t>Putting all context into Role instead of separating objective, scenario, and expected solution.</w:t>
            </w:r>
          </w:p>
          <w:p>
            <w:pPr>
              <w:spacing w:after="20" w:before="0" w:line="240" w:lineRule="auto"/>
            </w:pPr>
            <w:r>
              <w:rPr>
                <w:rFonts w:ascii="Aptos" w:hAnsi="Aptos" w:eastAsia="Aptos"/>
                <w:b w:val="0"/>
                <w:i w:val="0"/>
                <w:color w:val="1F2937"/>
                <w:sz w:val="16"/>
              </w:rPr>
              <w:t>Using a vague task instead of a clear job.</w:t>
            </w:r>
          </w:p>
          <w:p>
            <w:pPr>
              <w:spacing w:after="20" w:before="0" w:line="240" w:lineRule="auto"/>
            </w:pPr>
            <w:r>
              <w:rPr>
                <w:rFonts w:ascii="Aptos" w:hAnsi="Aptos" w:eastAsia="Aptos"/>
                <w:b w:val="0"/>
                <w:i w:val="0"/>
                <w:color w:val="1F2937"/>
                <w:sz w:val="16"/>
              </w:rPr>
              <w:t>Leaving out business context, constraints, or success criteria.</w:t>
            </w:r>
          </w:p>
          <w:p>
            <w:pPr>
              <w:spacing w:after="20" w:before="0" w:line="240" w:lineRule="auto"/>
            </w:pPr>
            <w:r>
              <w:rPr>
                <w:rFonts w:ascii="Aptos" w:hAnsi="Aptos" w:eastAsia="Aptos"/>
                <w:b w:val="0"/>
                <w:i w:val="0"/>
                <w:color w:val="1F2937"/>
                <w:sz w:val="16"/>
              </w:rPr>
              <w:t>Asking for an answer without defining the required output format.</w:t>
            </w:r>
          </w:p>
          <w:p>
            <w:pPr>
              <w:spacing w:after="20" w:before="0" w:line="240" w:lineRule="auto"/>
            </w:pPr>
            <w:r>
              <w:rPr>
                <w:rFonts w:ascii="Aptos" w:hAnsi="Aptos" w:eastAsia="Aptos"/>
                <w:b w:val="0"/>
                <w:i w:val="0"/>
                <w:color w:val="1F2937"/>
                <w:sz w:val="16"/>
              </w:rPr>
              <w:t>Treating AI output as final without review, testing, or correction.</w:t>
            </w:r>
          </w:p>
        </w:tc>
        <w:tc>
          <w:tcPr>
            <w:tcW w:type="dxa" w:w="7985"/>
            <w:vAlign w:val="top"/>
            <w:tcBorders>
              <w:top w:val="single" w:sz="5" w:space="0" w:color="E5E7EB"/>
              <w:left w:val="single" w:sz="5" w:space="0" w:color="E5E7EB"/>
              <w:bottom w:val="single" w:sz="5" w:space="0" w:color="E5E7EB"/>
              <w:right w:val="single" w:sz="5" w:space="0" w:color="E5E7EB"/>
            </w:tcBorders>
            <w:shd w:fill="FFFFFF"/>
            <w:tcMar>
              <w:top w:w="70" w:type="dxa"/>
              <w:start w:w="90" w:type="dxa"/>
              <w:bottom w:w="70" w:type="dxa"/>
              <w:end w:w="90" w:type="dxa"/>
            </w:tcMar>
          </w:tcPr>
          <w:p>
            <w:pPr>
              <w:spacing w:after="40"/>
            </w:pPr>
            <w:r>
              <w:rPr>
                <w:rFonts w:ascii="Aptos" w:hAnsi="Aptos" w:eastAsia="Aptos"/>
                <w:b/>
                <w:i w:val="0"/>
                <w:color w:val="4F80FF"/>
                <w:sz w:val="19"/>
              </w:rPr>
              <w:t>Quick checklist</w:t>
            </w:r>
          </w:p>
          <w:p>
            <w:pPr>
              <w:spacing w:after="20" w:before="0" w:line="240" w:lineRule="auto"/>
            </w:pPr>
            <w:r>
              <w:rPr>
                <w:rFonts w:ascii="Aptos" w:hAnsi="Aptos" w:eastAsia="Aptos"/>
                <w:b w:val="0"/>
                <w:i w:val="0"/>
                <w:color w:val="1F2937"/>
                <w:sz w:val="16"/>
              </w:rPr>
              <w:t>☐ Role includes expertise, experience, and approach</w:t>
            </w:r>
          </w:p>
          <w:p>
            <w:pPr>
              <w:spacing w:after="20" w:before="0" w:line="240" w:lineRule="auto"/>
            </w:pPr>
            <w:r>
              <w:rPr>
                <w:rFonts w:ascii="Aptos" w:hAnsi="Aptos" w:eastAsia="Aptos"/>
                <w:b w:val="0"/>
                <w:i w:val="0"/>
                <w:color w:val="1F2937"/>
                <w:sz w:val="16"/>
              </w:rPr>
              <w:t>☐ Objective starts with an action verb</w:t>
            </w:r>
          </w:p>
          <w:p>
            <w:pPr>
              <w:spacing w:after="20" w:before="0" w:line="240" w:lineRule="auto"/>
            </w:pPr>
            <w:r>
              <w:rPr>
                <w:rFonts w:ascii="Aptos" w:hAnsi="Aptos" w:eastAsia="Aptos"/>
                <w:b w:val="0"/>
                <w:i w:val="0"/>
                <w:color w:val="1F2937"/>
                <w:sz w:val="16"/>
              </w:rPr>
              <w:t>☐ Scenario has constraints, stakeholders, and resources</w:t>
            </w:r>
          </w:p>
          <w:p>
            <w:pPr>
              <w:spacing w:after="20" w:before="0" w:line="240" w:lineRule="auto"/>
            </w:pPr>
            <w:r>
              <w:rPr>
                <w:rFonts w:ascii="Aptos" w:hAnsi="Aptos" w:eastAsia="Aptos"/>
                <w:b w:val="0"/>
                <w:i w:val="0"/>
                <w:color w:val="1F2937"/>
                <w:sz w:val="16"/>
              </w:rPr>
              <w:t>☐ Expected Solution defines format and success criteria</w:t>
            </w:r>
          </w:p>
          <w:p>
            <w:pPr>
              <w:spacing w:after="20" w:before="0" w:line="240" w:lineRule="auto"/>
            </w:pPr>
            <w:r>
              <w:rPr>
                <w:rFonts w:ascii="Aptos" w:hAnsi="Aptos" w:eastAsia="Aptos"/>
                <w:b w:val="0"/>
                <w:i w:val="0"/>
                <w:color w:val="1F2937"/>
                <w:sz w:val="16"/>
              </w:rPr>
              <w:t>☐ Steps are sequential and method-based</w:t>
            </w:r>
          </w:p>
        </w:tc>
      </w:tr>
    </w:tbl>
    <w:p>
      <w:pPr>
        <w:spacing w:after="0"/>
      </w:pPr>
    </w:p>
    <w:sectPr w:rsidR="00FC693F" w:rsidRPr="0006063C" w:rsidSect="00034616">
      <w:headerReference w:type="default" r:id="rId9"/>
      <w:footerReference w:type="default" r:id="rId10"/>
      <w:pgSz w:w="16834" w:h="11909" w:orient="landscape"/>
      <w:pgMar w:top="403" w:right="432" w:bottom="461" w:left="432"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Borders>
        <w:top w:val="nil"/>
        <w:left w:val="nil"/>
        <w:bottom w:val="nil"/>
        <w:right w:val="nil"/>
        <w:insideH w:val="nil"/>
        <w:insideV w:val="nil"/>
      </w:tblBorders>
    </w:tblPr>
    <w:tblGrid>
      <w:gridCol w:w="5280"/>
      <w:gridCol w:w="5280"/>
      <w:gridCol w:w="5280"/>
    </w:tblGrid>
    <w:tr>
      <w:tc>
        <w:tcPr>
          <w:tcW w:type="dxa" w:w="5280"/>
          <w:tcMar>
            <w:top w:w="0" w:type="dxa"/>
            <w:start w:w="40" w:type="dxa"/>
            <w:bottom w:w="0" w:type="dxa"/>
            <w:end w:w="40" w:type="dxa"/>
          </w:tcMar>
        </w:tcPr>
        <w:p>
          <w:r>
            <w:rPr>
              <w:sz w:val="15"/>
            </w:rPr>
            <w:t xml:space="preserve">Page </w:t>
            <w:fldChar w:fldCharType="begin"/>
            <w:instrText xml:space="preserve">PAGE</w:instrText>
            <w:fldChar w:fldCharType="end"/>
          </w:r>
        </w:p>
      </w:tc>
      <w:tc>
        <w:tcPr>
          <w:tcW w:type="dxa" w:w="5280"/>
          <w:tcMar>
            <w:top w:w="0" w:type="dxa"/>
            <w:start w:w="40" w:type="dxa"/>
            <w:bottom w:w="0" w:type="dxa"/>
            <w:end w:w="40" w:type="dxa"/>
          </w:tcMar>
        </w:tcPr>
        <w:p>
          <w:pPr>
            <w:jc w:val="center"/>
          </w:pPr>
          <w:r>
            <w:rPr>
              <w:rFonts w:ascii="Aptos" w:hAnsi="Aptos" w:eastAsia="Aptos"/>
              <w:b w:val="0"/>
              <w:i w:val="0"/>
              <w:color w:val="1F2937"/>
              <w:sz w:val="14"/>
            </w:rPr>
            <w:t>Mastering ROSES Components</w:t>
          </w:r>
        </w:p>
      </w:tc>
      <w:tc>
        <w:tcPr>
          <w:tcW w:type="dxa" w:w="5280"/>
          <w:tcMar>
            <w:top w:w="0" w:type="dxa"/>
            <w:start w:w="40" w:type="dxa"/>
            <w:bottom w:w="0" w:type="dxa"/>
            <w:end w:w="40" w:type="dxa"/>
          </w:tcMar>
        </w:tcPr>
        <w:p>
          <w:pPr>
            <w:jc w:val="right"/>
          </w:pPr>
          <w:r>
            <w:rPr>
              <w:rFonts w:ascii="Aptos" w:hAnsi="Aptos" w:eastAsia="Aptos"/>
              <w:b/>
              <w:i w:val="0"/>
              <w:color w:val="4F80FF"/>
              <w:sz w:val="14"/>
            </w:rPr>
            <w:t>[BUSINESS NAME]</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Borders>
        <w:top w:val="nil"/>
        <w:left w:val="nil"/>
        <w:bottom w:val="nil"/>
        <w:right w:val="nil"/>
        <w:insideH w:val="nil"/>
        <w:insideV w:val="nil"/>
      </w:tblBorders>
    </w:tblPr>
    <w:tblGrid>
      <w:gridCol w:w="2736"/>
      <w:gridCol w:w="7344"/>
      <w:gridCol w:w="5760"/>
    </w:tblGrid>
    <w:tr>
      <w:tc>
        <w:tcPr>
          <w:tcW w:type="dxa" w:w="5280"/>
          <w:tcMar>
            <w:top w:w="0" w:type="dxa"/>
            <w:start w:w="40" w:type="dxa"/>
            <w:bottom w:w="0" w:type="dxa"/>
            <w:end w:w="40" w:type="dxa"/>
          </w:tcMar>
        </w:tcPr>
        <w:p>
          <w:r>
            <w:rPr>
              <w:rFonts w:ascii="Aptos" w:hAnsi="Aptos" w:eastAsia="Aptos"/>
              <w:b/>
              <w:i w:val="0"/>
              <w:color w:val="00D9F8"/>
              <w:sz w:val="19"/>
            </w:rPr>
            <w:t>[LOGO]</w:t>
          </w:r>
        </w:p>
      </w:tc>
      <w:tc>
        <w:tcPr>
          <w:tcW w:type="dxa" w:w="5280"/>
          <w:tcMar>
            <w:top w:w="0" w:type="dxa"/>
            <w:start w:w="40" w:type="dxa"/>
            <w:bottom w:w="0" w:type="dxa"/>
            <w:end w:w="40" w:type="dxa"/>
          </w:tcMar>
        </w:tcPr>
        <w:p>
          <w:pPr>
            <w:jc w:val="center"/>
          </w:pPr>
          <w:r>
            <w:rPr>
              <w:rFonts w:ascii="Aptos" w:hAnsi="Aptos" w:eastAsia="Aptos"/>
              <w:b/>
              <w:i w:val="0"/>
              <w:color w:val="4F80FF"/>
              <w:sz w:val="21"/>
            </w:rPr>
            <w:t>[BUSINESS NAME]</w:t>
          </w:r>
        </w:p>
      </w:tc>
      <w:tc>
        <w:tcPr>
          <w:tcW w:type="dxa" w:w="5280"/>
          <w:tcMar>
            <w:top w:w="0" w:type="dxa"/>
            <w:start w:w="40" w:type="dxa"/>
            <w:bottom w:w="0" w:type="dxa"/>
            <w:end w:w="40" w:type="dxa"/>
          </w:tcMar>
        </w:tcPr>
        <w:p>
          <w:pPr>
            <w:jc w:val="right"/>
          </w:pPr>
          <w:r>
            <w:rPr>
              <w:rFonts w:ascii="Aptos" w:hAnsi="Aptos" w:eastAsia="Aptos"/>
              <w:b w:val="0"/>
              <w:i w:val="0"/>
              <w:color w:val="1F2937"/>
              <w:sz w:val="14"/>
            </w:rPr>
            <w:t>[WEBSITE]  |  [EMAIL]  |  [PHONE]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