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FORMAT Framework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Create precise output structures for readable, consistent, and system-ready responses.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Reports, tables, lists, templates, and operational outputs.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Prompts that feed into other tools or workflows.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Reducing ambiguity in response layout.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FORMAT defines the shape of the output by controlling form, organisation, representation, markup, arrangement, and terminology.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FORMAT breakdown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F - Form: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Overall structure such as document, list, table, or report.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O - Organisation: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Hierarchy and grouping.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R - Representation: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How specific elements appear.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M - Markup: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Styling and emphasis.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A - Arrangement: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Sequence and ordering.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T - Terminology: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Consistent naming conventions.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Start by choosing the overall form.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Define how sections and sub-sections are grouped.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Specify how key elements should appear.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Add markup rules such as headings, bold text, or syntax.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Set ordering and naming conventions.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BASIC: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“Make a list of the top 5 marketing channels.”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ENGINEERED: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“Format the output as follows: MARKETING CHANNEL ANALYSIS. Top 5 Channels Ranked. 1. [Channel Name]. Effectiveness Rating: [1-10]. Best for: [primary use case]. Key advantage: [main benefit]. Notable limitation: [main drawback]. Typical ROI range: [percentage or multiplier]. 2. [Continue pattern for remaining channels]. Selection Methodology: [brief explanation of ranking criteria]. Implementation Considerations: [bullet points of important factors].”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“make a table” as enough format control.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inconsistent terminology across sections.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Form is chosen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Organisation is clear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Representation rules are defined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Markup rules are explicit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Arrangement is specified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Terminology is consistent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FORMAT Framework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