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Format Control Methods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Use table specifications, hierarchy rules, and delimiters to make outputs predictable.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Structured business outputs.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Prompts that need repeatable formatting.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Preparing output for editing, review, or downstream automation.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Format control is most reliable when the prompt defines the exact structural method, not just the desired topic.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Three common methods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Table Specifications: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Present the data in a table with the following columns: Column 1: [Name], Column 2: [Description], Column 3: [Metric 1], Column 4: [Metric 2]. Sort the table by [column] in [ascending/descending] order.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Hierarchical Structures: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Organise the content with this hierarchy: Level 1 headers for main categories; Level 2 headers for subcategories; Level 1 bullets for key points; Level 2 bullets for supporting details; numbered lists only for sequential steps.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Custom Delimiters: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Separate different sections using triple dashes (---). For each concept, format as CONCEPT NAME: [Name], DEFINITION: [Definition], EXAMPLE: [Example], APPLICATION: [Practical application].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table specifications when you need comparison or sorting.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hierarchy when ideas need nested structure.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custom delimiters when output will be copied, parsed, or reviewed in chunks.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Test with a small input before using with a large task.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Prompt pattern: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“Return each recommendation using the following delimiter structure: --- RECOMMENDATION: [name] WHY IT MATTERS: [reason] EFFORT: [low/medium/high] RISK: [main risk] NEXT STEP: [action].”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Combining several format methods without explaining priority.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delimiters inconsistently.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Chosen method matches the use case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Columns, hierarchy, or delimiters are explicit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Sort/order rules are included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Sequential steps use numbered lists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Output is easy to scan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Format Control Methods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